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8BAB1" w14:textId="725F705A" w:rsidR="00E302FE" w:rsidRDefault="00E302FE" w:rsidP="0023012B">
      <w:pPr>
        <w:pStyle w:val="Heading1"/>
        <w:jc w:val="center"/>
        <w:rPr>
          <w:u w:val="none"/>
        </w:rPr>
      </w:pPr>
      <w:r>
        <w:rPr>
          <w:u w:val="none"/>
        </w:rPr>
        <w:t>State Water Resources Control Board</w:t>
      </w:r>
      <w:r>
        <w:rPr>
          <w:u w:val="none"/>
        </w:rPr>
        <w:br/>
        <w:t>Division of Drinking Water</w:t>
      </w:r>
    </w:p>
    <w:p w14:paraId="7725EBE2" w14:textId="7A822169" w:rsidR="00C61E5F" w:rsidRDefault="00791E52" w:rsidP="0023012B">
      <w:pPr>
        <w:pStyle w:val="Heading1"/>
        <w:jc w:val="center"/>
        <w:rPr>
          <w:u w:val="none"/>
        </w:rPr>
      </w:pPr>
      <w:r w:rsidRPr="007C746F">
        <w:rPr>
          <w:u w:val="none"/>
        </w:rPr>
        <w:t>Drinking Water Notification Levels and Response Levels: An Overview</w:t>
      </w:r>
    </w:p>
    <w:p w14:paraId="25A0B900" w14:textId="4E0DE1BC" w:rsidR="0023012B" w:rsidRPr="00B67FD7" w:rsidRDefault="0023012B" w:rsidP="0023012B">
      <w:pPr>
        <w:pStyle w:val="Footer"/>
        <w:tabs>
          <w:tab w:val="clear" w:pos="4680"/>
          <w:tab w:val="clear" w:pos="9360"/>
          <w:tab w:val="left" w:pos="945"/>
        </w:tabs>
        <w:jc w:val="center"/>
        <w:rPr>
          <w:rFonts w:ascii="Arial" w:hAnsi="Arial" w:cs="Arial"/>
          <w:i/>
        </w:rPr>
      </w:pPr>
      <w:r w:rsidRPr="00B67FD7">
        <w:rPr>
          <w:rFonts w:ascii="Arial" w:hAnsi="Arial" w:cs="Arial"/>
          <w:i/>
        </w:rPr>
        <w:t>https://www.waterboards.ca.gov/drinking_water/certlic/drinkingwater/NotificationLevels.shtml</w:t>
      </w:r>
    </w:p>
    <w:p w14:paraId="137C8F14" w14:textId="2C89ADFC" w:rsidR="00F3174F" w:rsidRPr="00B67FD7" w:rsidRDefault="00F3174F" w:rsidP="00F3174F">
      <w:pPr>
        <w:rPr>
          <w:rFonts w:ascii="Arial" w:hAnsi="Arial" w:cs="Arial"/>
        </w:rPr>
      </w:pPr>
    </w:p>
    <w:p w14:paraId="08FB4D04" w14:textId="77777777" w:rsidR="0040260C" w:rsidRPr="007C746F" w:rsidRDefault="0040260C" w:rsidP="00B67FD7">
      <w:pPr>
        <w:pStyle w:val="Heading2"/>
        <w:spacing w:before="240" w:after="240" w:line="240" w:lineRule="auto"/>
      </w:pPr>
      <w:r w:rsidRPr="007C746F">
        <w:t>Contents of Overview</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gridCol w:w="1170"/>
      </w:tblGrid>
      <w:tr w:rsidR="004A7ABC" w:rsidRPr="007C746F" w14:paraId="4501C92B" w14:textId="77777777" w:rsidTr="00FC14F6">
        <w:trPr>
          <w:trHeight w:val="618"/>
        </w:trPr>
        <w:tc>
          <w:tcPr>
            <w:tcW w:w="8010" w:type="dxa"/>
          </w:tcPr>
          <w:p w14:paraId="3FBEF9B7" w14:textId="78131C4B" w:rsidR="004A7ABC" w:rsidRPr="007C746F" w:rsidRDefault="004A7ABC" w:rsidP="00244E3A">
            <w:pPr>
              <w:tabs>
                <w:tab w:val="right" w:pos="8820"/>
              </w:tabs>
              <w:rPr>
                <w:rFonts w:ascii="Arial" w:hAnsi="Arial" w:cs="Arial"/>
                <w:sz w:val="24"/>
                <w:szCs w:val="24"/>
              </w:rPr>
            </w:pPr>
            <w:r w:rsidRPr="007C746F">
              <w:rPr>
                <w:rFonts w:ascii="Arial" w:hAnsi="Arial" w:cs="Arial"/>
                <w:sz w:val="24"/>
                <w:szCs w:val="24"/>
              </w:rPr>
              <w:t>Table 1. Notification Levels</w:t>
            </w:r>
          </w:p>
        </w:tc>
        <w:tc>
          <w:tcPr>
            <w:tcW w:w="1170" w:type="dxa"/>
          </w:tcPr>
          <w:p w14:paraId="1C7EBC12" w14:textId="3E3493DF" w:rsidR="004A7ABC" w:rsidRPr="007C746F" w:rsidRDefault="00244E3A" w:rsidP="00560ABD">
            <w:pPr>
              <w:rPr>
                <w:rFonts w:ascii="Arial" w:hAnsi="Arial" w:cs="Arial"/>
                <w:sz w:val="24"/>
                <w:szCs w:val="24"/>
              </w:rPr>
            </w:pPr>
            <w:r w:rsidRPr="007C746F">
              <w:rPr>
                <w:rFonts w:ascii="Arial" w:hAnsi="Arial" w:cs="Arial"/>
                <w:sz w:val="24"/>
                <w:szCs w:val="24"/>
              </w:rPr>
              <w:t>Page 2</w:t>
            </w:r>
          </w:p>
        </w:tc>
      </w:tr>
      <w:tr w:rsidR="004A7ABC" w:rsidRPr="007C746F" w14:paraId="66B1A47B" w14:textId="77777777" w:rsidTr="00FC14F6">
        <w:trPr>
          <w:trHeight w:val="618"/>
        </w:trPr>
        <w:tc>
          <w:tcPr>
            <w:tcW w:w="8010" w:type="dxa"/>
          </w:tcPr>
          <w:p w14:paraId="708F4D29" w14:textId="2AB7D7C0" w:rsidR="004A7ABC" w:rsidRPr="007C746F" w:rsidRDefault="004A7ABC" w:rsidP="00244E3A">
            <w:pPr>
              <w:tabs>
                <w:tab w:val="right" w:pos="8820"/>
              </w:tabs>
              <w:rPr>
                <w:rFonts w:ascii="Arial" w:hAnsi="Arial" w:cs="Arial"/>
                <w:sz w:val="24"/>
                <w:szCs w:val="24"/>
              </w:rPr>
            </w:pPr>
            <w:r w:rsidRPr="007C746F">
              <w:rPr>
                <w:rFonts w:ascii="Arial" w:hAnsi="Arial" w:cs="Arial"/>
                <w:sz w:val="24"/>
                <w:szCs w:val="24"/>
              </w:rPr>
              <w:t>Table 2. Response Level</w:t>
            </w:r>
          </w:p>
        </w:tc>
        <w:tc>
          <w:tcPr>
            <w:tcW w:w="1170" w:type="dxa"/>
          </w:tcPr>
          <w:p w14:paraId="4490163B" w14:textId="7A95D145" w:rsidR="004A7ABC" w:rsidRPr="007C746F" w:rsidRDefault="00244E3A" w:rsidP="00560ABD">
            <w:pPr>
              <w:rPr>
                <w:rFonts w:ascii="Arial" w:hAnsi="Arial" w:cs="Arial"/>
                <w:sz w:val="24"/>
                <w:szCs w:val="24"/>
              </w:rPr>
            </w:pPr>
            <w:r w:rsidRPr="007C746F">
              <w:rPr>
                <w:rFonts w:ascii="Arial" w:hAnsi="Arial" w:cs="Arial"/>
                <w:sz w:val="24"/>
                <w:szCs w:val="24"/>
              </w:rPr>
              <w:t>Page 3</w:t>
            </w:r>
          </w:p>
        </w:tc>
      </w:tr>
      <w:tr w:rsidR="004A7ABC" w:rsidRPr="007C746F" w14:paraId="0C593AC6" w14:textId="77777777" w:rsidTr="00FC14F6">
        <w:trPr>
          <w:trHeight w:val="618"/>
        </w:trPr>
        <w:tc>
          <w:tcPr>
            <w:tcW w:w="8010" w:type="dxa"/>
          </w:tcPr>
          <w:p w14:paraId="47FFF4B9" w14:textId="2C63C69A" w:rsidR="004A7ABC" w:rsidRPr="007C746F" w:rsidRDefault="004A7ABC" w:rsidP="00244E3A">
            <w:pPr>
              <w:tabs>
                <w:tab w:val="right" w:pos="8820"/>
              </w:tabs>
              <w:rPr>
                <w:rFonts w:ascii="Arial" w:hAnsi="Arial" w:cs="Arial"/>
                <w:sz w:val="24"/>
                <w:szCs w:val="24"/>
              </w:rPr>
            </w:pPr>
            <w:r w:rsidRPr="007C746F">
              <w:rPr>
                <w:rFonts w:ascii="Arial" w:hAnsi="Arial" w:cs="Arial"/>
                <w:sz w:val="24"/>
                <w:szCs w:val="24"/>
              </w:rPr>
              <w:t>History of Notification Levels</w:t>
            </w:r>
          </w:p>
        </w:tc>
        <w:tc>
          <w:tcPr>
            <w:tcW w:w="1170" w:type="dxa"/>
          </w:tcPr>
          <w:p w14:paraId="415C4894" w14:textId="5299FE4D" w:rsidR="004A7ABC" w:rsidRPr="007C746F" w:rsidRDefault="00244E3A" w:rsidP="00560ABD">
            <w:pPr>
              <w:rPr>
                <w:rFonts w:ascii="Arial" w:hAnsi="Arial" w:cs="Arial"/>
                <w:sz w:val="24"/>
                <w:szCs w:val="24"/>
              </w:rPr>
            </w:pPr>
            <w:r w:rsidRPr="007C746F">
              <w:rPr>
                <w:rFonts w:ascii="Arial" w:hAnsi="Arial" w:cs="Arial"/>
                <w:sz w:val="24"/>
                <w:szCs w:val="24"/>
              </w:rPr>
              <w:t>Page 3</w:t>
            </w:r>
          </w:p>
        </w:tc>
      </w:tr>
      <w:tr w:rsidR="004A7ABC" w:rsidRPr="007C746F" w14:paraId="2D47EFD7" w14:textId="77777777" w:rsidTr="00FC14F6">
        <w:trPr>
          <w:trHeight w:val="618"/>
        </w:trPr>
        <w:tc>
          <w:tcPr>
            <w:tcW w:w="8010" w:type="dxa"/>
          </w:tcPr>
          <w:p w14:paraId="56306BB6" w14:textId="4F73DB7B" w:rsidR="004A7ABC" w:rsidRPr="007C746F" w:rsidRDefault="004A7ABC" w:rsidP="00244E3A">
            <w:pPr>
              <w:tabs>
                <w:tab w:val="right" w:pos="8820"/>
              </w:tabs>
              <w:rPr>
                <w:rFonts w:ascii="Arial" w:hAnsi="Arial" w:cs="Arial"/>
                <w:sz w:val="24"/>
                <w:szCs w:val="24"/>
              </w:rPr>
            </w:pPr>
            <w:r w:rsidRPr="007C746F">
              <w:rPr>
                <w:rFonts w:ascii="Arial" w:hAnsi="Arial" w:cs="Arial"/>
                <w:sz w:val="24"/>
                <w:szCs w:val="24"/>
              </w:rPr>
              <w:t xml:space="preserve">Determination of Notification Levels </w:t>
            </w:r>
          </w:p>
        </w:tc>
        <w:tc>
          <w:tcPr>
            <w:tcW w:w="1170" w:type="dxa"/>
          </w:tcPr>
          <w:p w14:paraId="1AA0FE49" w14:textId="003E6216" w:rsidR="004A7ABC" w:rsidRPr="007C746F" w:rsidRDefault="00244E3A" w:rsidP="00560ABD">
            <w:pPr>
              <w:rPr>
                <w:rFonts w:ascii="Arial" w:hAnsi="Arial" w:cs="Arial"/>
                <w:sz w:val="24"/>
                <w:szCs w:val="24"/>
              </w:rPr>
            </w:pPr>
            <w:r w:rsidRPr="007C746F">
              <w:rPr>
                <w:rFonts w:ascii="Arial" w:hAnsi="Arial" w:cs="Arial"/>
                <w:sz w:val="24"/>
                <w:szCs w:val="24"/>
              </w:rPr>
              <w:t>Page 4</w:t>
            </w:r>
          </w:p>
        </w:tc>
      </w:tr>
      <w:tr w:rsidR="004A7ABC" w:rsidRPr="007C746F" w14:paraId="39D17566" w14:textId="77777777" w:rsidTr="00FC14F6">
        <w:trPr>
          <w:trHeight w:val="618"/>
        </w:trPr>
        <w:tc>
          <w:tcPr>
            <w:tcW w:w="8010" w:type="dxa"/>
          </w:tcPr>
          <w:p w14:paraId="3BC8E339" w14:textId="395BC4B0" w:rsidR="004A7ABC" w:rsidRPr="007C746F" w:rsidRDefault="004A7ABC" w:rsidP="00244E3A">
            <w:pPr>
              <w:tabs>
                <w:tab w:val="right" w:pos="8820"/>
              </w:tabs>
              <w:rPr>
                <w:rFonts w:ascii="Arial" w:hAnsi="Arial" w:cs="Arial"/>
                <w:sz w:val="24"/>
                <w:szCs w:val="24"/>
              </w:rPr>
            </w:pPr>
            <w:r w:rsidRPr="007C746F">
              <w:rPr>
                <w:rFonts w:ascii="Arial" w:hAnsi="Arial" w:cs="Arial"/>
                <w:sz w:val="24"/>
                <w:szCs w:val="24"/>
              </w:rPr>
              <w:t>Monitoring for Chemicals with Notification Levels</w:t>
            </w:r>
          </w:p>
        </w:tc>
        <w:tc>
          <w:tcPr>
            <w:tcW w:w="1170" w:type="dxa"/>
          </w:tcPr>
          <w:p w14:paraId="24C1CC90" w14:textId="5D75262B" w:rsidR="004A7ABC" w:rsidRPr="007C746F" w:rsidRDefault="00244E3A" w:rsidP="00560ABD">
            <w:pPr>
              <w:rPr>
                <w:rFonts w:ascii="Arial" w:hAnsi="Arial" w:cs="Arial"/>
                <w:sz w:val="24"/>
                <w:szCs w:val="24"/>
              </w:rPr>
            </w:pPr>
            <w:r w:rsidRPr="007C746F">
              <w:rPr>
                <w:rFonts w:ascii="Arial" w:hAnsi="Arial" w:cs="Arial"/>
                <w:sz w:val="24"/>
                <w:szCs w:val="24"/>
              </w:rPr>
              <w:t>Page 5</w:t>
            </w:r>
          </w:p>
        </w:tc>
      </w:tr>
      <w:tr w:rsidR="004A7ABC" w:rsidRPr="007C746F" w14:paraId="4BC59E32" w14:textId="77777777" w:rsidTr="00FC14F6">
        <w:trPr>
          <w:trHeight w:val="618"/>
        </w:trPr>
        <w:tc>
          <w:tcPr>
            <w:tcW w:w="8010" w:type="dxa"/>
          </w:tcPr>
          <w:p w14:paraId="33918FAA" w14:textId="4DD83187" w:rsidR="004A7ABC" w:rsidRPr="007C746F" w:rsidRDefault="004A7ABC" w:rsidP="00244E3A">
            <w:pPr>
              <w:tabs>
                <w:tab w:val="right" w:pos="8820"/>
              </w:tabs>
              <w:rPr>
                <w:rFonts w:ascii="Arial" w:hAnsi="Arial" w:cs="Arial"/>
                <w:sz w:val="24"/>
                <w:szCs w:val="24"/>
              </w:rPr>
            </w:pPr>
            <w:r w:rsidRPr="007C746F">
              <w:rPr>
                <w:rFonts w:ascii="Arial" w:hAnsi="Arial" w:cs="Arial"/>
                <w:sz w:val="24"/>
                <w:szCs w:val="24"/>
              </w:rPr>
              <w:t>Notification Levels</w:t>
            </w:r>
          </w:p>
        </w:tc>
        <w:tc>
          <w:tcPr>
            <w:tcW w:w="1170" w:type="dxa"/>
          </w:tcPr>
          <w:p w14:paraId="72413CC7" w14:textId="6F07265A" w:rsidR="004A7ABC" w:rsidRPr="007C746F" w:rsidRDefault="00244E3A" w:rsidP="00560ABD">
            <w:pPr>
              <w:rPr>
                <w:rFonts w:ascii="Arial" w:hAnsi="Arial" w:cs="Arial"/>
                <w:sz w:val="24"/>
                <w:szCs w:val="24"/>
              </w:rPr>
            </w:pPr>
            <w:r w:rsidRPr="007C746F">
              <w:rPr>
                <w:rFonts w:ascii="Arial" w:hAnsi="Arial" w:cs="Arial"/>
                <w:sz w:val="24"/>
                <w:szCs w:val="24"/>
              </w:rPr>
              <w:t>Page 5</w:t>
            </w:r>
          </w:p>
        </w:tc>
      </w:tr>
      <w:tr w:rsidR="004A7ABC" w:rsidRPr="007C746F" w14:paraId="2C9EB550" w14:textId="77777777" w:rsidTr="00FC14F6">
        <w:trPr>
          <w:trHeight w:val="618"/>
        </w:trPr>
        <w:tc>
          <w:tcPr>
            <w:tcW w:w="8010" w:type="dxa"/>
          </w:tcPr>
          <w:p w14:paraId="7752C066" w14:textId="297B0840" w:rsidR="004A7ABC" w:rsidRPr="007C746F" w:rsidRDefault="00244E3A" w:rsidP="00244E3A">
            <w:pPr>
              <w:tabs>
                <w:tab w:val="right" w:pos="8820"/>
              </w:tabs>
              <w:rPr>
                <w:rFonts w:ascii="Arial" w:hAnsi="Arial" w:cs="Arial"/>
                <w:sz w:val="24"/>
                <w:szCs w:val="24"/>
              </w:rPr>
            </w:pPr>
            <w:r w:rsidRPr="007C746F">
              <w:rPr>
                <w:rFonts w:ascii="Arial" w:hAnsi="Arial" w:cs="Arial"/>
                <w:sz w:val="24"/>
                <w:szCs w:val="24"/>
              </w:rPr>
              <w:t>Response Levels</w:t>
            </w:r>
          </w:p>
        </w:tc>
        <w:tc>
          <w:tcPr>
            <w:tcW w:w="1170" w:type="dxa"/>
          </w:tcPr>
          <w:p w14:paraId="3CABF9E6" w14:textId="6B8944FC" w:rsidR="004A7ABC" w:rsidRPr="007C746F" w:rsidRDefault="00244E3A" w:rsidP="00560ABD">
            <w:pPr>
              <w:rPr>
                <w:rFonts w:ascii="Arial" w:hAnsi="Arial" w:cs="Arial"/>
                <w:sz w:val="24"/>
                <w:szCs w:val="24"/>
              </w:rPr>
            </w:pPr>
            <w:r w:rsidRPr="007C746F">
              <w:rPr>
                <w:rFonts w:ascii="Arial" w:hAnsi="Arial" w:cs="Arial"/>
                <w:sz w:val="24"/>
                <w:szCs w:val="24"/>
              </w:rPr>
              <w:t>Page 6</w:t>
            </w:r>
          </w:p>
        </w:tc>
      </w:tr>
      <w:tr w:rsidR="00244E3A" w:rsidRPr="007C746F" w14:paraId="118D9558" w14:textId="77777777" w:rsidTr="00FC14F6">
        <w:trPr>
          <w:trHeight w:val="653"/>
        </w:trPr>
        <w:tc>
          <w:tcPr>
            <w:tcW w:w="8010" w:type="dxa"/>
          </w:tcPr>
          <w:p w14:paraId="5F9E7FD9" w14:textId="66952760" w:rsidR="00244E3A" w:rsidRPr="007C746F" w:rsidRDefault="00244E3A" w:rsidP="00244E3A">
            <w:pPr>
              <w:rPr>
                <w:rFonts w:ascii="Arial" w:hAnsi="Arial" w:cs="Arial"/>
                <w:sz w:val="24"/>
                <w:szCs w:val="24"/>
              </w:rPr>
            </w:pPr>
            <w:r w:rsidRPr="007C746F">
              <w:rPr>
                <w:rFonts w:ascii="Arial" w:hAnsi="Arial" w:cs="Arial"/>
                <w:sz w:val="24"/>
                <w:szCs w:val="24"/>
              </w:rPr>
              <w:t>Additional Notification When Water Is Served above the Response Level </w:t>
            </w:r>
          </w:p>
        </w:tc>
        <w:tc>
          <w:tcPr>
            <w:tcW w:w="1170" w:type="dxa"/>
          </w:tcPr>
          <w:p w14:paraId="5E9B941A" w14:textId="03147608" w:rsidR="00244E3A" w:rsidRPr="007C746F" w:rsidRDefault="00244E3A" w:rsidP="00244E3A">
            <w:pPr>
              <w:rPr>
                <w:rFonts w:ascii="Arial" w:hAnsi="Arial" w:cs="Arial"/>
                <w:sz w:val="24"/>
                <w:szCs w:val="24"/>
              </w:rPr>
            </w:pPr>
            <w:r w:rsidRPr="007C746F">
              <w:rPr>
                <w:rFonts w:ascii="Arial" w:hAnsi="Arial" w:cs="Arial"/>
                <w:sz w:val="24"/>
                <w:szCs w:val="24"/>
              </w:rPr>
              <w:t>Page 6</w:t>
            </w:r>
          </w:p>
        </w:tc>
      </w:tr>
      <w:tr w:rsidR="00244E3A" w:rsidRPr="007C746F" w14:paraId="4DF43ABE" w14:textId="77777777" w:rsidTr="00FC14F6">
        <w:trPr>
          <w:trHeight w:val="618"/>
        </w:trPr>
        <w:tc>
          <w:tcPr>
            <w:tcW w:w="8010" w:type="dxa"/>
          </w:tcPr>
          <w:p w14:paraId="5C77B7DC" w14:textId="21120BFC" w:rsidR="00244E3A" w:rsidRPr="007C746F" w:rsidRDefault="00244E3A" w:rsidP="00244E3A">
            <w:pPr>
              <w:tabs>
                <w:tab w:val="right" w:pos="8820"/>
              </w:tabs>
              <w:rPr>
                <w:rFonts w:ascii="Arial" w:hAnsi="Arial" w:cs="Arial"/>
                <w:sz w:val="24"/>
                <w:szCs w:val="24"/>
              </w:rPr>
            </w:pPr>
            <w:r w:rsidRPr="007C746F">
              <w:rPr>
                <w:rFonts w:ascii="Arial" w:hAnsi="Arial" w:cs="Arial"/>
                <w:sz w:val="24"/>
                <w:szCs w:val="24"/>
              </w:rPr>
              <w:t>Notes on Chemicals with Notification Levels</w:t>
            </w:r>
          </w:p>
        </w:tc>
        <w:tc>
          <w:tcPr>
            <w:tcW w:w="1170" w:type="dxa"/>
          </w:tcPr>
          <w:p w14:paraId="77D55394" w14:textId="12ED0926" w:rsidR="00244E3A" w:rsidRPr="007C746F" w:rsidRDefault="00244E3A" w:rsidP="00244E3A">
            <w:pPr>
              <w:rPr>
                <w:rFonts w:ascii="Arial" w:hAnsi="Arial" w:cs="Arial"/>
                <w:sz w:val="24"/>
                <w:szCs w:val="24"/>
              </w:rPr>
            </w:pPr>
            <w:r w:rsidRPr="007C746F">
              <w:rPr>
                <w:rFonts w:ascii="Arial" w:hAnsi="Arial" w:cs="Arial"/>
                <w:sz w:val="24"/>
                <w:szCs w:val="24"/>
              </w:rPr>
              <w:t>Page 7</w:t>
            </w:r>
          </w:p>
        </w:tc>
      </w:tr>
      <w:tr w:rsidR="00244E3A" w:rsidRPr="007C746F" w14:paraId="3A561CB7" w14:textId="77777777" w:rsidTr="00FC14F6">
        <w:trPr>
          <w:trHeight w:val="618"/>
        </w:trPr>
        <w:tc>
          <w:tcPr>
            <w:tcW w:w="8010" w:type="dxa"/>
          </w:tcPr>
          <w:p w14:paraId="52AD675E" w14:textId="7A228128" w:rsidR="00244E3A" w:rsidRPr="007C746F" w:rsidRDefault="00244E3A" w:rsidP="00244E3A">
            <w:pPr>
              <w:rPr>
                <w:rFonts w:ascii="Arial" w:hAnsi="Arial" w:cs="Arial"/>
                <w:sz w:val="24"/>
                <w:szCs w:val="24"/>
              </w:rPr>
            </w:pPr>
            <w:r w:rsidRPr="007C746F">
              <w:rPr>
                <w:rFonts w:ascii="Arial" w:hAnsi="Arial" w:cs="Arial"/>
                <w:sz w:val="24"/>
                <w:szCs w:val="24"/>
              </w:rPr>
              <w:t>Appendix 1 – Methods for Determination of Notification Levels</w:t>
            </w:r>
          </w:p>
        </w:tc>
        <w:tc>
          <w:tcPr>
            <w:tcW w:w="1170" w:type="dxa"/>
          </w:tcPr>
          <w:p w14:paraId="61635238" w14:textId="3063F037" w:rsidR="00244E3A" w:rsidRPr="007C746F" w:rsidRDefault="00244E3A" w:rsidP="00244E3A">
            <w:pPr>
              <w:rPr>
                <w:rFonts w:ascii="Arial" w:hAnsi="Arial" w:cs="Arial"/>
                <w:sz w:val="24"/>
                <w:szCs w:val="24"/>
              </w:rPr>
            </w:pPr>
            <w:r w:rsidRPr="007C746F">
              <w:rPr>
                <w:rFonts w:ascii="Arial" w:hAnsi="Arial" w:cs="Arial"/>
                <w:sz w:val="24"/>
                <w:szCs w:val="24"/>
              </w:rPr>
              <w:t>Page 1</w:t>
            </w:r>
            <w:r w:rsidR="003565DE" w:rsidRPr="007C746F">
              <w:rPr>
                <w:rFonts w:ascii="Arial" w:hAnsi="Arial" w:cs="Arial"/>
                <w:sz w:val="24"/>
                <w:szCs w:val="24"/>
              </w:rPr>
              <w:t>4</w:t>
            </w:r>
          </w:p>
        </w:tc>
      </w:tr>
      <w:tr w:rsidR="00244E3A" w:rsidRPr="007C746F" w14:paraId="0969A8E3" w14:textId="77777777" w:rsidTr="00FC14F6">
        <w:trPr>
          <w:trHeight w:val="584"/>
        </w:trPr>
        <w:tc>
          <w:tcPr>
            <w:tcW w:w="8010" w:type="dxa"/>
          </w:tcPr>
          <w:p w14:paraId="2AAAF414" w14:textId="5EF25A3C" w:rsidR="00244E3A" w:rsidRPr="007C746F" w:rsidRDefault="00244E3A" w:rsidP="00244E3A">
            <w:pPr>
              <w:tabs>
                <w:tab w:val="right" w:pos="8820"/>
              </w:tabs>
              <w:rPr>
                <w:rFonts w:ascii="Arial" w:hAnsi="Arial" w:cs="Arial"/>
                <w:sz w:val="24"/>
                <w:szCs w:val="24"/>
              </w:rPr>
            </w:pPr>
            <w:r w:rsidRPr="007C746F">
              <w:rPr>
                <w:rFonts w:ascii="Arial" w:hAnsi="Arial" w:cs="Arial"/>
                <w:sz w:val="24"/>
                <w:szCs w:val="24"/>
              </w:rPr>
              <w:t>Appendix 2 – Health and Safety Code §116455</w:t>
            </w:r>
          </w:p>
        </w:tc>
        <w:tc>
          <w:tcPr>
            <w:tcW w:w="1170" w:type="dxa"/>
          </w:tcPr>
          <w:p w14:paraId="7B62692C" w14:textId="2A37D784" w:rsidR="00244E3A" w:rsidRPr="007C746F" w:rsidRDefault="00244E3A" w:rsidP="00244E3A">
            <w:pPr>
              <w:rPr>
                <w:rFonts w:ascii="Arial" w:hAnsi="Arial" w:cs="Arial"/>
                <w:sz w:val="24"/>
                <w:szCs w:val="24"/>
              </w:rPr>
            </w:pPr>
            <w:r w:rsidRPr="007C746F">
              <w:rPr>
                <w:rFonts w:ascii="Arial" w:hAnsi="Arial" w:cs="Arial"/>
                <w:sz w:val="24"/>
                <w:szCs w:val="24"/>
              </w:rPr>
              <w:t>Page 16</w:t>
            </w:r>
          </w:p>
        </w:tc>
      </w:tr>
    </w:tbl>
    <w:p w14:paraId="42408906" w14:textId="77777777" w:rsidR="0040260C" w:rsidRDefault="0040260C" w:rsidP="00560ABD">
      <w:pPr>
        <w:rPr>
          <w:rFonts w:ascii="Arial" w:hAnsi="Arial" w:cs="Arial"/>
          <w:sz w:val="24"/>
          <w:szCs w:val="24"/>
        </w:rPr>
      </w:pPr>
    </w:p>
    <w:p w14:paraId="7676FA40" w14:textId="77777777" w:rsidR="00F8705F" w:rsidRDefault="00F8705F" w:rsidP="00560ABD">
      <w:pPr>
        <w:rPr>
          <w:rFonts w:ascii="Arial" w:hAnsi="Arial" w:cs="Arial"/>
          <w:sz w:val="24"/>
          <w:szCs w:val="24"/>
        </w:rPr>
      </w:pPr>
    </w:p>
    <w:p w14:paraId="2CB0B934" w14:textId="77777777" w:rsidR="00F8705F" w:rsidRDefault="00F8705F" w:rsidP="00560ABD">
      <w:pPr>
        <w:rPr>
          <w:rFonts w:ascii="Arial" w:hAnsi="Arial" w:cs="Arial"/>
          <w:sz w:val="24"/>
          <w:szCs w:val="24"/>
        </w:rPr>
      </w:pPr>
    </w:p>
    <w:p w14:paraId="49964CE4" w14:textId="77777777" w:rsidR="00F8705F" w:rsidRDefault="00F8705F" w:rsidP="00560ABD">
      <w:pPr>
        <w:rPr>
          <w:rFonts w:ascii="Arial" w:hAnsi="Arial" w:cs="Arial"/>
          <w:sz w:val="24"/>
          <w:szCs w:val="24"/>
        </w:rPr>
      </w:pPr>
    </w:p>
    <w:p w14:paraId="1CE49FD2" w14:textId="77777777" w:rsidR="00F8705F" w:rsidRPr="007C746F" w:rsidRDefault="00F8705F" w:rsidP="00560ABD">
      <w:pPr>
        <w:rPr>
          <w:rFonts w:ascii="Arial" w:hAnsi="Arial" w:cs="Arial"/>
          <w:sz w:val="24"/>
          <w:szCs w:val="24"/>
        </w:rPr>
      </w:pPr>
    </w:p>
    <w:p w14:paraId="304B2B4C" w14:textId="18A1C112" w:rsidR="00750FBD" w:rsidRPr="00A47469" w:rsidRDefault="00750FBD" w:rsidP="00750FBD">
      <w:pPr>
        <w:pStyle w:val="Caption"/>
        <w:keepNext/>
        <w:rPr>
          <w:rFonts w:ascii="Arial" w:hAnsi="Arial" w:cs="Arial"/>
          <w:b/>
          <w:bCs/>
          <w:sz w:val="24"/>
          <w:szCs w:val="24"/>
        </w:rPr>
      </w:pPr>
      <w:bookmarkStart w:id="0" w:name="_Ref227918191"/>
      <w:r w:rsidRPr="00A47469">
        <w:rPr>
          <w:rFonts w:ascii="Arial" w:hAnsi="Arial" w:cs="Arial"/>
          <w:b/>
          <w:bCs/>
          <w:sz w:val="24"/>
          <w:szCs w:val="24"/>
        </w:rPr>
        <w:lastRenderedPageBreak/>
        <w:t xml:space="preserve">Table </w:t>
      </w:r>
      <w:r w:rsidRPr="00A47469">
        <w:rPr>
          <w:rFonts w:ascii="Arial" w:hAnsi="Arial" w:cs="Arial"/>
          <w:b/>
          <w:bCs/>
          <w:sz w:val="24"/>
          <w:szCs w:val="24"/>
        </w:rPr>
        <w:fldChar w:fldCharType="begin"/>
      </w:r>
      <w:r w:rsidRPr="00A47469">
        <w:rPr>
          <w:rFonts w:ascii="Arial" w:hAnsi="Arial" w:cs="Arial"/>
          <w:b/>
          <w:bCs/>
          <w:sz w:val="24"/>
          <w:szCs w:val="24"/>
        </w:rPr>
        <w:instrText xml:space="preserve"> SEQ Table \* ARABIC </w:instrText>
      </w:r>
      <w:r w:rsidRPr="00A47469">
        <w:rPr>
          <w:rFonts w:ascii="Arial" w:hAnsi="Arial" w:cs="Arial"/>
          <w:b/>
          <w:bCs/>
          <w:sz w:val="24"/>
          <w:szCs w:val="24"/>
        </w:rPr>
        <w:fldChar w:fldCharType="separate"/>
      </w:r>
      <w:r w:rsidR="00165410">
        <w:rPr>
          <w:rFonts w:ascii="Arial" w:hAnsi="Arial" w:cs="Arial"/>
          <w:b/>
          <w:bCs/>
          <w:noProof/>
          <w:sz w:val="24"/>
          <w:szCs w:val="24"/>
        </w:rPr>
        <w:t>1</w:t>
      </w:r>
      <w:r w:rsidRPr="00A47469">
        <w:rPr>
          <w:rFonts w:ascii="Arial" w:hAnsi="Arial" w:cs="Arial"/>
          <w:b/>
          <w:bCs/>
          <w:sz w:val="24"/>
          <w:szCs w:val="24"/>
        </w:rPr>
        <w:fldChar w:fldCharType="end"/>
      </w:r>
      <w:r w:rsidRPr="00A47469">
        <w:rPr>
          <w:rFonts w:ascii="Arial" w:hAnsi="Arial" w:cs="Arial"/>
          <w:b/>
          <w:bCs/>
          <w:sz w:val="24"/>
          <w:szCs w:val="24"/>
        </w:rPr>
        <w:t>. Drinking Water Notification Levels</w:t>
      </w:r>
      <w:bookmarkEnd w:id="0"/>
    </w:p>
    <w:tbl>
      <w:tblPr>
        <w:tblStyle w:val="TableGridLight"/>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40"/>
        <w:gridCol w:w="4498"/>
        <w:gridCol w:w="2877"/>
      </w:tblGrid>
      <w:tr w:rsidR="00B0523D" w:rsidRPr="007C746F" w14:paraId="7F6C0228" w14:textId="77777777" w:rsidTr="009009E6">
        <w:trPr>
          <w:trHeight w:val="624"/>
          <w:jc w:val="center"/>
        </w:trPr>
        <w:tc>
          <w:tcPr>
            <w:tcW w:w="1440" w:type="dxa"/>
            <w:vAlign w:val="center"/>
          </w:tcPr>
          <w:p w14:paraId="6A2AEC03" w14:textId="77777777" w:rsidR="00B0523D" w:rsidRPr="007C746F" w:rsidRDefault="00B0523D" w:rsidP="0041277B">
            <w:pPr>
              <w:pStyle w:val="NormalWeb"/>
              <w:spacing w:before="0" w:beforeAutospacing="0" w:after="0" w:afterAutospacing="0"/>
              <w:jc w:val="center"/>
              <w:rPr>
                <w:rStyle w:val="Strong"/>
                <w:rFonts w:ascii="Arial" w:hAnsi="Arial" w:cs="Arial"/>
                <w:color w:val="000000"/>
              </w:rPr>
            </w:pPr>
            <w:r w:rsidRPr="007C746F">
              <w:rPr>
                <w:rStyle w:val="Strong"/>
                <w:rFonts w:ascii="Arial" w:hAnsi="Arial" w:cs="Arial"/>
                <w:color w:val="000000"/>
              </w:rPr>
              <w:t>Notes</w:t>
            </w:r>
            <w:r w:rsidRPr="007C746F">
              <w:rPr>
                <w:rStyle w:val="Strong"/>
                <w:rFonts w:ascii="Arial" w:hAnsi="Arial" w:cs="Arial"/>
                <w:b w:val="0"/>
                <w:bCs w:val="0"/>
                <w:color w:val="000000"/>
              </w:rPr>
              <w:t>*</w:t>
            </w:r>
          </w:p>
        </w:tc>
        <w:tc>
          <w:tcPr>
            <w:tcW w:w="4498" w:type="dxa"/>
            <w:vAlign w:val="center"/>
          </w:tcPr>
          <w:p w14:paraId="0BAD240E" w14:textId="5513AB31" w:rsidR="00B0523D" w:rsidRPr="007C746F" w:rsidRDefault="00B0523D" w:rsidP="0041277B">
            <w:pPr>
              <w:pStyle w:val="NormalWeb"/>
              <w:spacing w:before="0" w:beforeAutospacing="0" w:after="0" w:afterAutospacing="0"/>
              <w:jc w:val="center"/>
              <w:rPr>
                <w:rFonts w:ascii="Arial" w:hAnsi="Arial" w:cs="Arial"/>
                <w:color w:val="000000"/>
              </w:rPr>
            </w:pPr>
            <w:r w:rsidRPr="007C746F">
              <w:rPr>
                <w:rStyle w:val="Strong"/>
                <w:rFonts w:ascii="Arial" w:hAnsi="Arial" w:cs="Arial"/>
                <w:color w:val="000000"/>
              </w:rPr>
              <w:t>Chemical</w:t>
            </w:r>
          </w:p>
        </w:tc>
        <w:tc>
          <w:tcPr>
            <w:tcW w:w="2877" w:type="dxa"/>
            <w:vAlign w:val="center"/>
          </w:tcPr>
          <w:p w14:paraId="0C4CF552" w14:textId="3DC8A2A0" w:rsidR="00B0523D" w:rsidRPr="007C746F" w:rsidRDefault="00B0523D" w:rsidP="0041277B">
            <w:pPr>
              <w:pStyle w:val="NormalWeb"/>
              <w:spacing w:before="0" w:beforeAutospacing="0" w:after="0" w:afterAutospacing="0"/>
              <w:jc w:val="center"/>
              <w:rPr>
                <w:rFonts w:ascii="Arial" w:hAnsi="Arial" w:cs="Arial"/>
                <w:color w:val="000000"/>
              </w:rPr>
            </w:pPr>
            <w:r w:rsidRPr="007C746F">
              <w:rPr>
                <w:rStyle w:val="Strong"/>
                <w:rFonts w:ascii="Arial" w:hAnsi="Arial" w:cs="Arial"/>
                <w:color w:val="000000"/>
              </w:rPr>
              <w:t>Notification Level</w:t>
            </w:r>
            <w:r w:rsidRPr="007C746F">
              <w:rPr>
                <w:rFonts w:ascii="Arial" w:hAnsi="Arial" w:cs="Arial"/>
                <w:b/>
                <w:bCs/>
                <w:color w:val="000000"/>
              </w:rPr>
              <w:br/>
            </w:r>
            <w:r w:rsidRPr="007C746F">
              <w:rPr>
                <w:rStyle w:val="Strong"/>
                <w:rFonts w:ascii="Arial" w:hAnsi="Arial" w:cs="Arial"/>
                <w:color w:val="000000"/>
              </w:rPr>
              <w:t xml:space="preserve">(milligrams per </w:t>
            </w:r>
            <w:proofErr w:type="gramStart"/>
            <w:r w:rsidRPr="007C746F">
              <w:rPr>
                <w:rStyle w:val="Strong"/>
                <w:rFonts w:ascii="Arial" w:hAnsi="Arial" w:cs="Arial"/>
                <w:color w:val="000000"/>
              </w:rPr>
              <w:t>liter)</w:t>
            </w:r>
            <w:r w:rsidR="007C125B">
              <w:rPr>
                <w:rStyle w:val="Strong"/>
                <w:rFonts w:ascii="Arial" w:hAnsi="Arial" w:cs="Arial"/>
                <w:color w:val="000000"/>
              </w:rPr>
              <w:t>*</w:t>
            </w:r>
            <w:proofErr w:type="gramEnd"/>
            <w:r w:rsidR="007C125B">
              <w:rPr>
                <w:rStyle w:val="Strong"/>
                <w:rFonts w:ascii="Arial" w:hAnsi="Arial" w:cs="Arial"/>
                <w:color w:val="000000"/>
              </w:rPr>
              <w:t>*</w:t>
            </w:r>
          </w:p>
        </w:tc>
      </w:tr>
      <w:tr w:rsidR="00B0523D" w:rsidRPr="007C746F" w14:paraId="1A87B30E" w14:textId="77777777" w:rsidTr="009009E6">
        <w:trPr>
          <w:jc w:val="center"/>
        </w:trPr>
        <w:tc>
          <w:tcPr>
            <w:tcW w:w="1440" w:type="dxa"/>
          </w:tcPr>
          <w:p w14:paraId="6D9BC1A6" w14:textId="77777777" w:rsidR="00B0523D" w:rsidRPr="007C746F" w:rsidRDefault="00B0523D" w:rsidP="00560ABD">
            <w:pPr>
              <w:tabs>
                <w:tab w:val="decimal" w:pos="612"/>
              </w:tabs>
              <w:rPr>
                <w:rFonts w:ascii="Arial" w:hAnsi="Arial" w:cs="Arial"/>
                <w:color w:val="000000"/>
                <w:sz w:val="24"/>
                <w:szCs w:val="24"/>
              </w:rPr>
            </w:pPr>
            <w:r w:rsidRPr="007C746F">
              <w:rPr>
                <w:rFonts w:ascii="Arial" w:hAnsi="Arial" w:cs="Arial"/>
                <w:color w:val="000000"/>
                <w:sz w:val="24"/>
                <w:szCs w:val="24"/>
              </w:rPr>
              <w:t>1</w:t>
            </w:r>
          </w:p>
        </w:tc>
        <w:tc>
          <w:tcPr>
            <w:tcW w:w="4498" w:type="dxa"/>
          </w:tcPr>
          <w:p w14:paraId="0B60E6BB" w14:textId="77777777" w:rsidR="00B0523D" w:rsidRPr="007C746F" w:rsidRDefault="00B0523D" w:rsidP="00560ABD">
            <w:pPr>
              <w:rPr>
                <w:rFonts w:ascii="Arial" w:eastAsia="Arial Unicode MS" w:hAnsi="Arial" w:cs="Arial"/>
                <w:color w:val="000000"/>
                <w:sz w:val="24"/>
                <w:szCs w:val="24"/>
              </w:rPr>
            </w:pPr>
            <w:r w:rsidRPr="007C746F">
              <w:rPr>
                <w:rFonts w:ascii="Arial" w:hAnsi="Arial" w:cs="Arial"/>
                <w:color w:val="000000"/>
                <w:sz w:val="24"/>
                <w:szCs w:val="24"/>
              </w:rPr>
              <w:t>Boron</w:t>
            </w:r>
          </w:p>
        </w:tc>
        <w:tc>
          <w:tcPr>
            <w:tcW w:w="2877" w:type="dxa"/>
          </w:tcPr>
          <w:p w14:paraId="1F805D4A" w14:textId="77777777" w:rsidR="00B0523D" w:rsidRPr="007C746F" w:rsidRDefault="00B0523D" w:rsidP="00560ABD">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1</w:t>
            </w:r>
          </w:p>
        </w:tc>
      </w:tr>
      <w:tr w:rsidR="00B0523D" w:rsidRPr="007C746F" w14:paraId="02917DE5" w14:textId="77777777" w:rsidTr="009009E6">
        <w:trPr>
          <w:jc w:val="center"/>
        </w:trPr>
        <w:tc>
          <w:tcPr>
            <w:tcW w:w="1440" w:type="dxa"/>
          </w:tcPr>
          <w:p w14:paraId="62ECEB63" w14:textId="77777777" w:rsidR="00B0523D" w:rsidRPr="007C746F" w:rsidRDefault="00B0523D" w:rsidP="00560ABD">
            <w:pPr>
              <w:tabs>
                <w:tab w:val="decimal" w:pos="612"/>
              </w:tabs>
              <w:rPr>
                <w:rFonts w:ascii="Arial" w:hAnsi="Arial" w:cs="Arial"/>
                <w:color w:val="000000"/>
                <w:sz w:val="24"/>
                <w:szCs w:val="24"/>
              </w:rPr>
            </w:pPr>
            <w:r w:rsidRPr="007C746F">
              <w:rPr>
                <w:rFonts w:ascii="Arial" w:hAnsi="Arial" w:cs="Arial"/>
                <w:color w:val="000000"/>
                <w:sz w:val="24"/>
                <w:szCs w:val="24"/>
              </w:rPr>
              <w:t>2</w:t>
            </w:r>
          </w:p>
        </w:tc>
        <w:tc>
          <w:tcPr>
            <w:tcW w:w="4498" w:type="dxa"/>
          </w:tcPr>
          <w:p w14:paraId="360F23DC" w14:textId="77777777" w:rsidR="00B0523D" w:rsidRPr="007C746F" w:rsidRDefault="00B0523D" w:rsidP="00560ABD">
            <w:pPr>
              <w:rPr>
                <w:rFonts w:ascii="Arial" w:hAnsi="Arial" w:cs="Arial"/>
                <w:color w:val="000000"/>
                <w:sz w:val="24"/>
                <w:szCs w:val="24"/>
              </w:rPr>
            </w:pPr>
            <w:r w:rsidRPr="007C746F">
              <w:rPr>
                <w:rFonts w:ascii="Arial" w:hAnsi="Arial" w:cs="Arial"/>
                <w:color w:val="000000"/>
                <w:sz w:val="24"/>
                <w:szCs w:val="24"/>
              </w:rPr>
              <w:t>n-Butylbenzene</w:t>
            </w:r>
          </w:p>
        </w:tc>
        <w:tc>
          <w:tcPr>
            <w:tcW w:w="2877" w:type="dxa"/>
          </w:tcPr>
          <w:p w14:paraId="7DDF822A" w14:textId="77777777" w:rsidR="00B0523D" w:rsidRPr="007C746F" w:rsidRDefault="00B0523D" w:rsidP="00560ABD">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0.26</w:t>
            </w:r>
          </w:p>
        </w:tc>
      </w:tr>
      <w:tr w:rsidR="00B0523D" w:rsidRPr="007C746F" w14:paraId="2C2ADE78" w14:textId="77777777" w:rsidTr="009009E6">
        <w:trPr>
          <w:jc w:val="center"/>
        </w:trPr>
        <w:tc>
          <w:tcPr>
            <w:tcW w:w="1440" w:type="dxa"/>
          </w:tcPr>
          <w:p w14:paraId="22977EC1" w14:textId="77777777" w:rsidR="00B0523D" w:rsidRPr="007C746F" w:rsidRDefault="00B0523D" w:rsidP="00560ABD">
            <w:pPr>
              <w:tabs>
                <w:tab w:val="decimal" w:pos="612"/>
              </w:tabs>
              <w:rPr>
                <w:rFonts w:ascii="Arial" w:hAnsi="Arial" w:cs="Arial"/>
                <w:color w:val="000000"/>
                <w:sz w:val="24"/>
                <w:szCs w:val="24"/>
              </w:rPr>
            </w:pPr>
            <w:r w:rsidRPr="007C746F">
              <w:rPr>
                <w:rFonts w:ascii="Arial" w:hAnsi="Arial" w:cs="Arial"/>
                <w:color w:val="000000"/>
                <w:sz w:val="24"/>
                <w:szCs w:val="24"/>
              </w:rPr>
              <w:t>3</w:t>
            </w:r>
          </w:p>
        </w:tc>
        <w:tc>
          <w:tcPr>
            <w:tcW w:w="4498" w:type="dxa"/>
          </w:tcPr>
          <w:p w14:paraId="28E66D50" w14:textId="77777777" w:rsidR="00B0523D" w:rsidRPr="007C746F" w:rsidRDefault="00B0523D" w:rsidP="00560ABD">
            <w:pPr>
              <w:rPr>
                <w:rFonts w:ascii="Arial" w:hAnsi="Arial" w:cs="Arial"/>
                <w:color w:val="000000"/>
                <w:sz w:val="24"/>
                <w:szCs w:val="24"/>
              </w:rPr>
            </w:pPr>
            <w:r w:rsidRPr="007C746F">
              <w:rPr>
                <w:rFonts w:ascii="Arial" w:hAnsi="Arial" w:cs="Arial"/>
                <w:color w:val="000000"/>
                <w:sz w:val="24"/>
                <w:szCs w:val="24"/>
              </w:rPr>
              <w:t>sec-Butylbenzene</w:t>
            </w:r>
          </w:p>
        </w:tc>
        <w:tc>
          <w:tcPr>
            <w:tcW w:w="2877" w:type="dxa"/>
          </w:tcPr>
          <w:p w14:paraId="2AFC4D36" w14:textId="77777777" w:rsidR="00B0523D" w:rsidRPr="007C746F" w:rsidRDefault="00B0523D" w:rsidP="00560ABD">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0.26</w:t>
            </w:r>
          </w:p>
        </w:tc>
      </w:tr>
      <w:tr w:rsidR="00B0523D" w:rsidRPr="007C746F" w14:paraId="504C302D" w14:textId="77777777" w:rsidTr="009009E6">
        <w:trPr>
          <w:jc w:val="center"/>
        </w:trPr>
        <w:tc>
          <w:tcPr>
            <w:tcW w:w="1440" w:type="dxa"/>
          </w:tcPr>
          <w:p w14:paraId="03A570DF" w14:textId="77777777" w:rsidR="00B0523D" w:rsidRPr="007C746F" w:rsidRDefault="00B0523D" w:rsidP="00560ABD">
            <w:pPr>
              <w:tabs>
                <w:tab w:val="decimal" w:pos="612"/>
              </w:tabs>
              <w:rPr>
                <w:rFonts w:ascii="Arial" w:hAnsi="Arial" w:cs="Arial"/>
                <w:color w:val="000000"/>
                <w:sz w:val="24"/>
                <w:szCs w:val="24"/>
              </w:rPr>
            </w:pPr>
            <w:r w:rsidRPr="007C746F">
              <w:rPr>
                <w:rFonts w:ascii="Arial" w:hAnsi="Arial" w:cs="Arial"/>
                <w:color w:val="000000"/>
                <w:sz w:val="24"/>
                <w:szCs w:val="24"/>
              </w:rPr>
              <w:t>4</w:t>
            </w:r>
          </w:p>
        </w:tc>
        <w:tc>
          <w:tcPr>
            <w:tcW w:w="4498" w:type="dxa"/>
          </w:tcPr>
          <w:p w14:paraId="7CE7D53A" w14:textId="77777777" w:rsidR="00B0523D" w:rsidRPr="007C746F" w:rsidRDefault="00B0523D" w:rsidP="00560ABD">
            <w:pPr>
              <w:rPr>
                <w:rFonts w:ascii="Arial" w:hAnsi="Arial" w:cs="Arial"/>
                <w:color w:val="000000"/>
                <w:sz w:val="24"/>
                <w:szCs w:val="24"/>
              </w:rPr>
            </w:pPr>
            <w:r w:rsidRPr="007C746F">
              <w:rPr>
                <w:rFonts w:ascii="Arial" w:hAnsi="Arial" w:cs="Arial"/>
                <w:color w:val="000000"/>
                <w:sz w:val="24"/>
                <w:szCs w:val="24"/>
              </w:rPr>
              <w:t>tert-Butylbenzene</w:t>
            </w:r>
          </w:p>
        </w:tc>
        <w:tc>
          <w:tcPr>
            <w:tcW w:w="2877" w:type="dxa"/>
          </w:tcPr>
          <w:p w14:paraId="64EC1771" w14:textId="77777777" w:rsidR="00B0523D" w:rsidRPr="007C746F" w:rsidRDefault="00B0523D" w:rsidP="00560ABD">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0.26</w:t>
            </w:r>
          </w:p>
        </w:tc>
      </w:tr>
      <w:tr w:rsidR="00B0523D" w:rsidRPr="007C746F" w14:paraId="5E78505A" w14:textId="77777777" w:rsidTr="009009E6">
        <w:trPr>
          <w:jc w:val="center"/>
        </w:trPr>
        <w:tc>
          <w:tcPr>
            <w:tcW w:w="1440" w:type="dxa"/>
          </w:tcPr>
          <w:p w14:paraId="15E11E4B" w14:textId="77777777" w:rsidR="00B0523D" w:rsidRPr="007C746F" w:rsidRDefault="00B0523D" w:rsidP="00560ABD">
            <w:pPr>
              <w:tabs>
                <w:tab w:val="decimal" w:pos="612"/>
              </w:tabs>
              <w:rPr>
                <w:rFonts w:ascii="Arial" w:hAnsi="Arial" w:cs="Arial"/>
                <w:color w:val="000000"/>
                <w:sz w:val="24"/>
                <w:szCs w:val="24"/>
              </w:rPr>
            </w:pPr>
            <w:r w:rsidRPr="007C746F">
              <w:rPr>
                <w:rFonts w:ascii="Arial" w:hAnsi="Arial" w:cs="Arial"/>
                <w:color w:val="000000"/>
                <w:sz w:val="24"/>
                <w:szCs w:val="24"/>
              </w:rPr>
              <w:t>5</w:t>
            </w:r>
          </w:p>
        </w:tc>
        <w:tc>
          <w:tcPr>
            <w:tcW w:w="4498" w:type="dxa"/>
          </w:tcPr>
          <w:p w14:paraId="7853E4F5" w14:textId="77777777" w:rsidR="00B0523D" w:rsidRPr="007C746F" w:rsidRDefault="00B0523D" w:rsidP="00560ABD">
            <w:pPr>
              <w:rPr>
                <w:rFonts w:ascii="Arial" w:hAnsi="Arial" w:cs="Arial"/>
                <w:color w:val="000000"/>
                <w:sz w:val="24"/>
                <w:szCs w:val="24"/>
              </w:rPr>
            </w:pPr>
            <w:r w:rsidRPr="007C746F">
              <w:rPr>
                <w:rFonts w:ascii="Arial" w:hAnsi="Arial" w:cs="Arial"/>
                <w:color w:val="000000"/>
                <w:sz w:val="24"/>
                <w:szCs w:val="24"/>
              </w:rPr>
              <w:t>Carbon disulfide</w:t>
            </w:r>
          </w:p>
        </w:tc>
        <w:tc>
          <w:tcPr>
            <w:tcW w:w="2877" w:type="dxa"/>
          </w:tcPr>
          <w:p w14:paraId="4583704F" w14:textId="77777777" w:rsidR="00B0523D" w:rsidRPr="007C746F" w:rsidRDefault="00B0523D" w:rsidP="00560ABD">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0.16</w:t>
            </w:r>
          </w:p>
        </w:tc>
      </w:tr>
      <w:tr w:rsidR="00B0523D" w:rsidRPr="007C746F" w14:paraId="5DFCEDA8" w14:textId="77777777" w:rsidTr="009009E6">
        <w:trPr>
          <w:jc w:val="center"/>
        </w:trPr>
        <w:tc>
          <w:tcPr>
            <w:tcW w:w="1440" w:type="dxa"/>
          </w:tcPr>
          <w:p w14:paraId="48AF7BBD" w14:textId="77777777" w:rsidR="00B0523D" w:rsidRPr="007C746F" w:rsidRDefault="00B0523D" w:rsidP="00560ABD">
            <w:pPr>
              <w:tabs>
                <w:tab w:val="decimal" w:pos="612"/>
              </w:tabs>
              <w:rPr>
                <w:rFonts w:ascii="Arial" w:hAnsi="Arial" w:cs="Arial"/>
                <w:color w:val="000000"/>
                <w:sz w:val="24"/>
                <w:szCs w:val="24"/>
              </w:rPr>
            </w:pPr>
            <w:r w:rsidRPr="007C746F">
              <w:rPr>
                <w:rFonts w:ascii="Arial" w:hAnsi="Arial" w:cs="Arial"/>
                <w:color w:val="000000"/>
                <w:sz w:val="24"/>
                <w:szCs w:val="24"/>
              </w:rPr>
              <w:t>6</w:t>
            </w:r>
          </w:p>
        </w:tc>
        <w:tc>
          <w:tcPr>
            <w:tcW w:w="4498" w:type="dxa"/>
          </w:tcPr>
          <w:p w14:paraId="0F2AE2D8" w14:textId="77777777" w:rsidR="00B0523D" w:rsidRPr="007C746F" w:rsidRDefault="00B0523D" w:rsidP="00560ABD">
            <w:pPr>
              <w:rPr>
                <w:rFonts w:ascii="Arial" w:eastAsia="Arial Unicode MS" w:hAnsi="Arial" w:cs="Arial"/>
                <w:color w:val="000000"/>
                <w:sz w:val="24"/>
                <w:szCs w:val="24"/>
              </w:rPr>
            </w:pPr>
            <w:r w:rsidRPr="007C746F">
              <w:rPr>
                <w:rFonts w:ascii="Arial" w:hAnsi="Arial" w:cs="Arial"/>
                <w:color w:val="000000"/>
                <w:sz w:val="24"/>
                <w:szCs w:val="24"/>
              </w:rPr>
              <w:t>Chlorate</w:t>
            </w:r>
          </w:p>
        </w:tc>
        <w:tc>
          <w:tcPr>
            <w:tcW w:w="2877" w:type="dxa"/>
          </w:tcPr>
          <w:p w14:paraId="7B4D427F" w14:textId="77777777" w:rsidR="00B0523D" w:rsidRPr="007C746F" w:rsidRDefault="00B0523D" w:rsidP="00560ABD">
            <w:pPr>
              <w:tabs>
                <w:tab w:val="decimal" w:pos="972"/>
              </w:tabs>
              <w:rPr>
                <w:rFonts w:ascii="Arial" w:eastAsia="Arial Unicode MS" w:hAnsi="Arial" w:cs="Arial"/>
                <w:color w:val="000000"/>
                <w:sz w:val="24"/>
                <w:szCs w:val="24"/>
              </w:rPr>
            </w:pPr>
            <w:r w:rsidRPr="007C746F">
              <w:rPr>
                <w:rFonts w:ascii="Arial" w:hAnsi="Arial" w:cs="Arial"/>
                <w:color w:val="000000"/>
                <w:sz w:val="24"/>
                <w:szCs w:val="24"/>
              </w:rPr>
              <w:t>0.8</w:t>
            </w:r>
          </w:p>
        </w:tc>
      </w:tr>
      <w:tr w:rsidR="00B0523D" w:rsidRPr="007C746F" w14:paraId="24185729" w14:textId="77777777" w:rsidTr="009009E6">
        <w:trPr>
          <w:jc w:val="center"/>
        </w:trPr>
        <w:tc>
          <w:tcPr>
            <w:tcW w:w="1440" w:type="dxa"/>
          </w:tcPr>
          <w:p w14:paraId="4B36390C" w14:textId="77777777" w:rsidR="00B0523D" w:rsidRPr="007C746F" w:rsidRDefault="00B0523D" w:rsidP="00560ABD">
            <w:pPr>
              <w:tabs>
                <w:tab w:val="decimal" w:pos="612"/>
              </w:tabs>
              <w:rPr>
                <w:rFonts w:ascii="Arial" w:hAnsi="Arial" w:cs="Arial"/>
                <w:color w:val="000000"/>
                <w:sz w:val="24"/>
                <w:szCs w:val="24"/>
              </w:rPr>
            </w:pPr>
            <w:r w:rsidRPr="007C746F">
              <w:rPr>
                <w:rFonts w:ascii="Arial" w:hAnsi="Arial" w:cs="Arial"/>
                <w:color w:val="000000"/>
                <w:sz w:val="24"/>
                <w:szCs w:val="24"/>
              </w:rPr>
              <w:t>7</w:t>
            </w:r>
          </w:p>
        </w:tc>
        <w:tc>
          <w:tcPr>
            <w:tcW w:w="4498" w:type="dxa"/>
          </w:tcPr>
          <w:p w14:paraId="7A37543A" w14:textId="77777777" w:rsidR="00B0523D" w:rsidRPr="007C746F" w:rsidRDefault="00B0523D" w:rsidP="00560ABD">
            <w:pPr>
              <w:rPr>
                <w:rFonts w:ascii="Arial" w:hAnsi="Arial" w:cs="Arial"/>
                <w:color w:val="000000"/>
                <w:sz w:val="24"/>
                <w:szCs w:val="24"/>
              </w:rPr>
            </w:pPr>
            <w:r w:rsidRPr="007C746F">
              <w:rPr>
                <w:rFonts w:ascii="Arial" w:hAnsi="Arial" w:cs="Arial"/>
                <w:color w:val="000000"/>
                <w:sz w:val="24"/>
                <w:szCs w:val="24"/>
              </w:rPr>
              <w:t>2-Chlorotoluene</w:t>
            </w:r>
          </w:p>
        </w:tc>
        <w:tc>
          <w:tcPr>
            <w:tcW w:w="2877" w:type="dxa"/>
          </w:tcPr>
          <w:p w14:paraId="37A7313A" w14:textId="77777777" w:rsidR="00B0523D" w:rsidRPr="007C746F" w:rsidRDefault="00B0523D" w:rsidP="00560ABD">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0.14</w:t>
            </w:r>
          </w:p>
        </w:tc>
      </w:tr>
      <w:tr w:rsidR="00B0523D" w:rsidRPr="007C746F" w14:paraId="6AEA6961" w14:textId="77777777" w:rsidTr="009009E6">
        <w:trPr>
          <w:jc w:val="center"/>
        </w:trPr>
        <w:tc>
          <w:tcPr>
            <w:tcW w:w="1440" w:type="dxa"/>
          </w:tcPr>
          <w:p w14:paraId="54D4989C" w14:textId="77777777" w:rsidR="00B0523D" w:rsidRPr="007C746F" w:rsidRDefault="00B0523D" w:rsidP="00560ABD">
            <w:pPr>
              <w:tabs>
                <w:tab w:val="decimal" w:pos="612"/>
              </w:tabs>
              <w:rPr>
                <w:rFonts w:ascii="Arial" w:hAnsi="Arial" w:cs="Arial"/>
                <w:color w:val="000000"/>
                <w:sz w:val="24"/>
                <w:szCs w:val="24"/>
              </w:rPr>
            </w:pPr>
            <w:r w:rsidRPr="007C746F">
              <w:rPr>
                <w:rFonts w:ascii="Arial" w:hAnsi="Arial" w:cs="Arial"/>
                <w:color w:val="000000"/>
                <w:sz w:val="24"/>
                <w:szCs w:val="24"/>
              </w:rPr>
              <w:t>8</w:t>
            </w:r>
          </w:p>
        </w:tc>
        <w:tc>
          <w:tcPr>
            <w:tcW w:w="4498" w:type="dxa"/>
          </w:tcPr>
          <w:p w14:paraId="7AEF74E8" w14:textId="77777777" w:rsidR="00B0523D" w:rsidRPr="007C746F" w:rsidRDefault="00B0523D" w:rsidP="00560ABD">
            <w:pPr>
              <w:rPr>
                <w:rFonts w:ascii="Arial" w:hAnsi="Arial" w:cs="Arial"/>
                <w:color w:val="000000"/>
                <w:sz w:val="24"/>
                <w:szCs w:val="24"/>
              </w:rPr>
            </w:pPr>
            <w:r w:rsidRPr="007C746F">
              <w:rPr>
                <w:rFonts w:ascii="Arial" w:hAnsi="Arial" w:cs="Arial"/>
                <w:color w:val="000000"/>
                <w:sz w:val="24"/>
                <w:szCs w:val="24"/>
              </w:rPr>
              <w:t>4-Chlorotoluene</w:t>
            </w:r>
          </w:p>
        </w:tc>
        <w:tc>
          <w:tcPr>
            <w:tcW w:w="2877" w:type="dxa"/>
          </w:tcPr>
          <w:p w14:paraId="4F64D91F" w14:textId="77777777" w:rsidR="00B0523D" w:rsidRPr="007C746F" w:rsidRDefault="00B0523D" w:rsidP="00560ABD">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0.14</w:t>
            </w:r>
          </w:p>
        </w:tc>
      </w:tr>
      <w:tr w:rsidR="00B0523D" w:rsidRPr="007C746F" w14:paraId="68B52E80" w14:textId="77777777" w:rsidTr="009009E6">
        <w:trPr>
          <w:jc w:val="center"/>
        </w:trPr>
        <w:tc>
          <w:tcPr>
            <w:tcW w:w="1440" w:type="dxa"/>
          </w:tcPr>
          <w:p w14:paraId="3DD99664" w14:textId="77777777" w:rsidR="00B0523D" w:rsidRPr="007C746F" w:rsidRDefault="00B0523D" w:rsidP="00560ABD">
            <w:pPr>
              <w:tabs>
                <w:tab w:val="decimal" w:pos="612"/>
              </w:tabs>
              <w:rPr>
                <w:rFonts w:ascii="Arial" w:hAnsi="Arial" w:cs="Arial"/>
                <w:color w:val="000000"/>
                <w:sz w:val="24"/>
                <w:szCs w:val="24"/>
              </w:rPr>
            </w:pPr>
            <w:r w:rsidRPr="007C746F">
              <w:rPr>
                <w:rFonts w:ascii="Arial" w:hAnsi="Arial" w:cs="Arial"/>
                <w:color w:val="000000"/>
                <w:sz w:val="24"/>
                <w:szCs w:val="24"/>
              </w:rPr>
              <w:t>9</w:t>
            </w:r>
          </w:p>
        </w:tc>
        <w:tc>
          <w:tcPr>
            <w:tcW w:w="4498" w:type="dxa"/>
          </w:tcPr>
          <w:p w14:paraId="5F6B4062" w14:textId="77777777" w:rsidR="00B0523D" w:rsidRPr="007C746F" w:rsidRDefault="00B0523D" w:rsidP="00560ABD">
            <w:pPr>
              <w:rPr>
                <w:rFonts w:ascii="Arial" w:hAnsi="Arial" w:cs="Arial"/>
                <w:color w:val="000000"/>
                <w:sz w:val="24"/>
                <w:szCs w:val="24"/>
              </w:rPr>
            </w:pPr>
            <w:r w:rsidRPr="007C746F">
              <w:rPr>
                <w:rFonts w:ascii="Arial" w:hAnsi="Arial" w:cs="Arial"/>
                <w:color w:val="000000"/>
                <w:sz w:val="24"/>
                <w:szCs w:val="24"/>
              </w:rPr>
              <w:t>Diazinon</w:t>
            </w:r>
          </w:p>
        </w:tc>
        <w:tc>
          <w:tcPr>
            <w:tcW w:w="2877" w:type="dxa"/>
          </w:tcPr>
          <w:p w14:paraId="3091E970" w14:textId="77777777" w:rsidR="00B0523D" w:rsidRPr="007C746F" w:rsidRDefault="00B0523D" w:rsidP="00560ABD">
            <w:pPr>
              <w:pStyle w:val="NormalWeb"/>
              <w:tabs>
                <w:tab w:val="decimal" w:pos="972"/>
              </w:tabs>
              <w:spacing w:before="0" w:beforeAutospacing="0" w:after="0" w:afterAutospacing="0" w:line="15" w:lineRule="atLeast"/>
              <w:rPr>
                <w:rFonts w:ascii="Arial" w:hAnsi="Arial" w:cs="Arial"/>
                <w:color w:val="000000"/>
              </w:rPr>
            </w:pPr>
            <w:r w:rsidRPr="007C746F">
              <w:rPr>
                <w:rFonts w:ascii="Arial" w:hAnsi="Arial" w:cs="Arial"/>
                <w:color w:val="000000"/>
              </w:rPr>
              <w:t>0.0012</w:t>
            </w:r>
          </w:p>
        </w:tc>
      </w:tr>
      <w:tr w:rsidR="00B0523D" w:rsidRPr="007C746F" w14:paraId="42A207AC" w14:textId="77777777" w:rsidTr="009009E6">
        <w:trPr>
          <w:jc w:val="center"/>
        </w:trPr>
        <w:tc>
          <w:tcPr>
            <w:tcW w:w="1440" w:type="dxa"/>
          </w:tcPr>
          <w:p w14:paraId="09C5C2EA" w14:textId="77777777" w:rsidR="00B0523D" w:rsidRPr="007C746F" w:rsidRDefault="00B0523D" w:rsidP="00560ABD">
            <w:pPr>
              <w:tabs>
                <w:tab w:val="decimal" w:pos="612"/>
              </w:tabs>
              <w:rPr>
                <w:rFonts w:ascii="Arial" w:hAnsi="Arial" w:cs="Arial"/>
                <w:color w:val="000000"/>
                <w:sz w:val="24"/>
                <w:szCs w:val="24"/>
              </w:rPr>
            </w:pPr>
            <w:r w:rsidRPr="007C746F">
              <w:rPr>
                <w:rFonts w:ascii="Arial" w:hAnsi="Arial" w:cs="Arial"/>
                <w:color w:val="000000"/>
                <w:sz w:val="24"/>
                <w:szCs w:val="24"/>
              </w:rPr>
              <w:t>10</w:t>
            </w:r>
          </w:p>
        </w:tc>
        <w:tc>
          <w:tcPr>
            <w:tcW w:w="4498" w:type="dxa"/>
          </w:tcPr>
          <w:p w14:paraId="02D33964" w14:textId="77777777" w:rsidR="00B0523D" w:rsidRPr="007C746F" w:rsidRDefault="00B0523D" w:rsidP="00560ABD">
            <w:pPr>
              <w:rPr>
                <w:rFonts w:ascii="Arial" w:eastAsia="Arial Unicode MS" w:hAnsi="Arial" w:cs="Arial"/>
                <w:color w:val="000000"/>
                <w:sz w:val="24"/>
                <w:szCs w:val="24"/>
              </w:rPr>
            </w:pPr>
            <w:r w:rsidRPr="007C746F">
              <w:rPr>
                <w:rFonts w:ascii="Arial" w:hAnsi="Arial" w:cs="Arial"/>
                <w:color w:val="000000"/>
                <w:sz w:val="24"/>
                <w:szCs w:val="24"/>
              </w:rPr>
              <w:t>Dichlorodifluoromethane (Freon 12)</w:t>
            </w:r>
          </w:p>
        </w:tc>
        <w:tc>
          <w:tcPr>
            <w:tcW w:w="2877" w:type="dxa"/>
          </w:tcPr>
          <w:p w14:paraId="7C4D7582" w14:textId="77777777" w:rsidR="00B0523D" w:rsidRPr="007C746F" w:rsidRDefault="00B0523D" w:rsidP="00560ABD">
            <w:pPr>
              <w:pStyle w:val="NormalWeb"/>
              <w:tabs>
                <w:tab w:val="decimal" w:pos="972"/>
              </w:tabs>
              <w:spacing w:before="0" w:beforeAutospacing="0" w:after="0" w:afterAutospacing="0" w:line="15" w:lineRule="atLeast"/>
              <w:rPr>
                <w:rFonts w:ascii="Arial" w:hAnsi="Arial" w:cs="Arial"/>
                <w:color w:val="000000"/>
              </w:rPr>
            </w:pPr>
            <w:r w:rsidRPr="007C746F">
              <w:rPr>
                <w:rFonts w:ascii="Arial" w:hAnsi="Arial" w:cs="Arial"/>
                <w:color w:val="000000"/>
              </w:rPr>
              <w:t>1</w:t>
            </w:r>
          </w:p>
        </w:tc>
      </w:tr>
      <w:tr w:rsidR="00B0523D" w:rsidRPr="007C746F" w14:paraId="1EA6061A" w14:textId="77777777" w:rsidTr="009009E6">
        <w:trPr>
          <w:jc w:val="center"/>
        </w:trPr>
        <w:tc>
          <w:tcPr>
            <w:tcW w:w="1440" w:type="dxa"/>
          </w:tcPr>
          <w:p w14:paraId="5D0D1D3C" w14:textId="77777777" w:rsidR="00B0523D" w:rsidRPr="007C746F" w:rsidRDefault="00B0523D" w:rsidP="00560ABD">
            <w:pPr>
              <w:tabs>
                <w:tab w:val="decimal" w:pos="612"/>
              </w:tabs>
              <w:rPr>
                <w:rFonts w:ascii="Arial" w:hAnsi="Arial" w:cs="Arial"/>
                <w:color w:val="000000"/>
                <w:sz w:val="24"/>
                <w:szCs w:val="24"/>
              </w:rPr>
            </w:pPr>
            <w:r w:rsidRPr="007C746F">
              <w:rPr>
                <w:rFonts w:ascii="Arial" w:hAnsi="Arial" w:cs="Arial"/>
                <w:color w:val="000000"/>
                <w:sz w:val="24"/>
                <w:szCs w:val="24"/>
              </w:rPr>
              <w:t>11</w:t>
            </w:r>
          </w:p>
        </w:tc>
        <w:tc>
          <w:tcPr>
            <w:tcW w:w="4498" w:type="dxa"/>
          </w:tcPr>
          <w:p w14:paraId="5B277923" w14:textId="77777777" w:rsidR="00B0523D" w:rsidRPr="007C746F" w:rsidRDefault="00B0523D" w:rsidP="00560ABD">
            <w:pPr>
              <w:rPr>
                <w:rFonts w:ascii="Arial" w:eastAsia="Arial Unicode MS" w:hAnsi="Arial" w:cs="Arial"/>
                <w:color w:val="000000"/>
                <w:sz w:val="24"/>
                <w:szCs w:val="24"/>
              </w:rPr>
            </w:pPr>
            <w:r w:rsidRPr="007C746F">
              <w:rPr>
                <w:rFonts w:ascii="Arial" w:hAnsi="Arial" w:cs="Arial"/>
                <w:color w:val="000000"/>
                <w:sz w:val="24"/>
                <w:szCs w:val="24"/>
              </w:rPr>
              <w:t>1,4-Dioxane</w:t>
            </w:r>
          </w:p>
        </w:tc>
        <w:tc>
          <w:tcPr>
            <w:tcW w:w="2877" w:type="dxa"/>
          </w:tcPr>
          <w:p w14:paraId="145F149A" w14:textId="77777777" w:rsidR="00B0523D" w:rsidRPr="007C746F" w:rsidRDefault="00B0523D" w:rsidP="00560ABD">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0.001</w:t>
            </w:r>
          </w:p>
        </w:tc>
      </w:tr>
      <w:tr w:rsidR="00B0523D" w:rsidRPr="007C746F" w14:paraId="61605AAB" w14:textId="77777777" w:rsidTr="009009E6">
        <w:trPr>
          <w:jc w:val="center"/>
        </w:trPr>
        <w:tc>
          <w:tcPr>
            <w:tcW w:w="1440" w:type="dxa"/>
          </w:tcPr>
          <w:p w14:paraId="6244E916" w14:textId="77777777" w:rsidR="00B0523D" w:rsidRPr="007C746F" w:rsidRDefault="00B0523D" w:rsidP="00560ABD">
            <w:pPr>
              <w:tabs>
                <w:tab w:val="decimal" w:pos="612"/>
              </w:tabs>
              <w:rPr>
                <w:rFonts w:ascii="Arial" w:hAnsi="Arial" w:cs="Arial"/>
                <w:color w:val="000000"/>
                <w:sz w:val="24"/>
                <w:szCs w:val="24"/>
              </w:rPr>
            </w:pPr>
            <w:r w:rsidRPr="007C746F">
              <w:rPr>
                <w:rFonts w:ascii="Arial" w:hAnsi="Arial" w:cs="Arial"/>
                <w:color w:val="000000"/>
                <w:sz w:val="24"/>
                <w:szCs w:val="24"/>
              </w:rPr>
              <w:t>12</w:t>
            </w:r>
          </w:p>
        </w:tc>
        <w:tc>
          <w:tcPr>
            <w:tcW w:w="4498" w:type="dxa"/>
          </w:tcPr>
          <w:p w14:paraId="08AEE270" w14:textId="77777777" w:rsidR="00B0523D" w:rsidRPr="007C746F" w:rsidRDefault="00B0523D" w:rsidP="00560ABD">
            <w:pPr>
              <w:rPr>
                <w:rFonts w:ascii="Arial" w:hAnsi="Arial" w:cs="Arial"/>
                <w:color w:val="000000"/>
                <w:sz w:val="24"/>
                <w:szCs w:val="24"/>
              </w:rPr>
            </w:pPr>
            <w:r w:rsidRPr="007C746F">
              <w:rPr>
                <w:rFonts w:ascii="Arial" w:hAnsi="Arial" w:cs="Arial"/>
                <w:color w:val="000000"/>
                <w:sz w:val="24"/>
                <w:szCs w:val="24"/>
              </w:rPr>
              <w:t>Ethylene glycol</w:t>
            </w:r>
          </w:p>
        </w:tc>
        <w:tc>
          <w:tcPr>
            <w:tcW w:w="2877" w:type="dxa"/>
          </w:tcPr>
          <w:p w14:paraId="38319650" w14:textId="77777777" w:rsidR="00B0523D" w:rsidRPr="007C746F" w:rsidRDefault="00B0523D" w:rsidP="00560ABD">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14</w:t>
            </w:r>
          </w:p>
        </w:tc>
      </w:tr>
      <w:tr w:rsidR="00B0523D" w:rsidRPr="007C746F" w14:paraId="18E357C7" w14:textId="77777777" w:rsidTr="009009E6">
        <w:trPr>
          <w:jc w:val="center"/>
        </w:trPr>
        <w:tc>
          <w:tcPr>
            <w:tcW w:w="1440" w:type="dxa"/>
          </w:tcPr>
          <w:p w14:paraId="488349A2" w14:textId="77777777" w:rsidR="00B0523D" w:rsidRPr="007C746F" w:rsidRDefault="00B0523D" w:rsidP="00560ABD">
            <w:pPr>
              <w:tabs>
                <w:tab w:val="decimal" w:pos="612"/>
              </w:tabs>
              <w:spacing w:line="165" w:lineRule="atLeast"/>
              <w:rPr>
                <w:rFonts w:ascii="Arial" w:hAnsi="Arial" w:cs="Arial"/>
                <w:color w:val="000000"/>
                <w:sz w:val="24"/>
                <w:szCs w:val="24"/>
              </w:rPr>
            </w:pPr>
            <w:r w:rsidRPr="007C746F">
              <w:rPr>
                <w:rFonts w:ascii="Arial" w:hAnsi="Arial" w:cs="Arial"/>
                <w:color w:val="000000"/>
                <w:sz w:val="24"/>
                <w:szCs w:val="24"/>
              </w:rPr>
              <w:t>13</w:t>
            </w:r>
          </w:p>
        </w:tc>
        <w:tc>
          <w:tcPr>
            <w:tcW w:w="4498" w:type="dxa"/>
          </w:tcPr>
          <w:p w14:paraId="6FAC9AD3" w14:textId="77777777" w:rsidR="00B0523D" w:rsidRPr="007C746F" w:rsidRDefault="00B0523D" w:rsidP="00560ABD">
            <w:pPr>
              <w:spacing w:line="165" w:lineRule="atLeast"/>
              <w:rPr>
                <w:rFonts w:ascii="Arial" w:eastAsia="Arial Unicode MS" w:hAnsi="Arial" w:cs="Arial"/>
                <w:color w:val="000000"/>
                <w:sz w:val="24"/>
                <w:szCs w:val="24"/>
              </w:rPr>
            </w:pPr>
            <w:r w:rsidRPr="007C746F">
              <w:rPr>
                <w:rFonts w:ascii="Arial" w:hAnsi="Arial" w:cs="Arial"/>
                <w:color w:val="000000"/>
                <w:sz w:val="24"/>
                <w:szCs w:val="24"/>
              </w:rPr>
              <w:t>Formaldehyde</w:t>
            </w:r>
          </w:p>
        </w:tc>
        <w:tc>
          <w:tcPr>
            <w:tcW w:w="2877" w:type="dxa"/>
          </w:tcPr>
          <w:p w14:paraId="4BBC7BB9" w14:textId="77777777" w:rsidR="00B0523D" w:rsidRPr="007C746F" w:rsidRDefault="00B0523D" w:rsidP="00560ABD">
            <w:pPr>
              <w:pStyle w:val="NormalWeb"/>
              <w:tabs>
                <w:tab w:val="decimal" w:pos="972"/>
              </w:tabs>
              <w:spacing w:before="0" w:beforeAutospacing="0" w:after="0" w:afterAutospacing="0" w:line="165" w:lineRule="atLeast"/>
              <w:rPr>
                <w:rFonts w:ascii="Arial" w:hAnsi="Arial" w:cs="Arial"/>
                <w:color w:val="000000"/>
              </w:rPr>
            </w:pPr>
            <w:r w:rsidRPr="007C746F">
              <w:rPr>
                <w:rFonts w:ascii="Arial" w:hAnsi="Arial" w:cs="Arial"/>
                <w:color w:val="000000"/>
              </w:rPr>
              <w:t>0.1</w:t>
            </w:r>
          </w:p>
        </w:tc>
      </w:tr>
      <w:tr w:rsidR="00B0523D" w:rsidRPr="007C746F" w14:paraId="4B240781" w14:textId="77777777" w:rsidTr="009009E6">
        <w:trPr>
          <w:jc w:val="center"/>
        </w:trPr>
        <w:tc>
          <w:tcPr>
            <w:tcW w:w="1440" w:type="dxa"/>
          </w:tcPr>
          <w:p w14:paraId="64AB3286" w14:textId="77777777" w:rsidR="00B0523D" w:rsidRPr="007C746F" w:rsidRDefault="00B0523D" w:rsidP="00560ABD">
            <w:pPr>
              <w:tabs>
                <w:tab w:val="decimal" w:pos="612"/>
              </w:tabs>
              <w:rPr>
                <w:rFonts w:ascii="Arial" w:hAnsi="Arial" w:cs="Arial"/>
                <w:color w:val="000000"/>
                <w:sz w:val="24"/>
                <w:szCs w:val="24"/>
              </w:rPr>
            </w:pPr>
            <w:r w:rsidRPr="007C746F">
              <w:rPr>
                <w:rFonts w:ascii="Arial" w:hAnsi="Arial" w:cs="Arial"/>
                <w:color w:val="000000"/>
                <w:sz w:val="24"/>
                <w:szCs w:val="24"/>
              </w:rPr>
              <w:t>14</w:t>
            </w:r>
          </w:p>
        </w:tc>
        <w:tc>
          <w:tcPr>
            <w:tcW w:w="4498" w:type="dxa"/>
          </w:tcPr>
          <w:p w14:paraId="16BE3897" w14:textId="77777777" w:rsidR="00B0523D" w:rsidRPr="007C746F" w:rsidRDefault="00B0523D" w:rsidP="00560ABD">
            <w:pPr>
              <w:rPr>
                <w:rFonts w:ascii="Arial" w:hAnsi="Arial" w:cs="Arial"/>
                <w:color w:val="000000"/>
                <w:sz w:val="24"/>
                <w:szCs w:val="24"/>
              </w:rPr>
            </w:pPr>
            <w:r w:rsidRPr="007C746F">
              <w:rPr>
                <w:rFonts w:ascii="Arial" w:hAnsi="Arial" w:cs="Arial"/>
                <w:color w:val="000000"/>
                <w:sz w:val="24"/>
                <w:szCs w:val="24"/>
              </w:rPr>
              <w:t>HMX</w:t>
            </w:r>
          </w:p>
        </w:tc>
        <w:tc>
          <w:tcPr>
            <w:tcW w:w="2877" w:type="dxa"/>
          </w:tcPr>
          <w:p w14:paraId="1A8DC0A4" w14:textId="77777777" w:rsidR="00B0523D" w:rsidRPr="007C746F" w:rsidRDefault="00B0523D" w:rsidP="00560ABD">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0.35</w:t>
            </w:r>
          </w:p>
        </w:tc>
      </w:tr>
      <w:tr w:rsidR="00B0523D" w:rsidRPr="007C746F" w14:paraId="5819BF57" w14:textId="77777777" w:rsidTr="009009E6">
        <w:trPr>
          <w:jc w:val="center"/>
        </w:trPr>
        <w:tc>
          <w:tcPr>
            <w:tcW w:w="1440" w:type="dxa"/>
          </w:tcPr>
          <w:p w14:paraId="4040B4FB" w14:textId="77777777" w:rsidR="00B0523D" w:rsidRPr="007C746F" w:rsidRDefault="00B0523D" w:rsidP="00560ABD">
            <w:pPr>
              <w:tabs>
                <w:tab w:val="decimal" w:pos="612"/>
              </w:tabs>
              <w:rPr>
                <w:rFonts w:ascii="Arial" w:hAnsi="Arial" w:cs="Arial"/>
                <w:color w:val="000000"/>
                <w:sz w:val="24"/>
                <w:szCs w:val="24"/>
              </w:rPr>
            </w:pPr>
            <w:r w:rsidRPr="007C746F">
              <w:rPr>
                <w:rFonts w:ascii="Arial" w:hAnsi="Arial" w:cs="Arial"/>
                <w:color w:val="000000"/>
                <w:sz w:val="24"/>
                <w:szCs w:val="24"/>
              </w:rPr>
              <w:t>15</w:t>
            </w:r>
          </w:p>
        </w:tc>
        <w:tc>
          <w:tcPr>
            <w:tcW w:w="4498" w:type="dxa"/>
          </w:tcPr>
          <w:p w14:paraId="0D6BE837" w14:textId="77777777" w:rsidR="00B0523D" w:rsidRPr="007C746F" w:rsidRDefault="00B0523D" w:rsidP="00560ABD">
            <w:pPr>
              <w:rPr>
                <w:rFonts w:ascii="Arial" w:hAnsi="Arial" w:cs="Arial"/>
                <w:color w:val="000000"/>
                <w:sz w:val="24"/>
                <w:szCs w:val="24"/>
              </w:rPr>
            </w:pPr>
            <w:proofErr w:type="spellStart"/>
            <w:r w:rsidRPr="007C746F">
              <w:rPr>
                <w:rFonts w:ascii="Arial" w:hAnsi="Arial" w:cs="Arial"/>
                <w:color w:val="000000"/>
                <w:sz w:val="24"/>
                <w:szCs w:val="24"/>
              </w:rPr>
              <w:t>Isopropylbenzene</w:t>
            </w:r>
            <w:proofErr w:type="spellEnd"/>
          </w:p>
        </w:tc>
        <w:tc>
          <w:tcPr>
            <w:tcW w:w="2877" w:type="dxa"/>
          </w:tcPr>
          <w:p w14:paraId="7FB83016" w14:textId="77777777" w:rsidR="00B0523D" w:rsidRPr="007C746F" w:rsidRDefault="00B0523D" w:rsidP="00560ABD">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0.77</w:t>
            </w:r>
          </w:p>
        </w:tc>
      </w:tr>
      <w:tr w:rsidR="00B0523D" w:rsidRPr="007C746F" w14:paraId="50FEB74B" w14:textId="77777777" w:rsidTr="009009E6">
        <w:trPr>
          <w:jc w:val="center"/>
        </w:trPr>
        <w:tc>
          <w:tcPr>
            <w:tcW w:w="1440" w:type="dxa"/>
          </w:tcPr>
          <w:p w14:paraId="6ECE567A" w14:textId="77777777" w:rsidR="00B0523D" w:rsidRPr="007C746F" w:rsidRDefault="00B0523D" w:rsidP="00560ABD">
            <w:pPr>
              <w:tabs>
                <w:tab w:val="decimal" w:pos="612"/>
              </w:tabs>
              <w:rPr>
                <w:rFonts w:ascii="Arial" w:hAnsi="Arial" w:cs="Arial"/>
                <w:color w:val="000000"/>
                <w:sz w:val="24"/>
                <w:szCs w:val="24"/>
              </w:rPr>
            </w:pPr>
            <w:r w:rsidRPr="007C746F">
              <w:rPr>
                <w:rFonts w:ascii="Arial" w:hAnsi="Arial" w:cs="Arial"/>
                <w:color w:val="000000"/>
                <w:sz w:val="24"/>
                <w:szCs w:val="24"/>
              </w:rPr>
              <w:t>16</w:t>
            </w:r>
          </w:p>
        </w:tc>
        <w:tc>
          <w:tcPr>
            <w:tcW w:w="4498" w:type="dxa"/>
          </w:tcPr>
          <w:p w14:paraId="7CD87968" w14:textId="77777777" w:rsidR="00B0523D" w:rsidRPr="007C746F" w:rsidRDefault="00B0523D" w:rsidP="00560ABD">
            <w:pPr>
              <w:rPr>
                <w:rFonts w:ascii="Arial" w:hAnsi="Arial" w:cs="Arial"/>
                <w:color w:val="000000"/>
                <w:sz w:val="24"/>
                <w:szCs w:val="24"/>
              </w:rPr>
            </w:pPr>
            <w:r w:rsidRPr="007C746F">
              <w:rPr>
                <w:rFonts w:ascii="Arial" w:hAnsi="Arial" w:cs="Arial"/>
                <w:color w:val="000000"/>
                <w:sz w:val="24"/>
                <w:szCs w:val="24"/>
              </w:rPr>
              <w:t>Manganese</w:t>
            </w:r>
          </w:p>
        </w:tc>
        <w:tc>
          <w:tcPr>
            <w:tcW w:w="2877" w:type="dxa"/>
          </w:tcPr>
          <w:p w14:paraId="17B68AFD" w14:textId="2202241E" w:rsidR="00B0523D" w:rsidRPr="007C746F" w:rsidRDefault="00B0523D" w:rsidP="00560ABD">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w:t>
            </w:r>
            <w:r w:rsidR="00D31046">
              <w:rPr>
                <w:rFonts w:ascii="Arial" w:hAnsi="Arial" w:cs="Arial"/>
                <w:color w:val="000000"/>
              </w:rPr>
              <w:t>0</w:t>
            </w:r>
            <w:r w:rsidRPr="007C746F">
              <w:rPr>
                <w:rFonts w:ascii="Arial" w:hAnsi="Arial" w:cs="Arial"/>
                <w:color w:val="000000"/>
              </w:rPr>
              <w:t>5</w:t>
            </w:r>
          </w:p>
        </w:tc>
      </w:tr>
      <w:tr w:rsidR="00B0523D" w:rsidRPr="007C746F" w14:paraId="595487AB" w14:textId="77777777" w:rsidTr="009009E6">
        <w:trPr>
          <w:jc w:val="center"/>
        </w:trPr>
        <w:tc>
          <w:tcPr>
            <w:tcW w:w="1440" w:type="dxa"/>
          </w:tcPr>
          <w:p w14:paraId="56CA989A" w14:textId="77777777" w:rsidR="00B0523D" w:rsidRPr="007C746F" w:rsidRDefault="00B0523D" w:rsidP="00560ABD">
            <w:pPr>
              <w:tabs>
                <w:tab w:val="decimal" w:pos="612"/>
              </w:tabs>
              <w:rPr>
                <w:rFonts w:ascii="Arial" w:hAnsi="Arial" w:cs="Arial"/>
                <w:color w:val="000000"/>
                <w:sz w:val="24"/>
                <w:szCs w:val="24"/>
              </w:rPr>
            </w:pPr>
            <w:r w:rsidRPr="007C746F">
              <w:rPr>
                <w:rFonts w:ascii="Arial" w:hAnsi="Arial" w:cs="Arial"/>
                <w:color w:val="000000"/>
                <w:sz w:val="24"/>
                <w:szCs w:val="24"/>
              </w:rPr>
              <w:t>17</w:t>
            </w:r>
          </w:p>
        </w:tc>
        <w:tc>
          <w:tcPr>
            <w:tcW w:w="4498" w:type="dxa"/>
          </w:tcPr>
          <w:p w14:paraId="354D3C6A" w14:textId="77777777" w:rsidR="00B0523D" w:rsidRPr="007C746F" w:rsidRDefault="00B0523D" w:rsidP="00560ABD">
            <w:pPr>
              <w:rPr>
                <w:rFonts w:ascii="Arial" w:hAnsi="Arial" w:cs="Arial"/>
                <w:color w:val="000000"/>
                <w:sz w:val="24"/>
                <w:szCs w:val="24"/>
              </w:rPr>
            </w:pPr>
            <w:r w:rsidRPr="007C746F">
              <w:rPr>
                <w:rFonts w:ascii="Arial" w:hAnsi="Arial" w:cs="Arial"/>
                <w:color w:val="000000"/>
                <w:sz w:val="24"/>
                <w:szCs w:val="24"/>
              </w:rPr>
              <w:t>Methyl isobutyl ketone (MIBK)</w:t>
            </w:r>
          </w:p>
        </w:tc>
        <w:tc>
          <w:tcPr>
            <w:tcW w:w="2877" w:type="dxa"/>
          </w:tcPr>
          <w:p w14:paraId="6F137AA2" w14:textId="77777777" w:rsidR="00B0523D" w:rsidRPr="007C746F" w:rsidRDefault="00B0523D" w:rsidP="00560ABD">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0.12</w:t>
            </w:r>
          </w:p>
        </w:tc>
      </w:tr>
      <w:tr w:rsidR="00B0523D" w:rsidRPr="007C746F" w14:paraId="124307CD" w14:textId="77777777" w:rsidTr="009009E6">
        <w:trPr>
          <w:jc w:val="center"/>
        </w:trPr>
        <w:tc>
          <w:tcPr>
            <w:tcW w:w="1440" w:type="dxa"/>
          </w:tcPr>
          <w:p w14:paraId="1AE59DD7" w14:textId="77777777" w:rsidR="00B0523D" w:rsidRPr="007C746F" w:rsidRDefault="00B0523D" w:rsidP="00560ABD">
            <w:pPr>
              <w:tabs>
                <w:tab w:val="decimal" w:pos="612"/>
              </w:tabs>
              <w:rPr>
                <w:rFonts w:ascii="Arial" w:hAnsi="Arial" w:cs="Arial"/>
                <w:color w:val="000000"/>
                <w:sz w:val="24"/>
                <w:szCs w:val="24"/>
              </w:rPr>
            </w:pPr>
            <w:r w:rsidRPr="007C746F">
              <w:rPr>
                <w:rFonts w:ascii="Arial" w:hAnsi="Arial" w:cs="Arial"/>
                <w:color w:val="000000"/>
                <w:sz w:val="24"/>
                <w:szCs w:val="24"/>
              </w:rPr>
              <w:t>18</w:t>
            </w:r>
          </w:p>
        </w:tc>
        <w:tc>
          <w:tcPr>
            <w:tcW w:w="4498" w:type="dxa"/>
          </w:tcPr>
          <w:p w14:paraId="75E4F81A" w14:textId="77777777" w:rsidR="00B0523D" w:rsidRPr="007C746F" w:rsidRDefault="00B0523D" w:rsidP="00560ABD">
            <w:pPr>
              <w:rPr>
                <w:rFonts w:ascii="Arial" w:hAnsi="Arial" w:cs="Arial"/>
                <w:color w:val="000000"/>
                <w:sz w:val="24"/>
                <w:szCs w:val="24"/>
              </w:rPr>
            </w:pPr>
            <w:r w:rsidRPr="007C746F">
              <w:rPr>
                <w:rFonts w:ascii="Arial" w:hAnsi="Arial" w:cs="Arial"/>
                <w:color w:val="000000"/>
                <w:sz w:val="24"/>
                <w:szCs w:val="24"/>
              </w:rPr>
              <w:t>Naphthalene</w:t>
            </w:r>
          </w:p>
        </w:tc>
        <w:tc>
          <w:tcPr>
            <w:tcW w:w="2877" w:type="dxa"/>
          </w:tcPr>
          <w:p w14:paraId="6C0EE3B8" w14:textId="77777777" w:rsidR="00B0523D" w:rsidRPr="007C746F" w:rsidRDefault="00B0523D" w:rsidP="00560ABD">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0.017</w:t>
            </w:r>
          </w:p>
        </w:tc>
      </w:tr>
      <w:tr w:rsidR="00B0523D" w:rsidRPr="007C746F" w14:paraId="260D69B4" w14:textId="77777777" w:rsidTr="009009E6">
        <w:trPr>
          <w:jc w:val="center"/>
        </w:trPr>
        <w:tc>
          <w:tcPr>
            <w:tcW w:w="1440" w:type="dxa"/>
          </w:tcPr>
          <w:p w14:paraId="308F03FD" w14:textId="77777777" w:rsidR="00B0523D" w:rsidRPr="007C746F" w:rsidRDefault="00B0523D" w:rsidP="00560ABD">
            <w:pPr>
              <w:tabs>
                <w:tab w:val="decimal" w:pos="612"/>
              </w:tabs>
              <w:rPr>
                <w:rStyle w:val="Strong"/>
                <w:rFonts w:ascii="Arial" w:hAnsi="Arial" w:cs="Arial"/>
                <w:b w:val="0"/>
                <w:bCs w:val="0"/>
                <w:color w:val="000000"/>
                <w:sz w:val="24"/>
                <w:szCs w:val="24"/>
              </w:rPr>
            </w:pPr>
            <w:r w:rsidRPr="007C746F">
              <w:rPr>
                <w:rStyle w:val="Strong"/>
                <w:rFonts w:ascii="Arial" w:hAnsi="Arial" w:cs="Arial"/>
                <w:b w:val="0"/>
                <w:bCs w:val="0"/>
                <w:color w:val="000000"/>
                <w:sz w:val="24"/>
                <w:szCs w:val="24"/>
              </w:rPr>
              <w:t>19</w:t>
            </w:r>
          </w:p>
        </w:tc>
        <w:tc>
          <w:tcPr>
            <w:tcW w:w="4498" w:type="dxa"/>
          </w:tcPr>
          <w:p w14:paraId="7998C371" w14:textId="77777777" w:rsidR="00B0523D" w:rsidRPr="007C746F" w:rsidRDefault="00B0523D" w:rsidP="00560ABD">
            <w:pPr>
              <w:rPr>
                <w:rStyle w:val="Strong"/>
                <w:rFonts w:ascii="Arial" w:hAnsi="Arial" w:cs="Arial"/>
                <w:b w:val="0"/>
                <w:bCs w:val="0"/>
                <w:color w:val="000000"/>
                <w:sz w:val="24"/>
                <w:szCs w:val="24"/>
              </w:rPr>
            </w:pPr>
            <w:r w:rsidRPr="007C746F">
              <w:rPr>
                <w:rStyle w:val="Strong"/>
                <w:rFonts w:ascii="Arial" w:hAnsi="Arial" w:cs="Arial"/>
                <w:b w:val="0"/>
                <w:bCs w:val="0"/>
                <w:color w:val="000000"/>
                <w:sz w:val="24"/>
                <w:szCs w:val="24"/>
              </w:rPr>
              <w:t>N-</w:t>
            </w:r>
            <w:proofErr w:type="spellStart"/>
            <w:r w:rsidRPr="007C746F">
              <w:rPr>
                <w:rStyle w:val="Strong"/>
                <w:rFonts w:ascii="Arial" w:hAnsi="Arial" w:cs="Arial"/>
                <w:b w:val="0"/>
                <w:bCs w:val="0"/>
                <w:color w:val="000000"/>
                <w:sz w:val="24"/>
                <w:szCs w:val="24"/>
              </w:rPr>
              <w:t>Nitrosodiethylamine</w:t>
            </w:r>
            <w:proofErr w:type="spellEnd"/>
            <w:r w:rsidRPr="007C746F">
              <w:rPr>
                <w:rStyle w:val="Strong"/>
                <w:rFonts w:ascii="Arial" w:hAnsi="Arial" w:cs="Arial"/>
                <w:b w:val="0"/>
                <w:bCs w:val="0"/>
                <w:color w:val="000000"/>
                <w:sz w:val="24"/>
                <w:szCs w:val="24"/>
              </w:rPr>
              <w:t xml:space="preserve"> (NDEA)</w:t>
            </w:r>
          </w:p>
        </w:tc>
        <w:tc>
          <w:tcPr>
            <w:tcW w:w="2877" w:type="dxa"/>
          </w:tcPr>
          <w:p w14:paraId="748ED1A4" w14:textId="77777777" w:rsidR="00B0523D" w:rsidRPr="007C746F" w:rsidRDefault="00B0523D" w:rsidP="00560ABD">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0.00001</w:t>
            </w:r>
          </w:p>
        </w:tc>
      </w:tr>
      <w:tr w:rsidR="00B0523D" w:rsidRPr="007C746F" w14:paraId="66F9DC58" w14:textId="77777777" w:rsidTr="009009E6">
        <w:trPr>
          <w:jc w:val="center"/>
        </w:trPr>
        <w:tc>
          <w:tcPr>
            <w:tcW w:w="1440" w:type="dxa"/>
          </w:tcPr>
          <w:p w14:paraId="6B9CF23C" w14:textId="77777777" w:rsidR="00B0523D" w:rsidRPr="007C746F" w:rsidRDefault="00B0523D" w:rsidP="00560ABD">
            <w:pPr>
              <w:tabs>
                <w:tab w:val="decimal" w:pos="612"/>
              </w:tabs>
              <w:rPr>
                <w:rStyle w:val="Strong"/>
                <w:rFonts w:ascii="Arial" w:hAnsi="Arial" w:cs="Arial"/>
                <w:b w:val="0"/>
                <w:bCs w:val="0"/>
                <w:color w:val="000000"/>
                <w:sz w:val="24"/>
                <w:szCs w:val="24"/>
              </w:rPr>
            </w:pPr>
            <w:r w:rsidRPr="007C746F">
              <w:rPr>
                <w:rStyle w:val="Strong"/>
                <w:rFonts w:ascii="Arial" w:hAnsi="Arial" w:cs="Arial"/>
                <w:b w:val="0"/>
                <w:bCs w:val="0"/>
                <w:color w:val="000000"/>
                <w:sz w:val="24"/>
                <w:szCs w:val="24"/>
              </w:rPr>
              <w:t>20</w:t>
            </w:r>
          </w:p>
        </w:tc>
        <w:tc>
          <w:tcPr>
            <w:tcW w:w="4498" w:type="dxa"/>
          </w:tcPr>
          <w:p w14:paraId="7F05CB73" w14:textId="77777777" w:rsidR="00B0523D" w:rsidRPr="007C746F" w:rsidRDefault="00B0523D" w:rsidP="00560ABD">
            <w:pPr>
              <w:rPr>
                <w:rFonts w:ascii="Arial" w:eastAsia="Arial Unicode MS" w:hAnsi="Arial" w:cs="Arial"/>
                <w:b/>
                <w:bCs/>
                <w:color w:val="000000"/>
                <w:sz w:val="24"/>
                <w:szCs w:val="24"/>
              </w:rPr>
            </w:pPr>
            <w:r w:rsidRPr="007C746F">
              <w:rPr>
                <w:rStyle w:val="Strong"/>
                <w:rFonts w:ascii="Arial" w:hAnsi="Arial" w:cs="Arial"/>
                <w:b w:val="0"/>
                <w:bCs w:val="0"/>
                <w:color w:val="000000"/>
                <w:sz w:val="24"/>
                <w:szCs w:val="24"/>
              </w:rPr>
              <w:t>N-</w:t>
            </w:r>
            <w:proofErr w:type="spellStart"/>
            <w:r w:rsidRPr="007C746F">
              <w:rPr>
                <w:rStyle w:val="Strong"/>
                <w:rFonts w:ascii="Arial" w:hAnsi="Arial" w:cs="Arial"/>
                <w:b w:val="0"/>
                <w:bCs w:val="0"/>
                <w:color w:val="000000"/>
                <w:sz w:val="24"/>
                <w:szCs w:val="24"/>
              </w:rPr>
              <w:t>Nitrosodimethylamine</w:t>
            </w:r>
            <w:proofErr w:type="spellEnd"/>
            <w:r w:rsidRPr="007C746F">
              <w:rPr>
                <w:rStyle w:val="Strong"/>
                <w:rFonts w:ascii="Arial" w:hAnsi="Arial" w:cs="Arial"/>
                <w:b w:val="0"/>
                <w:bCs w:val="0"/>
                <w:color w:val="000000"/>
                <w:sz w:val="24"/>
                <w:szCs w:val="24"/>
              </w:rPr>
              <w:t xml:space="preserve"> (NDMA)</w:t>
            </w:r>
          </w:p>
        </w:tc>
        <w:tc>
          <w:tcPr>
            <w:tcW w:w="2877" w:type="dxa"/>
          </w:tcPr>
          <w:p w14:paraId="1C5AEB19" w14:textId="77777777" w:rsidR="00B0523D" w:rsidRPr="007C746F" w:rsidRDefault="00B0523D" w:rsidP="00560ABD">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0.00001</w:t>
            </w:r>
          </w:p>
        </w:tc>
      </w:tr>
      <w:tr w:rsidR="00B0523D" w:rsidRPr="007C746F" w14:paraId="51721294" w14:textId="77777777" w:rsidTr="009009E6">
        <w:trPr>
          <w:jc w:val="center"/>
        </w:trPr>
        <w:tc>
          <w:tcPr>
            <w:tcW w:w="1440" w:type="dxa"/>
          </w:tcPr>
          <w:p w14:paraId="1A871A00" w14:textId="77777777" w:rsidR="00B0523D" w:rsidRPr="007C746F" w:rsidRDefault="00B0523D" w:rsidP="00560ABD">
            <w:pPr>
              <w:tabs>
                <w:tab w:val="decimal" w:pos="612"/>
              </w:tabs>
              <w:rPr>
                <w:rStyle w:val="Strong"/>
                <w:rFonts w:ascii="Arial" w:hAnsi="Arial" w:cs="Arial"/>
                <w:b w:val="0"/>
                <w:bCs w:val="0"/>
                <w:color w:val="000000"/>
                <w:sz w:val="24"/>
                <w:szCs w:val="24"/>
              </w:rPr>
            </w:pPr>
            <w:r w:rsidRPr="007C746F">
              <w:rPr>
                <w:rStyle w:val="Strong"/>
                <w:rFonts w:ascii="Arial" w:hAnsi="Arial" w:cs="Arial"/>
                <w:b w:val="0"/>
                <w:bCs w:val="0"/>
                <w:color w:val="000000"/>
                <w:sz w:val="24"/>
                <w:szCs w:val="24"/>
              </w:rPr>
              <w:t>21</w:t>
            </w:r>
          </w:p>
        </w:tc>
        <w:tc>
          <w:tcPr>
            <w:tcW w:w="4498" w:type="dxa"/>
          </w:tcPr>
          <w:p w14:paraId="4BFD3968" w14:textId="77777777" w:rsidR="00B0523D" w:rsidRPr="007C746F" w:rsidRDefault="00B0523D" w:rsidP="00560ABD">
            <w:pPr>
              <w:rPr>
                <w:rStyle w:val="Strong"/>
                <w:rFonts w:ascii="Arial" w:hAnsi="Arial" w:cs="Arial"/>
                <w:b w:val="0"/>
                <w:bCs w:val="0"/>
                <w:color w:val="000000"/>
                <w:sz w:val="24"/>
                <w:szCs w:val="24"/>
              </w:rPr>
            </w:pPr>
            <w:r w:rsidRPr="007C746F">
              <w:rPr>
                <w:rStyle w:val="Strong"/>
                <w:rFonts w:ascii="Arial" w:hAnsi="Arial" w:cs="Arial"/>
                <w:b w:val="0"/>
                <w:bCs w:val="0"/>
                <w:color w:val="000000"/>
                <w:sz w:val="24"/>
                <w:szCs w:val="24"/>
              </w:rPr>
              <w:t>N-</w:t>
            </w:r>
            <w:proofErr w:type="spellStart"/>
            <w:r w:rsidRPr="007C746F">
              <w:rPr>
                <w:rStyle w:val="Strong"/>
                <w:rFonts w:ascii="Arial" w:hAnsi="Arial" w:cs="Arial"/>
                <w:b w:val="0"/>
                <w:bCs w:val="0"/>
                <w:color w:val="000000"/>
                <w:sz w:val="24"/>
                <w:szCs w:val="24"/>
              </w:rPr>
              <w:t>Nitrosodi</w:t>
            </w:r>
            <w:proofErr w:type="spellEnd"/>
            <w:r w:rsidRPr="007C746F">
              <w:rPr>
                <w:rStyle w:val="Strong"/>
                <w:rFonts w:ascii="Arial" w:hAnsi="Arial" w:cs="Arial"/>
                <w:b w:val="0"/>
                <w:bCs w:val="0"/>
                <w:color w:val="000000"/>
                <w:sz w:val="24"/>
                <w:szCs w:val="24"/>
              </w:rPr>
              <w:t>-n-propylamine (NDPA)</w:t>
            </w:r>
          </w:p>
        </w:tc>
        <w:tc>
          <w:tcPr>
            <w:tcW w:w="2877" w:type="dxa"/>
          </w:tcPr>
          <w:p w14:paraId="4C902897" w14:textId="77777777" w:rsidR="00B0523D" w:rsidRPr="007C746F" w:rsidRDefault="00B0523D" w:rsidP="00560ABD">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0.00001</w:t>
            </w:r>
          </w:p>
        </w:tc>
      </w:tr>
      <w:tr w:rsidR="00C34989" w:rsidRPr="007C746F" w14:paraId="53B833C3" w14:textId="77777777" w:rsidTr="009009E6">
        <w:trPr>
          <w:jc w:val="center"/>
        </w:trPr>
        <w:tc>
          <w:tcPr>
            <w:tcW w:w="1440" w:type="dxa"/>
          </w:tcPr>
          <w:p w14:paraId="38E1F676" w14:textId="286DCFF0" w:rsidR="00C34989" w:rsidRPr="007C746F" w:rsidRDefault="00C34989" w:rsidP="00C34989">
            <w:pPr>
              <w:tabs>
                <w:tab w:val="decimal" w:pos="612"/>
              </w:tabs>
              <w:rPr>
                <w:rFonts w:ascii="Arial" w:hAnsi="Arial" w:cs="Arial"/>
                <w:color w:val="000000"/>
                <w:sz w:val="24"/>
                <w:szCs w:val="24"/>
              </w:rPr>
            </w:pPr>
            <w:r w:rsidRPr="007C746F">
              <w:rPr>
                <w:rFonts w:ascii="Arial" w:hAnsi="Arial" w:cs="Arial"/>
                <w:color w:val="000000"/>
                <w:sz w:val="24"/>
                <w:szCs w:val="24"/>
              </w:rPr>
              <w:t>22</w:t>
            </w:r>
          </w:p>
        </w:tc>
        <w:tc>
          <w:tcPr>
            <w:tcW w:w="4498" w:type="dxa"/>
          </w:tcPr>
          <w:p w14:paraId="4FB8DD44" w14:textId="16916942" w:rsidR="00C34989" w:rsidRPr="007C746F" w:rsidRDefault="00C34989" w:rsidP="00C34989">
            <w:pPr>
              <w:rPr>
                <w:rFonts w:ascii="Arial" w:hAnsi="Arial" w:cs="Arial"/>
                <w:sz w:val="24"/>
                <w:szCs w:val="24"/>
                <w:lang w:val="en"/>
              </w:rPr>
            </w:pPr>
            <w:proofErr w:type="spellStart"/>
            <w:r w:rsidRPr="007C746F">
              <w:rPr>
                <w:rFonts w:ascii="Arial" w:hAnsi="Arial" w:cs="Arial"/>
                <w:sz w:val="24"/>
                <w:szCs w:val="24"/>
                <w:lang w:val="en"/>
              </w:rPr>
              <w:t>Perfluorobutanesulfonic</w:t>
            </w:r>
            <w:proofErr w:type="spellEnd"/>
            <w:r w:rsidRPr="007C746F">
              <w:rPr>
                <w:rFonts w:ascii="Arial" w:hAnsi="Arial" w:cs="Arial"/>
                <w:sz w:val="24"/>
                <w:szCs w:val="24"/>
                <w:lang w:val="en"/>
              </w:rPr>
              <w:t xml:space="preserve"> acid (PFBS)</w:t>
            </w:r>
          </w:p>
        </w:tc>
        <w:tc>
          <w:tcPr>
            <w:tcW w:w="2877" w:type="dxa"/>
          </w:tcPr>
          <w:p w14:paraId="020D4FBA" w14:textId="637FD195" w:rsidR="00C34989" w:rsidRPr="007C746F" w:rsidRDefault="00C34989" w:rsidP="00C34989">
            <w:pPr>
              <w:pStyle w:val="NormalWeb"/>
              <w:tabs>
                <w:tab w:val="decimal" w:pos="972"/>
              </w:tabs>
              <w:spacing w:before="0" w:beforeAutospacing="0" w:after="0" w:afterAutospacing="0"/>
              <w:rPr>
                <w:rFonts w:ascii="Arial" w:hAnsi="Arial" w:cs="Arial"/>
              </w:rPr>
            </w:pPr>
            <w:r w:rsidRPr="007C746F">
              <w:rPr>
                <w:rFonts w:ascii="Arial" w:hAnsi="Arial" w:cs="Arial"/>
              </w:rPr>
              <w:t>0.0005</w:t>
            </w:r>
          </w:p>
        </w:tc>
      </w:tr>
      <w:tr w:rsidR="00004648" w:rsidRPr="007C746F" w14:paraId="491857E2" w14:textId="77777777" w:rsidTr="009009E6">
        <w:trPr>
          <w:jc w:val="center"/>
        </w:trPr>
        <w:tc>
          <w:tcPr>
            <w:tcW w:w="1440" w:type="dxa"/>
          </w:tcPr>
          <w:p w14:paraId="39D247E5" w14:textId="203BA5C6" w:rsidR="00004648" w:rsidRPr="007C746F" w:rsidRDefault="00004648" w:rsidP="00004648">
            <w:pPr>
              <w:tabs>
                <w:tab w:val="decimal" w:pos="612"/>
              </w:tabs>
              <w:rPr>
                <w:rFonts w:ascii="Arial" w:hAnsi="Arial" w:cs="Arial"/>
                <w:color w:val="000000"/>
                <w:sz w:val="24"/>
                <w:szCs w:val="24"/>
              </w:rPr>
            </w:pPr>
            <w:r w:rsidRPr="007C746F">
              <w:rPr>
                <w:rFonts w:ascii="Arial" w:hAnsi="Arial" w:cs="Arial"/>
                <w:color w:val="000000"/>
                <w:sz w:val="24"/>
                <w:szCs w:val="24"/>
              </w:rPr>
              <w:t>23</w:t>
            </w:r>
          </w:p>
        </w:tc>
        <w:tc>
          <w:tcPr>
            <w:tcW w:w="4498" w:type="dxa"/>
          </w:tcPr>
          <w:p w14:paraId="531CEA91" w14:textId="1C64E069" w:rsidR="00004648" w:rsidRPr="007C746F" w:rsidRDefault="00004648" w:rsidP="00004648">
            <w:pPr>
              <w:rPr>
                <w:rFonts w:ascii="Arial" w:hAnsi="Arial" w:cs="Arial"/>
                <w:sz w:val="24"/>
                <w:szCs w:val="24"/>
                <w:lang w:val="en"/>
              </w:rPr>
            </w:pPr>
            <w:proofErr w:type="spellStart"/>
            <w:r w:rsidRPr="007C746F">
              <w:rPr>
                <w:rFonts w:ascii="Arial" w:hAnsi="Arial" w:cs="Arial"/>
                <w:sz w:val="24"/>
                <w:szCs w:val="24"/>
                <w:lang w:val="en"/>
              </w:rPr>
              <w:t>Perfluorohexanesulfonic</w:t>
            </w:r>
            <w:proofErr w:type="spellEnd"/>
            <w:r w:rsidRPr="007C746F">
              <w:rPr>
                <w:rFonts w:ascii="Arial" w:hAnsi="Arial" w:cs="Arial"/>
                <w:sz w:val="24"/>
                <w:szCs w:val="24"/>
                <w:lang w:val="en"/>
              </w:rPr>
              <w:t xml:space="preserve"> acid (</w:t>
            </w:r>
            <w:proofErr w:type="spellStart"/>
            <w:r w:rsidRPr="007C746F">
              <w:rPr>
                <w:rFonts w:ascii="Arial" w:hAnsi="Arial" w:cs="Arial"/>
                <w:sz w:val="24"/>
                <w:szCs w:val="24"/>
                <w:lang w:val="en"/>
              </w:rPr>
              <w:t>PFHxS</w:t>
            </w:r>
            <w:proofErr w:type="spellEnd"/>
            <w:r w:rsidRPr="007C746F">
              <w:rPr>
                <w:rFonts w:ascii="Arial" w:hAnsi="Arial" w:cs="Arial"/>
                <w:sz w:val="24"/>
                <w:szCs w:val="24"/>
                <w:lang w:val="en"/>
              </w:rPr>
              <w:t>)</w:t>
            </w:r>
          </w:p>
        </w:tc>
        <w:tc>
          <w:tcPr>
            <w:tcW w:w="2877" w:type="dxa"/>
          </w:tcPr>
          <w:p w14:paraId="175F965E" w14:textId="72735245" w:rsidR="00004648" w:rsidRPr="007C746F" w:rsidRDefault="00004648" w:rsidP="00004648">
            <w:pPr>
              <w:pStyle w:val="NormalWeb"/>
              <w:tabs>
                <w:tab w:val="decimal" w:pos="972"/>
              </w:tabs>
              <w:spacing w:before="0" w:beforeAutospacing="0" w:after="0" w:afterAutospacing="0"/>
              <w:rPr>
                <w:rFonts w:ascii="Arial" w:hAnsi="Arial" w:cs="Arial"/>
              </w:rPr>
            </w:pPr>
            <w:r w:rsidRPr="007C746F">
              <w:rPr>
                <w:rFonts w:ascii="Arial" w:hAnsi="Arial" w:cs="Arial"/>
              </w:rPr>
              <w:t>0.000003</w:t>
            </w:r>
            <w:r w:rsidR="00E15C87">
              <w:rPr>
                <w:rFonts w:ascii="Arial" w:hAnsi="Arial" w:cs="Arial"/>
              </w:rPr>
              <w:t>0</w:t>
            </w:r>
          </w:p>
        </w:tc>
      </w:tr>
      <w:tr w:rsidR="00B94E1B" w:rsidRPr="007C746F" w14:paraId="342EDB11" w14:textId="77777777" w:rsidTr="009009E6">
        <w:trPr>
          <w:jc w:val="center"/>
        </w:trPr>
        <w:tc>
          <w:tcPr>
            <w:tcW w:w="1440" w:type="dxa"/>
          </w:tcPr>
          <w:p w14:paraId="026C58F0" w14:textId="042C16F8" w:rsidR="00B94E1B" w:rsidRPr="007C746F" w:rsidRDefault="00DF761C" w:rsidP="00004648">
            <w:pPr>
              <w:tabs>
                <w:tab w:val="decimal" w:pos="612"/>
              </w:tabs>
              <w:rPr>
                <w:rFonts w:ascii="Arial" w:hAnsi="Arial" w:cs="Arial"/>
                <w:color w:val="000000"/>
                <w:sz w:val="24"/>
                <w:szCs w:val="24"/>
              </w:rPr>
            </w:pPr>
            <w:r>
              <w:rPr>
                <w:rFonts w:ascii="Arial" w:hAnsi="Arial" w:cs="Arial"/>
                <w:color w:val="000000"/>
                <w:sz w:val="24"/>
                <w:szCs w:val="24"/>
              </w:rPr>
              <w:t>24</w:t>
            </w:r>
          </w:p>
        </w:tc>
        <w:tc>
          <w:tcPr>
            <w:tcW w:w="4498" w:type="dxa"/>
          </w:tcPr>
          <w:p w14:paraId="119C9687" w14:textId="242676E7" w:rsidR="00B94E1B" w:rsidRPr="007C746F" w:rsidRDefault="00DF761C" w:rsidP="00004648">
            <w:pPr>
              <w:rPr>
                <w:rFonts w:ascii="Arial" w:hAnsi="Arial" w:cs="Arial"/>
                <w:sz w:val="24"/>
                <w:szCs w:val="24"/>
                <w:lang w:val="en"/>
              </w:rPr>
            </w:pPr>
            <w:proofErr w:type="spellStart"/>
            <w:r>
              <w:rPr>
                <w:rFonts w:ascii="Arial" w:hAnsi="Arial" w:cs="Arial"/>
                <w:sz w:val="24"/>
                <w:szCs w:val="24"/>
                <w:lang w:val="en"/>
              </w:rPr>
              <w:t>Perfluorohexanoic</w:t>
            </w:r>
            <w:proofErr w:type="spellEnd"/>
            <w:r>
              <w:rPr>
                <w:rFonts w:ascii="Arial" w:hAnsi="Arial" w:cs="Arial"/>
                <w:sz w:val="24"/>
                <w:szCs w:val="24"/>
                <w:lang w:val="en"/>
              </w:rPr>
              <w:t xml:space="preserve"> acid (</w:t>
            </w:r>
            <w:proofErr w:type="spellStart"/>
            <w:r>
              <w:rPr>
                <w:rFonts w:ascii="Arial" w:hAnsi="Arial" w:cs="Arial"/>
                <w:sz w:val="24"/>
                <w:szCs w:val="24"/>
                <w:lang w:val="en"/>
              </w:rPr>
              <w:t>PFHxA</w:t>
            </w:r>
            <w:proofErr w:type="spellEnd"/>
            <w:r>
              <w:rPr>
                <w:rFonts w:ascii="Arial" w:hAnsi="Arial" w:cs="Arial"/>
                <w:sz w:val="24"/>
                <w:szCs w:val="24"/>
                <w:lang w:val="en"/>
              </w:rPr>
              <w:t>)</w:t>
            </w:r>
          </w:p>
        </w:tc>
        <w:tc>
          <w:tcPr>
            <w:tcW w:w="2877" w:type="dxa"/>
          </w:tcPr>
          <w:p w14:paraId="3F477A62" w14:textId="5C6CA076" w:rsidR="00B94E1B" w:rsidRPr="007C746F" w:rsidRDefault="008C65D3" w:rsidP="00004648">
            <w:pPr>
              <w:pStyle w:val="NormalWeb"/>
              <w:tabs>
                <w:tab w:val="decimal" w:pos="972"/>
              </w:tabs>
              <w:spacing w:before="0" w:beforeAutospacing="0" w:after="0" w:afterAutospacing="0"/>
              <w:rPr>
                <w:rFonts w:ascii="Arial" w:hAnsi="Arial" w:cs="Arial"/>
              </w:rPr>
            </w:pPr>
            <w:r>
              <w:rPr>
                <w:rFonts w:ascii="Arial" w:hAnsi="Arial" w:cs="Arial"/>
              </w:rPr>
              <w:t>0.0010</w:t>
            </w:r>
          </w:p>
        </w:tc>
      </w:tr>
      <w:tr w:rsidR="00004648" w:rsidRPr="007C746F" w14:paraId="59F07A3E" w14:textId="77777777" w:rsidTr="009009E6">
        <w:trPr>
          <w:jc w:val="center"/>
        </w:trPr>
        <w:tc>
          <w:tcPr>
            <w:tcW w:w="1440" w:type="dxa"/>
          </w:tcPr>
          <w:p w14:paraId="203F9CEC" w14:textId="3472E6A3" w:rsidR="00004648" w:rsidRPr="007C746F" w:rsidRDefault="008C65D3" w:rsidP="00004648">
            <w:pPr>
              <w:tabs>
                <w:tab w:val="decimal" w:pos="612"/>
              </w:tabs>
              <w:rPr>
                <w:rFonts w:ascii="Arial" w:hAnsi="Arial" w:cs="Arial"/>
                <w:color w:val="000000"/>
                <w:sz w:val="24"/>
                <w:szCs w:val="24"/>
              </w:rPr>
            </w:pPr>
            <w:r w:rsidRPr="007C746F">
              <w:rPr>
                <w:rFonts w:ascii="Arial" w:hAnsi="Arial" w:cs="Arial"/>
                <w:color w:val="000000"/>
                <w:sz w:val="24"/>
                <w:szCs w:val="24"/>
              </w:rPr>
              <w:t>2</w:t>
            </w:r>
            <w:r>
              <w:rPr>
                <w:rFonts w:ascii="Arial" w:hAnsi="Arial" w:cs="Arial"/>
                <w:color w:val="000000"/>
                <w:sz w:val="24"/>
                <w:szCs w:val="24"/>
              </w:rPr>
              <w:t>5</w:t>
            </w:r>
          </w:p>
        </w:tc>
        <w:tc>
          <w:tcPr>
            <w:tcW w:w="4498" w:type="dxa"/>
          </w:tcPr>
          <w:p w14:paraId="4373C574" w14:textId="77777777" w:rsidR="00004648" w:rsidRPr="007C746F" w:rsidRDefault="00004648" w:rsidP="00004648">
            <w:pPr>
              <w:rPr>
                <w:rFonts w:ascii="Arial" w:hAnsi="Arial" w:cs="Arial"/>
                <w:color w:val="000000"/>
                <w:sz w:val="24"/>
                <w:szCs w:val="24"/>
              </w:rPr>
            </w:pPr>
            <w:r w:rsidRPr="007C746F">
              <w:rPr>
                <w:rFonts w:ascii="Arial" w:hAnsi="Arial" w:cs="Arial"/>
                <w:sz w:val="24"/>
                <w:szCs w:val="24"/>
                <w:lang w:val="en"/>
              </w:rPr>
              <w:t xml:space="preserve">Perfluorooctanoic acid (PFOA) </w:t>
            </w:r>
          </w:p>
        </w:tc>
        <w:tc>
          <w:tcPr>
            <w:tcW w:w="2877" w:type="dxa"/>
          </w:tcPr>
          <w:p w14:paraId="4B6AC410" w14:textId="3706D5F4" w:rsidR="00004648" w:rsidRPr="007C746F" w:rsidRDefault="00004648" w:rsidP="00004648">
            <w:pPr>
              <w:pStyle w:val="NormalWeb"/>
              <w:tabs>
                <w:tab w:val="decimal" w:pos="972"/>
              </w:tabs>
              <w:spacing w:before="0" w:beforeAutospacing="0" w:after="0" w:afterAutospacing="0"/>
              <w:rPr>
                <w:rFonts w:ascii="Arial" w:hAnsi="Arial" w:cs="Arial"/>
                <w:color w:val="000000"/>
              </w:rPr>
            </w:pPr>
            <w:r w:rsidRPr="007C746F">
              <w:rPr>
                <w:rFonts w:ascii="Arial" w:hAnsi="Arial" w:cs="Arial"/>
              </w:rPr>
              <w:t>0.</w:t>
            </w:r>
            <w:r w:rsidR="008C65D3" w:rsidRPr="007C746F">
              <w:rPr>
                <w:rFonts w:ascii="Arial" w:hAnsi="Arial" w:cs="Arial"/>
              </w:rPr>
              <w:t>00000</w:t>
            </w:r>
            <w:r w:rsidR="008C65D3">
              <w:rPr>
                <w:rFonts w:ascii="Arial" w:hAnsi="Arial" w:cs="Arial"/>
              </w:rPr>
              <w:t>40</w:t>
            </w:r>
          </w:p>
        </w:tc>
      </w:tr>
      <w:tr w:rsidR="00004648" w:rsidRPr="007C746F" w14:paraId="03D7D375" w14:textId="77777777" w:rsidTr="009009E6">
        <w:trPr>
          <w:jc w:val="center"/>
        </w:trPr>
        <w:tc>
          <w:tcPr>
            <w:tcW w:w="1440" w:type="dxa"/>
          </w:tcPr>
          <w:p w14:paraId="798E93F5" w14:textId="1C4ACA35" w:rsidR="00004648" w:rsidRPr="007C746F" w:rsidRDefault="008C65D3" w:rsidP="00004648">
            <w:pPr>
              <w:tabs>
                <w:tab w:val="decimal" w:pos="612"/>
              </w:tabs>
              <w:rPr>
                <w:rFonts w:ascii="Arial" w:hAnsi="Arial" w:cs="Arial"/>
                <w:color w:val="000000"/>
                <w:sz w:val="24"/>
                <w:szCs w:val="24"/>
              </w:rPr>
            </w:pPr>
            <w:r w:rsidRPr="007C746F">
              <w:rPr>
                <w:rFonts w:ascii="Arial" w:hAnsi="Arial" w:cs="Arial"/>
                <w:color w:val="000000"/>
                <w:sz w:val="24"/>
                <w:szCs w:val="24"/>
              </w:rPr>
              <w:t>2</w:t>
            </w:r>
            <w:r>
              <w:rPr>
                <w:rFonts w:ascii="Arial" w:hAnsi="Arial" w:cs="Arial"/>
                <w:color w:val="000000"/>
                <w:sz w:val="24"/>
                <w:szCs w:val="24"/>
              </w:rPr>
              <w:t>6</w:t>
            </w:r>
          </w:p>
        </w:tc>
        <w:tc>
          <w:tcPr>
            <w:tcW w:w="4498" w:type="dxa"/>
          </w:tcPr>
          <w:p w14:paraId="6DCF0C5F" w14:textId="77777777" w:rsidR="00004648" w:rsidRPr="007C746F" w:rsidRDefault="00004648" w:rsidP="00004648">
            <w:pPr>
              <w:rPr>
                <w:rFonts w:ascii="Arial" w:hAnsi="Arial" w:cs="Arial"/>
                <w:color w:val="000000"/>
                <w:sz w:val="24"/>
                <w:szCs w:val="24"/>
              </w:rPr>
            </w:pPr>
            <w:proofErr w:type="spellStart"/>
            <w:r w:rsidRPr="007C746F">
              <w:rPr>
                <w:rFonts w:ascii="Arial" w:hAnsi="Arial" w:cs="Arial"/>
                <w:sz w:val="24"/>
                <w:szCs w:val="24"/>
                <w:lang w:val="en"/>
              </w:rPr>
              <w:t>Perfluorooctanesulfonic</w:t>
            </w:r>
            <w:proofErr w:type="spellEnd"/>
            <w:r w:rsidRPr="007C746F">
              <w:rPr>
                <w:rFonts w:ascii="Arial" w:hAnsi="Arial" w:cs="Arial"/>
                <w:sz w:val="24"/>
                <w:szCs w:val="24"/>
                <w:lang w:val="en"/>
              </w:rPr>
              <w:t xml:space="preserve"> acid (PFOS)</w:t>
            </w:r>
          </w:p>
        </w:tc>
        <w:tc>
          <w:tcPr>
            <w:tcW w:w="2877" w:type="dxa"/>
          </w:tcPr>
          <w:p w14:paraId="3B1A87C8" w14:textId="7C3C218D" w:rsidR="00004648" w:rsidRPr="007C746F" w:rsidRDefault="00004648" w:rsidP="00004648">
            <w:pPr>
              <w:pStyle w:val="NormalWeb"/>
              <w:tabs>
                <w:tab w:val="decimal" w:pos="972"/>
              </w:tabs>
              <w:spacing w:before="0" w:beforeAutospacing="0" w:after="0" w:afterAutospacing="0"/>
              <w:rPr>
                <w:rFonts w:ascii="Arial" w:hAnsi="Arial" w:cs="Arial"/>
                <w:color w:val="000000"/>
              </w:rPr>
            </w:pPr>
            <w:r w:rsidRPr="007C746F">
              <w:rPr>
                <w:rFonts w:ascii="Arial" w:hAnsi="Arial" w:cs="Arial"/>
              </w:rPr>
              <w:t>0.</w:t>
            </w:r>
            <w:r w:rsidR="008C65D3" w:rsidRPr="007C746F">
              <w:rPr>
                <w:rFonts w:ascii="Arial" w:hAnsi="Arial" w:cs="Arial"/>
              </w:rPr>
              <w:t>00000</w:t>
            </w:r>
            <w:r w:rsidR="008C65D3">
              <w:rPr>
                <w:rFonts w:ascii="Arial" w:hAnsi="Arial" w:cs="Arial"/>
              </w:rPr>
              <w:t>40</w:t>
            </w:r>
          </w:p>
        </w:tc>
      </w:tr>
      <w:tr w:rsidR="00004648" w:rsidRPr="007C746F" w14:paraId="4C971C25" w14:textId="77777777" w:rsidTr="009009E6">
        <w:trPr>
          <w:jc w:val="center"/>
        </w:trPr>
        <w:tc>
          <w:tcPr>
            <w:tcW w:w="1440" w:type="dxa"/>
          </w:tcPr>
          <w:p w14:paraId="51D066F3" w14:textId="29E0174F" w:rsidR="00004648" w:rsidRPr="007C746F" w:rsidRDefault="00FF42D9" w:rsidP="00004648">
            <w:pPr>
              <w:tabs>
                <w:tab w:val="decimal" w:pos="612"/>
              </w:tabs>
              <w:rPr>
                <w:rFonts w:ascii="Arial" w:hAnsi="Arial" w:cs="Arial"/>
                <w:color w:val="000000"/>
                <w:sz w:val="24"/>
                <w:szCs w:val="24"/>
              </w:rPr>
            </w:pPr>
            <w:r w:rsidRPr="007C746F">
              <w:rPr>
                <w:rFonts w:ascii="Arial" w:hAnsi="Arial" w:cs="Arial"/>
                <w:color w:val="000000"/>
                <w:sz w:val="24"/>
                <w:szCs w:val="24"/>
              </w:rPr>
              <w:t>2</w:t>
            </w:r>
            <w:r>
              <w:rPr>
                <w:rFonts w:ascii="Arial" w:hAnsi="Arial" w:cs="Arial"/>
                <w:color w:val="000000"/>
                <w:sz w:val="24"/>
                <w:szCs w:val="24"/>
              </w:rPr>
              <w:t>7</w:t>
            </w:r>
          </w:p>
        </w:tc>
        <w:tc>
          <w:tcPr>
            <w:tcW w:w="4498" w:type="dxa"/>
          </w:tcPr>
          <w:p w14:paraId="430A4F92" w14:textId="2603DEDF" w:rsidR="00004648" w:rsidRPr="007C746F" w:rsidRDefault="00004648" w:rsidP="00004648">
            <w:pPr>
              <w:rPr>
                <w:rFonts w:ascii="Arial" w:hAnsi="Arial" w:cs="Arial"/>
                <w:sz w:val="24"/>
                <w:szCs w:val="24"/>
                <w:lang w:val="en"/>
              </w:rPr>
            </w:pPr>
            <w:proofErr w:type="spellStart"/>
            <w:r w:rsidRPr="007C746F">
              <w:rPr>
                <w:rFonts w:ascii="Arial" w:hAnsi="Arial" w:cs="Arial"/>
                <w:color w:val="000000"/>
                <w:sz w:val="24"/>
                <w:szCs w:val="24"/>
              </w:rPr>
              <w:t>Propachlor</w:t>
            </w:r>
            <w:proofErr w:type="spellEnd"/>
          </w:p>
        </w:tc>
        <w:tc>
          <w:tcPr>
            <w:tcW w:w="2877" w:type="dxa"/>
          </w:tcPr>
          <w:p w14:paraId="7D9B5EF7" w14:textId="295CD509" w:rsidR="00004648" w:rsidRPr="007C746F" w:rsidRDefault="00004648" w:rsidP="00004648">
            <w:pPr>
              <w:pStyle w:val="NormalWeb"/>
              <w:tabs>
                <w:tab w:val="decimal" w:pos="972"/>
              </w:tabs>
              <w:spacing w:before="0" w:beforeAutospacing="0" w:after="0" w:afterAutospacing="0"/>
              <w:rPr>
                <w:rFonts w:ascii="Arial" w:hAnsi="Arial" w:cs="Arial"/>
              </w:rPr>
            </w:pPr>
            <w:r w:rsidRPr="007C746F">
              <w:rPr>
                <w:rFonts w:ascii="Arial" w:hAnsi="Arial" w:cs="Arial"/>
                <w:color w:val="000000"/>
              </w:rPr>
              <w:t>0.09</w:t>
            </w:r>
          </w:p>
        </w:tc>
      </w:tr>
      <w:tr w:rsidR="00004648" w:rsidRPr="007C746F" w14:paraId="7CDD80EF" w14:textId="77777777" w:rsidTr="009009E6">
        <w:trPr>
          <w:jc w:val="center"/>
        </w:trPr>
        <w:tc>
          <w:tcPr>
            <w:tcW w:w="1440" w:type="dxa"/>
          </w:tcPr>
          <w:p w14:paraId="09D7F424" w14:textId="14EAF98F" w:rsidR="00004648" w:rsidRPr="007C746F" w:rsidRDefault="00FF42D9" w:rsidP="00004648">
            <w:pPr>
              <w:tabs>
                <w:tab w:val="decimal" w:pos="612"/>
              </w:tabs>
              <w:rPr>
                <w:rFonts w:ascii="Arial" w:hAnsi="Arial" w:cs="Arial"/>
                <w:color w:val="000000"/>
                <w:sz w:val="24"/>
                <w:szCs w:val="24"/>
              </w:rPr>
            </w:pPr>
            <w:r w:rsidRPr="007C746F">
              <w:rPr>
                <w:rFonts w:ascii="Arial" w:hAnsi="Arial" w:cs="Arial"/>
                <w:color w:val="000000"/>
                <w:sz w:val="24"/>
                <w:szCs w:val="24"/>
              </w:rPr>
              <w:t>2</w:t>
            </w:r>
            <w:r>
              <w:rPr>
                <w:rFonts w:ascii="Arial" w:hAnsi="Arial" w:cs="Arial"/>
                <w:color w:val="000000"/>
                <w:sz w:val="24"/>
                <w:szCs w:val="24"/>
              </w:rPr>
              <w:t>8</w:t>
            </w:r>
          </w:p>
        </w:tc>
        <w:tc>
          <w:tcPr>
            <w:tcW w:w="4498" w:type="dxa"/>
          </w:tcPr>
          <w:p w14:paraId="3CBDCB3E" w14:textId="2C295FB8" w:rsidR="00004648" w:rsidRPr="007C746F" w:rsidRDefault="00004648" w:rsidP="00004648">
            <w:pPr>
              <w:rPr>
                <w:rFonts w:ascii="Arial" w:hAnsi="Arial" w:cs="Arial"/>
                <w:color w:val="000000"/>
                <w:sz w:val="24"/>
                <w:szCs w:val="24"/>
              </w:rPr>
            </w:pPr>
            <w:r w:rsidRPr="007C746F">
              <w:rPr>
                <w:rFonts w:ascii="Arial" w:hAnsi="Arial" w:cs="Arial"/>
                <w:color w:val="000000"/>
                <w:sz w:val="24"/>
                <w:szCs w:val="24"/>
              </w:rPr>
              <w:t>n-</w:t>
            </w:r>
            <w:proofErr w:type="spellStart"/>
            <w:r w:rsidRPr="007C746F">
              <w:rPr>
                <w:rFonts w:ascii="Arial" w:hAnsi="Arial" w:cs="Arial"/>
                <w:color w:val="000000"/>
                <w:sz w:val="24"/>
                <w:szCs w:val="24"/>
              </w:rPr>
              <w:t>Propylbenzene</w:t>
            </w:r>
            <w:proofErr w:type="spellEnd"/>
          </w:p>
        </w:tc>
        <w:tc>
          <w:tcPr>
            <w:tcW w:w="2877" w:type="dxa"/>
          </w:tcPr>
          <w:p w14:paraId="582ACBE9" w14:textId="78AACAF2" w:rsidR="00004648" w:rsidRPr="007C746F" w:rsidRDefault="00004648" w:rsidP="00004648">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0.26</w:t>
            </w:r>
          </w:p>
        </w:tc>
      </w:tr>
      <w:tr w:rsidR="00004648" w:rsidRPr="007C746F" w14:paraId="1D36F064" w14:textId="77777777" w:rsidTr="009009E6">
        <w:trPr>
          <w:jc w:val="center"/>
        </w:trPr>
        <w:tc>
          <w:tcPr>
            <w:tcW w:w="1440" w:type="dxa"/>
          </w:tcPr>
          <w:p w14:paraId="58A8421D" w14:textId="15749DD9" w:rsidR="00004648" w:rsidRPr="007C746F" w:rsidRDefault="00FF42D9" w:rsidP="00004648">
            <w:pPr>
              <w:tabs>
                <w:tab w:val="decimal" w:pos="612"/>
              </w:tabs>
              <w:rPr>
                <w:rFonts w:ascii="Arial" w:hAnsi="Arial" w:cs="Arial"/>
                <w:color w:val="000000"/>
                <w:sz w:val="24"/>
                <w:szCs w:val="24"/>
              </w:rPr>
            </w:pPr>
            <w:r w:rsidRPr="007C746F">
              <w:rPr>
                <w:rFonts w:ascii="Arial" w:hAnsi="Arial" w:cs="Arial"/>
                <w:color w:val="000000"/>
                <w:sz w:val="24"/>
                <w:szCs w:val="24"/>
              </w:rPr>
              <w:t>2</w:t>
            </w:r>
            <w:r>
              <w:rPr>
                <w:rFonts w:ascii="Arial" w:hAnsi="Arial" w:cs="Arial"/>
                <w:color w:val="000000"/>
                <w:sz w:val="24"/>
                <w:szCs w:val="24"/>
              </w:rPr>
              <w:t>9</w:t>
            </w:r>
          </w:p>
        </w:tc>
        <w:tc>
          <w:tcPr>
            <w:tcW w:w="4498" w:type="dxa"/>
          </w:tcPr>
          <w:p w14:paraId="49FD44F3" w14:textId="0D4F8E5C" w:rsidR="00004648" w:rsidRPr="007C746F" w:rsidRDefault="00004648" w:rsidP="00004648">
            <w:pPr>
              <w:rPr>
                <w:rFonts w:ascii="Arial" w:hAnsi="Arial" w:cs="Arial"/>
                <w:color w:val="000000"/>
                <w:sz w:val="24"/>
                <w:szCs w:val="24"/>
              </w:rPr>
            </w:pPr>
            <w:r w:rsidRPr="007C746F">
              <w:rPr>
                <w:rFonts w:ascii="Arial" w:hAnsi="Arial" w:cs="Arial"/>
                <w:color w:val="000000"/>
                <w:sz w:val="24"/>
                <w:szCs w:val="24"/>
              </w:rPr>
              <w:t>RDX</w:t>
            </w:r>
          </w:p>
        </w:tc>
        <w:tc>
          <w:tcPr>
            <w:tcW w:w="2877" w:type="dxa"/>
          </w:tcPr>
          <w:p w14:paraId="144B0622" w14:textId="54CB7B5B" w:rsidR="00004648" w:rsidRPr="007C746F" w:rsidRDefault="00004648" w:rsidP="00004648">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0.0003</w:t>
            </w:r>
          </w:p>
        </w:tc>
      </w:tr>
      <w:tr w:rsidR="00004648" w:rsidRPr="007C746F" w14:paraId="5A109048" w14:textId="77777777" w:rsidTr="009009E6">
        <w:trPr>
          <w:jc w:val="center"/>
        </w:trPr>
        <w:tc>
          <w:tcPr>
            <w:tcW w:w="1440" w:type="dxa"/>
          </w:tcPr>
          <w:p w14:paraId="5FB0DBFB" w14:textId="35D83878" w:rsidR="00004648" w:rsidRPr="007C746F" w:rsidRDefault="00FF42D9" w:rsidP="00004648">
            <w:pPr>
              <w:tabs>
                <w:tab w:val="decimal" w:pos="612"/>
              </w:tabs>
              <w:rPr>
                <w:rFonts w:ascii="Arial" w:hAnsi="Arial" w:cs="Arial"/>
                <w:color w:val="000000"/>
                <w:sz w:val="24"/>
                <w:szCs w:val="24"/>
              </w:rPr>
            </w:pPr>
            <w:r>
              <w:rPr>
                <w:rFonts w:ascii="Arial" w:hAnsi="Arial" w:cs="Arial"/>
                <w:color w:val="000000"/>
                <w:sz w:val="24"/>
                <w:szCs w:val="24"/>
              </w:rPr>
              <w:t>30</w:t>
            </w:r>
          </w:p>
        </w:tc>
        <w:tc>
          <w:tcPr>
            <w:tcW w:w="4498" w:type="dxa"/>
          </w:tcPr>
          <w:p w14:paraId="1EF41A1B" w14:textId="03381698" w:rsidR="00004648" w:rsidRPr="007C746F" w:rsidRDefault="00004648" w:rsidP="00004648">
            <w:pPr>
              <w:rPr>
                <w:rFonts w:ascii="Arial" w:hAnsi="Arial" w:cs="Arial"/>
                <w:color w:val="000000"/>
                <w:sz w:val="24"/>
                <w:szCs w:val="24"/>
              </w:rPr>
            </w:pPr>
            <w:r w:rsidRPr="007C746F">
              <w:rPr>
                <w:rFonts w:ascii="Arial" w:hAnsi="Arial" w:cs="Arial"/>
                <w:color w:val="000000"/>
                <w:sz w:val="24"/>
                <w:szCs w:val="24"/>
              </w:rPr>
              <w:t>Tertiary butyl alcohol (TBA)</w:t>
            </w:r>
          </w:p>
        </w:tc>
        <w:tc>
          <w:tcPr>
            <w:tcW w:w="2877" w:type="dxa"/>
          </w:tcPr>
          <w:p w14:paraId="159A4332" w14:textId="74E2C70F" w:rsidR="00004648" w:rsidRPr="007C746F" w:rsidRDefault="00004648" w:rsidP="00004648">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 xml:space="preserve">0.012 </w:t>
            </w:r>
          </w:p>
        </w:tc>
      </w:tr>
      <w:tr w:rsidR="00004648" w:rsidRPr="007C746F" w14:paraId="3963A83A" w14:textId="77777777" w:rsidTr="009009E6">
        <w:trPr>
          <w:jc w:val="center"/>
        </w:trPr>
        <w:tc>
          <w:tcPr>
            <w:tcW w:w="1440" w:type="dxa"/>
          </w:tcPr>
          <w:p w14:paraId="487C000F" w14:textId="42FB14A2" w:rsidR="00004648" w:rsidRPr="007C746F" w:rsidRDefault="00FF42D9" w:rsidP="00004648">
            <w:pPr>
              <w:tabs>
                <w:tab w:val="decimal" w:pos="612"/>
              </w:tabs>
              <w:rPr>
                <w:rFonts w:ascii="Arial" w:hAnsi="Arial" w:cs="Arial"/>
                <w:color w:val="000000"/>
                <w:sz w:val="24"/>
                <w:szCs w:val="24"/>
              </w:rPr>
            </w:pPr>
            <w:r w:rsidRPr="007C746F">
              <w:rPr>
                <w:rFonts w:ascii="Arial" w:hAnsi="Arial" w:cs="Arial"/>
                <w:color w:val="000000"/>
                <w:sz w:val="24"/>
                <w:szCs w:val="24"/>
              </w:rPr>
              <w:t>3</w:t>
            </w:r>
            <w:r>
              <w:rPr>
                <w:rFonts w:ascii="Arial" w:hAnsi="Arial" w:cs="Arial"/>
                <w:color w:val="000000"/>
                <w:sz w:val="24"/>
                <w:szCs w:val="24"/>
              </w:rPr>
              <w:t>1</w:t>
            </w:r>
          </w:p>
        </w:tc>
        <w:tc>
          <w:tcPr>
            <w:tcW w:w="4498" w:type="dxa"/>
          </w:tcPr>
          <w:p w14:paraId="581B1A7C" w14:textId="132C24D3" w:rsidR="00004648" w:rsidRPr="007C746F" w:rsidRDefault="00004648" w:rsidP="00004648">
            <w:pPr>
              <w:rPr>
                <w:rFonts w:ascii="Arial" w:eastAsia="Arial Unicode MS" w:hAnsi="Arial" w:cs="Arial"/>
                <w:color w:val="000000"/>
                <w:sz w:val="24"/>
                <w:szCs w:val="24"/>
              </w:rPr>
            </w:pPr>
            <w:r w:rsidRPr="007C746F">
              <w:rPr>
                <w:rFonts w:ascii="Arial" w:hAnsi="Arial" w:cs="Arial"/>
                <w:color w:val="000000"/>
                <w:sz w:val="24"/>
                <w:szCs w:val="24"/>
              </w:rPr>
              <w:t>1,2,4-Trimethylbenzene</w:t>
            </w:r>
          </w:p>
        </w:tc>
        <w:tc>
          <w:tcPr>
            <w:tcW w:w="2877" w:type="dxa"/>
          </w:tcPr>
          <w:p w14:paraId="22D3FB7D" w14:textId="5F229911" w:rsidR="00004648" w:rsidRPr="007C746F" w:rsidRDefault="00004648" w:rsidP="00004648">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0.33</w:t>
            </w:r>
          </w:p>
        </w:tc>
      </w:tr>
      <w:tr w:rsidR="00004648" w:rsidRPr="007C746F" w14:paraId="17C2A2F2" w14:textId="77777777" w:rsidTr="009009E6">
        <w:trPr>
          <w:jc w:val="center"/>
        </w:trPr>
        <w:tc>
          <w:tcPr>
            <w:tcW w:w="1440" w:type="dxa"/>
          </w:tcPr>
          <w:p w14:paraId="3F398D4A" w14:textId="355357CE" w:rsidR="00004648" w:rsidRPr="007C746F" w:rsidRDefault="00FF42D9" w:rsidP="00004648">
            <w:pPr>
              <w:tabs>
                <w:tab w:val="decimal" w:pos="612"/>
              </w:tabs>
              <w:rPr>
                <w:rFonts w:ascii="Arial" w:hAnsi="Arial" w:cs="Arial"/>
                <w:color w:val="000000"/>
                <w:sz w:val="24"/>
                <w:szCs w:val="24"/>
              </w:rPr>
            </w:pPr>
            <w:r w:rsidRPr="007C746F">
              <w:rPr>
                <w:rFonts w:ascii="Arial" w:hAnsi="Arial" w:cs="Arial"/>
                <w:color w:val="000000"/>
                <w:sz w:val="24"/>
                <w:szCs w:val="24"/>
              </w:rPr>
              <w:t>3</w:t>
            </w:r>
            <w:r>
              <w:rPr>
                <w:rFonts w:ascii="Arial" w:hAnsi="Arial" w:cs="Arial"/>
                <w:color w:val="000000"/>
                <w:sz w:val="24"/>
                <w:szCs w:val="24"/>
              </w:rPr>
              <w:t>2</w:t>
            </w:r>
          </w:p>
        </w:tc>
        <w:tc>
          <w:tcPr>
            <w:tcW w:w="4498" w:type="dxa"/>
          </w:tcPr>
          <w:p w14:paraId="1DEE3005" w14:textId="122308AB" w:rsidR="00004648" w:rsidRPr="007C746F" w:rsidRDefault="00004648" w:rsidP="00004648">
            <w:pPr>
              <w:rPr>
                <w:rFonts w:ascii="Arial" w:hAnsi="Arial" w:cs="Arial"/>
                <w:color w:val="000000"/>
                <w:sz w:val="24"/>
                <w:szCs w:val="24"/>
              </w:rPr>
            </w:pPr>
            <w:r w:rsidRPr="007C746F">
              <w:rPr>
                <w:rFonts w:ascii="Arial" w:hAnsi="Arial" w:cs="Arial"/>
                <w:color w:val="000000"/>
                <w:sz w:val="24"/>
                <w:szCs w:val="24"/>
              </w:rPr>
              <w:t>1,3,5-Trimethylbenzene</w:t>
            </w:r>
          </w:p>
        </w:tc>
        <w:tc>
          <w:tcPr>
            <w:tcW w:w="2877" w:type="dxa"/>
          </w:tcPr>
          <w:p w14:paraId="55B4E504" w14:textId="1DE2AEE0" w:rsidR="00004648" w:rsidRPr="007C746F" w:rsidRDefault="00004648" w:rsidP="00004648">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0.33</w:t>
            </w:r>
          </w:p>
        </w:tc>
      </w:tr>
      <w:tr w:rsidR="00004648" w:rsidRPr="007C746F" w14:paraId="15E77870" w14:textId="77777777" w:rsidTr="009009E6">
        <w:trPr>
          <w:jc w:val="center"/>
        </w:trPr>
        <w:tc>
          <w:tcPr>
            <w:tcW w:w="1440" w:type="dxa"/>
          </w:tcPr>
          <w:p w14:paraId="20F1E53F" w14:textId="595C4237" w:rsidR="00004648" w:rsidRPr="007C746F" w:rsidRDefault="00FF42D9" w:rsidP="00004648">
            <w:pPr>
              <w:tabs>
                <w:tab w:val="decimal" w:pos="612"/>
              </w:tabs>
              <w:rPr>
                <w:rFonts w:ascii="Arial" w:hAnsi="Arial" w:cs="Arial"/>
                <w:color w:val="000000"/>
                <w:sz w:val="24"/>
                <w:szCs w:val="24"/>
              </w:rPr>
            </w:pPr>
            <w:r w:rsidRPr="007C746F">
              <w:rPr>
                <w:rFonts w:ascii="Arial" w:hAnsi="Arial" w:cs="Arial"/>
                <w:color w:val="000000"/>
                <w:sz w:val="24"/>
                <w:szCs w:val="24"/>
              </w:rPr>
              <w:t>3</w:t>
            </w:r>
            <w:r>
              <w:rPr>
                <w:rFonts w:ascii="Arial" w:hAnsi="Arial" w:cs="Arial"/>
                <w:color w:val="000000"/>
                <w:sz w:val="24"/>
                <w:szCs w:val="24"/>
              </w:rPr>
              <w:t>3</w:t>
            </w:r>
          </w:p>
        </w:tc>
        <w:tc>
          <w:tcPr>
            <w:tcW w:w="4498" w:type="dxa"/>
          </w:tcPr>
          <w:p w14:paraId="7AF478BA" w14:textId="3A6C5286" w:rsidR="00004648" w:rsidRPr="007C746F" w:rsidRDefault="00004648" w:rsidP="00004648">
            <w:pPr>
              <w:rPr>
                <w:rFonts w:ascii="Arial" w:hAnsi="Arial" w:cs="Arial"/>
                <w:color w:val="000000"/>
                <w:sz w:val="24"/>
                <w:szCs w:val="24"/>
              </w:rPr>
            </w:pPr>
            <w:r w:rsidRPr="007C746F">
              <w:rPr>
                <w:rFonts w:ascii="Arial" w:hAnsi="Arial" w:cs="Arial"/>
                <w:color w:val="000000"/>
                <w:sz w:val="24"/>
                <w:szCs w:val="24"/>
              </w:rPr>
              <w:t>2,4,6-Trinitrotoluene (TNT)</w:t>
            </w:r>
          </w:p>
        </w:tc>
        <w:tc>
          <w:tcPr>
            <w:tcW w:w="2877" w:type="dxa"/>
          </w:tcPr>
          <w:p w14:paraId="0FC8656B" w14:textId="00368453" w:rsidR="00004648" w:rsidRPr="007C746F" w:rsidRDefault="00004648" w:rsidP="00004648">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0.001</w:t>
            </w:r>
          </w:p>
        </w:tc>
      </w:tr>
      <w:tr w:rsidR="00004648" w:rsidRPr="007C746F" w14:paraId="23E2C5EB" w14:textId="77777777" w:rsidTr="009009E6">
        <w:trPr>
          <w:jc w:val="center"/>
        </w:trPr>
        <w:tc>
          <w:tcPr>
            <w:tcW w:w="1440" w:type="dxa"/>
          </w:tcPr>
          <w:p w14:paraId="6C042DDC" w14:textId="436523A7" w:rsidR="00004648" w:rsidRPr="007C746F" w:rsidRDefault="00FF42D9" w:rsidP="00004648">
            <w:pPr>
              <w:tabs>
                <w:tab w:val="decimal" w:pos="612"/>
              </w:tabs>
              <w:rPr>
                <w:rFonts w:ascii="Arial" w:hAnsi="Arial" w:cs="Arial"/>
                <w:color w:val="000000"/>
                <w:sz w:val="24"/>
                <w:szCs w:val="24"/>
              </w:rPr>
            </w:pPr>
            <w:r w:rsidRPr="007C746F">
              <w:rPr>
                <w:rFonts w:ascii="Arial" w:hAnsi="Arial" w:cs="Arial"/>
                <w:color w:val="000000"/>
                <w:sz w:val="24"/>
                <w:szCs w:val="24"/>
              </w:rPr>
              <w:t>3</w:t>
            </w:r>
            <w:r>
              <w:rPr>
                <w:rFonts w:ascii="Arial" w:hAnsi="Arial" w:cs="Arial"/>
                <w:color w:val="000000"/>
                <w:sz w:val="24"/>
                <w:szCs w:val="24"/>
              </w:rPr>
              <w:t>4</w:t>
            </w:r>
          </w:p>
        </w:tc>
        <w:tc>
          <w:tcPr>
            <w:tcW w:w="4498" w:type="dxa"/>
          </w:tcPr>
          <w:p w14:paraId="77605491" w14:textId="5C5296E5" w:rsidR="00004648" w:rsidRPr="007C746F" w:rsidRDefault="00004648" w:rsidP="00004648">
            <w:pPr>
              <w:rPr>
                <w:rFonts w:ascii="Arial" w:hAnsi="Arial" w:cs="Arial"/>
                <w:color w:val="000000"/>
                <w:sz w:val="24"/>
                <w:szCs w:val="24"/>
              </w:rPr>
            </w:pPr>
            <w:r w:rsidRPr="007C746F">
              <w:rPr>
                <w:rFonts w:ascii="Arial" w:hAnsi="Arial" w:cs="Arial"/>
                <w:color w:val="000000"/>
                <w:sz w:val="24"/>
                <w:szCs w:val="24"/>
              </w:rPr>
              <w:t>Vanadium</w:t>
            </w:r>
          </w:p>
        </w:tc>
        <w:tc>
          <w:tcPr>
            <w:tcW w:w="2877" w:type="dxa"/>
          </w:tcPr>
          <w:p w14:paraId="4599446C" w14:textId="12B20493" w:rsidR="00004648" w:rsidRPr="007C746F" w:rsidRDefault="00004648" w:rsidP="00004648">
            <w:pPr>
              <w:pStyle w:val="NormalWeb"/>
              <w:tabs>
                <w:tab w:val="decimal" w:pos="972"/>
              </w:tabs>
              <w:spacing w:before="0" w:beforeAutospacing="0" w:after="0" w:afterAutospacing="0"/>
              <w:rPr>
                <w:rFonts w:ascii="Arial" w:hAnsi="Arial" w:cs="Arial"/>
                <w:color w:val="000000"/>
              </w:rPr>
            </w:pPr>
            <w:r w:rsidRPr="007C746F">
              <w:rPr>
                <w:rFonts w:ascii="Arial" w:hAnsi="Arial" w:cs="Arial"/>
                <w:color w:val="000000"/>
              </w:rPr>
              <w:t>0.05</w:t>
            </w:r>
          </w:p>
        </w:tc>
      </w:tr>
    </w:tbl>
    <w:p w14:paraId="492A564D" w14:textId="510C54F3" w:rsidR="0002555E" w:rsidRDefault="0002555E" w:rsidP="00083403">
      <w:pPr>
        <w:spacing w:after="120" w:line="240" w:lineRule="auto"/>
        <w:ind w:left="187"/>
        <w:rPr>
          <w:rFonts w:ascii="Arial" w:hAnsi="Arial" w:cs="Arial"/>
          <w:sz w:val="24"/>
          <w:szCs w:val="24"/>
        </w:rPr>
      </w:pPr>
      <w:r w:rsidRPr="007C746F">
        <w:rPr>
          <w:rFonts w:ascii="Arial" w:hAnsi="Arial" w:cs="Arial"/>
          <w:sz w:val="24"/>
          <w:szCs w:val="24"/>
        </w:rPr>
        <w:t xml:space="preserve">* </w:t>
      </w:r>
      <w:hyperlink w:anchor="_Notes_for_Chemicals" w:history="1">
        <w:r w:rsidRPr="009D31DD">
          <w:rPr>
            <w:rStyle w:val="Hyperlink"/>
            <w:rFonts w:ascii="Arial" w:hAnsi="Arial" w:cs="Arial"/>
            <w:sz w:val="24"/>
            <w:szCs w:val="24"/>
          </w:rPr>
          <w:t>Notes</w:t>
        </w:r>
      </w:hyperlink>
      <w:r w:rsidRPr="007C746F">
        <w:rPr>
          <w:rFonts w:ascii="Arial" w:hAnsi="Arial" w:cs="Arial"/>
          <w:sz w:val="24"/>
          <w:szCs w:val="24"/>
        </w:rPr>
        <w:t xml:space="preserve"> include toxicological endpoint, references, history, and other information</w:t>
      </w:r>
      <w:r w:rsidR="00120075">
        <w:rPr>
          <w:rFonts w:ascii="Arial" w:hAnsi="Arial" w:cs="Arial"/>
          <w:sz w:val="24"/>
          <w:szCs w:val="24"/>
        </w:rPr>
        <w:t>.</w:t>
      </w:r>
    </w:p>
    <w:p w14:paraId="32216FE3" w14:textId="01568743" w:rsidR="00791E52" w:rsidRPr="009D31DD" w:rsidRDefault="007C125B" w:rsidP="009D31DD">
      <w:pPr>
        <w:ind w:left="180"/>
        <w:rPr>
          <w:rFonts w:ascii="Arial" w:hAnsi="Arial" w:cs="Arial"/>
          <w:sz w:val="24"/>
          <w:szCs w:val="24"/>
        </w:rPr>
      </w:pPr>
      <w:r>
        <w:rPr>
          <w:rFonts w:ascii="Arial" w:hAnsi="Arial" w:cs="Arial"/>
          <w:sz w:val="24"/>
          <w:szCs w:val="24"/>
        </w:rPr>
        <w:t>** One milli</w:t>
      </w:r>
      <w:r w:rsidR="00950049">
        <w:rPr>
          <w:rFonts w:ascii="Arial" w:hAnsi="Arial" w:cs="Arial"/>
          <w:sz w:val="24"/>
          <w:szCs w:val="24"/>
        </w:rPr>
        <w:t xml:space="preserve">gram per liter </w:t>
      </w:r>
      <w:r w:rsidR="00BF6BB6">
        <w:rPr>
          <w:rFonts w:ascii="Arial" w:hAnsi="Arial" w:cs="Arial"/>
          <w:sz w:val="24"/>
          <w:szCs w:val="24"/>
        </w:rPr>
        <w:t xml:space="preserve">(mg/L) </w:t>
      </w:r>
      <w:r w:rsidR="00950049">
        <w:rPr>
          <w:rFonts w:ascii="Arial" w:hAnsi="Arial" w:cs="Arial"/>
          <w:sz w:val="24"/>
          <w:szCs w:val="24"/>
        </w:rPr>
        <w:t>= 10</w:t>
      </w:r>
      <w:r w:rsidR="00E95C29">
        <w:rPr>
          <w:rFonts w:ascii="Arial" w:hAnsi="Arial" w:cs="Arial"/>
          <w:sz w:val="24"/>
          <w:szCs w:val="24"/>
          <w:vertAlign w:val="superscript"/>
        </w:rPr>
        <w:t>3</w:t>
      </w:r>
      <w:r w:rsidR="00950049">
        <w:rPr>
          <w:rFonts w:ascii="Arial" w:hAnsi="Arial" w:cs="Arial"/>
          <w:sz w:val="24"/>
          <w:szCs w:val="24"/>
        </w:rPr>
        <w:t xml:space="preserve"> </w:t>
      </w:r>
      <w:r w:rsidR="00E95C29">
        <w:rPr>
          <w:rFonts w:ascii="Arial" w:hAnsi="Arial" w:cs="Arial"/>
          <w:sz w:val="24"/>
          <w:szCs w:val="24"/>
        </w:rPr>
        <w:t>micrograms per liter = 10</w:t>
      </w:r>
      <w:r w:rsidR="00E95C29">
        <w:rPr>
          <w:rFonts w:ascii="Arial" w:hAnsi="Arial" w:cs="Arial"/>
          <w:sz w:val="24"/>
          <w:szCs w:val="24"/>
          <w:vertAlign w:val="superscript"/>
        </w:rPr>
        <w:t>6</w:t>
      </w:r>
      <w:r w:rsidR="00E95C29">
        <w:rPr>
          <w:rFonts w:ascii="Arial" w:hAnsi="Arial" w:cs="Arial"/>
          <w:sz w:val="24"/>
          <w:szCs w:val="24"/>
        </w:rPr>
        <w:t xml:space="preserve"> </w:t>
      </w:r>
      <w:r w:rsidR="00950049">
        <w:rPr>
          <w:rFonts w:ascii="Arial" w:hAnsi="Arial" w:cs="Arial"/>
          <w:sz w:val="24"/>
          <w:szCs w:val="24"/>
        </w:rPr>
        <w:t>nanograms per liter (ng/L)</w:t>
      </w:r>
      <w:r w:rsidR="00E95C29">
        <w:rPr>
          <w:rFonts w:ascii="Arial" w:hAnsi="Arial" w:cs="Arial"/>
          <w:sz w:val="24"/>
          <w:szCs w:val="24"/>
        </w:rPr>
        <w:t>.</w:t>
      </w:r>
    </w:p>
    <w:p w14:paraId="7E274211" w14:textId="65F9610E" w:rsidR="00165410" w:rsidRPr="00165410" w:rsidRDefault="00165410" w:rsidP="00165410">
      <w:pPr>
        <w:pStyle w:val="Caption"/>
        <w:keepNext/>
        <w:rPr>
          <w:rFonts w:ascii="Arial" w:hAnsi="Arial" w:cs="Arial"/>
          <w:b/>
          <w:bCs/>
          <w:sz w:val="24"/>
          <w:szCs w:val="24"/>
        </w:rPr>
      </w:pPr>
      <w:bookmarkStart w:id="1" w:name="_Ref227918229"/>
      <w:r w:rsidRPr="00165410">
        <w:rPr>
          <w:rFonts w:ascii="Arial" w:hAnsi="Arial" w:cs="Arial"/>
          <w:b/>
          <w:bCs/>
          <w:sz w:val="24"/>
          <w:szCs w:val="24"/>
        </w:rPr>
        <w:lastRenderedPageBreak/>
        <w:t xml:space="preserve">Table </w:t>
      </w:r>
      <w:r w:rsidRPr="00165410">
        <w:rPr>
          <w:rFonts w:ascii="Arial" w:hAnsi="Arial" w:cs="Arial"/>
          <w:b/>
          <w:bCs/>
          <w:sz w:val="24"/>
          <w:szCs w:val="24"/>
        </w:rPr>
        <w:fldChar w:fldCharType="begin"/>
      </w:r>
      <w:r w:rsidRPr="00165410">
        <w:rPr>
          <w:rFonts w:ascii="Arial" w:hAnsi="Arial" w:cs="Arial"/>
          <w:b/>
          <w:bCs/>
          <w:sz w:val="24"/>
          <w:szCs w:val="24"/>
        </w:rPr>
        <w:instrText xml:space="preserve"> SEQ Table \* ARABIC </w:instrText>
      </w:r>
      <w:r w:rsidRPr="00165410">
        <w:rPr>
          <w:rFonts w:ascii="Arial" w:hAnsi="Arial" w:cs="Arial"/>
          <w:b/>
          <w:bCs/>
          <w:sz w:val="24"/>
          <w:szCs w:val="24"/>
        </w:rPr>
        <w:fldChar w:fldCharType="separate"/>
      </w:r>
      <w:r w:rsidRPr="00165410">
        <w:rPr>
          <w:rFonts w:ascii="Arial" w:hAnsi="Arial" w:cs="Arial"/>
          <w:b/>
          <w:bCs/>
          <w:noProof/>
          <w:sz w:val="24"/>
          <w:szCs w:val="24"/>
        </w:rPr>
        <w:t>2</w:t>
      </w:r>
      <w:r w:rsidRPr="00165410">
        <w:rPr>
          <w:rFonts w:ascii="Arial" w:hAnsi="Arial" w:cs="Arial"/>
          <w:b/>
          <w:bCs/>
          <w:sz w:val="24"/>
          <w:szCs w:val="24"/>
        </w:rPr>
        <w:fldChar w:fldCharType="end"/>
      </w:r>
      <w:r w:rsidRPr="00165410">
        <w:rPr>
          <w:rFonts w:ascii="Arial" w:hAnsi="Arial" w:cs="Arial"/>
          <w:b/>
          <w:bCs/>
          <w:sz w:val="24"/>
          <w:szCs w:val="24"/>
        </w:rPr>
        <w:t>. Response Levels</w:t>
      </w:r>
      <w:bookmarkEnd w:id="1"/>
    </w:p>
    <w:tbl>
      <w:tblPr>
        <w:tblStyle w:val="TableGrid"/>
        <w:tblW w:w="0" w:type="auto"/>
        <w:jc w:val="center"/>
        <w:tblLook w:val="04A0" w:firstRow="1" w:lastRow="0" w:firstColumn="1" w:lastColumn="0" w:noHBand="0" w:noVBand="1"/>
      </w:tblPr>
      <w:tblGrid>
        <w:gridCol w:w="2695"/>
        <w:gridCol w:w="2340"/>
        <w:gridCol w:w="3960"/>
      </w:tblGrid>
      <w:tr w:rsidR="00244E3A" w:rsidRPr="007C746F" w14:paraId="13A1C2D0" w14:textId="4CCB3F80" w:rsidTr="00D70DBF">
        <w:trPr>
          <w:trHeight w:val="825"/>
          <w:jc w:val="center"/>
        </w:trPr>
        <w:tc>
          <w:tcPr>
            <w:tcW w:w="2695" w:type="dxa"/>
            <w:vAlign w:val="center"/>
          </w:tcPr>
          <w:p w14:paraId="7876E239" w14:textId="24B80701" w:rsidR="00244E3A" w:rsidRPr="007C746F" w:rsidRDefault="00244E3A" w:rsidP="00244E3A">
            <w:pPr>
              <w:jc w:val="center"/>
              <w:rPr>
                <w:rFonts w:ascii="Arial" w:hAnsi="Arial" w:cs="Arial"/>
                <w:sz w:val="24"/>
                <w:szCs w:val="24"/>
              </w:rPr>
            </w:pPr>
            <w:r w:rsidRPr="007C746F">
              <w:rPr>
                <w:rFonts w:ascii="Arial" w:hAnsi="Arial" w:cs="Arial"/>
                <w:b/>
                <w:bCs/>
                <w:sz w:val="24"/>
                <w:szCs w:val="24"/>
              </w:rPr>
              <w:t>Chemical</w:t>
            </w:r>
          </w:p>
        </w:tc>
        <w:tc>
          <w:tcPr>
            <w:tcW w:w="2340" w:type="dxa"/>
            <w:vAlign w:val="center"/>
          </w:tcPr>
          <w:p w14:paraId="03D1A0B8" w14:textId="42F17F5D" w:rsidR="00244E3A" w:rsidRPr="007C746F" w:rsidRDefault="00244E3A" w:rsidP="00244E3A">
            <w:pPr>
              <w:jc w:val="center"/>
              <w:rPr>
                <w:rFonts w:ascii="Arial" w:hAnsi="Arial" w:cs="Arial"/>
                <w:sz w:val="24"/>
                <w:szCs w:val="24"/>
              </w:rPr>
            </w:pPr>
            <w:r w:rsidRPr="007C746F">
              <w:rPr>
                <w:rFonts w:ascii="Arial" w:hAnsi="Arial" w:cs="Arial"/>
                <w:b/>
                <w:sz w:val="24"/>
                <w:szCs w:val="24"/>
              </w:rPr>
              <w:t>Toxicological</w:t>
            </w:r>
            <w:r w:rsidRPr="007C746F">
              <w:rPr>
                <w:rFonts w:ascii="Arial" w:hAnsi="Arial" w:cs="Arial"/>
                <w:b/>
                <w:sz w:val="24"/>
                <w:szCs w:val="24"/>
              </w:rPr>
              <w:br/>
              <w:t>Endpoint</w:t>
            </w:r>
          </w:p>
        </w:tc>
        <w:tc>
          <w:tcPr>
            <w:tcW w:w="3960" w:type="dxa"/>
            <w:vAlign w:val="center"/>
          </w:tcPr>
          <w:p w14:paraId="1C0F57A3" w14:textId="45AFEFFF" w:rsidR="00244E3A" w:rsidRPr="007C746F" w:rsidRDefault="00244E3A" w:rsidP="00244E3A">
            <w:pPr>
              <w:jc w:val="center"/>
              <w:rPr>
                <w:rFonts w:ascii="Arial" w:hAnsi="Arial" w:cs="Arial"/>
                <w:sz w:val="24"/>
                <w:szCs w:val="24"/>
              </w:rPr>
            </w:pPr>
            <w:r w:rsidRPr="007C746F">
              <w:rPr>
                <w:rFonts w:ascii="Arial" w:hAnsi="Arial" w:cs="Arial"/>
                <w:b/>
                <w:bCs/>
                <w:sz w:val="24"/>
                <w:szCs w:val="24"/>
              </w:rPr>
              <w:t>Response Level</w:t>
            </w:r>
            <w:r w:rsidRPr="007C746F">
              <w:rPr>
                <w:rFonts w:ascii="Arial" w:hAnsi="Arial" w:cs="Arial"/>
                <w:b/>
                <w:bCs/>
                <w:sz w:val="24"/>
                <w:szCs w:val="24"/>
              </w:rPr>
              <w:br/>
              <w:t>(Multiples of Notification Level)</w:t>
            </w:r>
          </w:p>
        </w:tc>
      </w:tr>
      <w:tr w:rsidR="00244E3A" w:rsidRPr="007C746F" w14:paraId="1632AD42" w14:textId="135CFF40" w:rsidTr="00D70DBF">
        <w:trPr>
          <w:trHeight w:hRule="exact" w:val="317"/>
          <w:jc w:val="center"/>
        </w:trPr>
        <w:tc>
          <w:tcPr>
            <w:tcW w:w="2695" w:type="dxa"/>
            <w:vAlign w:val="center"/>
          </w:tcPr>
          <w:p w14:paraId="3FBB5AB0" w14:textId="0996E1FB" w:rsidR="00244E3A" w:rsidRPr="007C746F" w:rsidRDefault="00244E3A" w:rsidP="00244E3A">
            <w:pPr>
              <w:jc w:val="center"/>
              <w:rPr>
                <w:rFonts w:ascii="Arial" w:hAnsi="Arial" w:cs="Arial"/>
                <w:sz w:val="24"/>
                <w:szCs w:val="24"/>
              </w:rPr>
            </w:pPr>
            <w:r w:rsidRPr="007C746F">
              <w:rPr>
                <w:rFonts w:ascii="Arial" w:hAnsi="Arial" w:cs="Arial"/>
                <w:sz w:val="24"/>
                <w:szCs w:val="24"/>
              </w:rPr>
              <w:t>RDX</w:t>
            </w:r>
          </w:p>
        </w:tc>
        <w:tc>
          <w:tcPr>
            <w:tcW w:w="2340" w:type="dxa"/>
            <w:vAlign w:val="center"/>
          </w:tcPr>
          <w:p w14:paraId="1192E376" w14:textId="68F3ABE0" w:rsidR="00244E3A" w:rsidRPr="007C746F" w:rsidRDefault="00244E3A" w:rsidP="00244E3A">
            <w:pPr>
              <w:jc w:val="center"/>
              <w:rPr>
                <w:rFonts w:ascii="Arial" w:hAnsi="Arial" w:cs="Arial"/>
                <w:sz w:val="24"/>
                <w:szCs w:val="24"/>
              </w:rPr>
            </w:pPr>
            <w:r w:rsidRPr="007C746F">
              <w:rPr>
                <w:rFonts w:ascii="Arial" w:hAnsi="Arial" w:cs="Arial"/>
                <w:sz w:val="24"/>
                <w:szCs w:val="24"/>
              </w:rPr>
              <w:t>Cancer risk</w:t>
            </w:r>
          </w:p>
        </w:tc>
        <w:tc>
          <w:tcPr>
            <w:tcW w:w="3960" w:type="dxa"/>
            <w:vAlign w:val="center"/>
          </w:tcPr>
          <w:p w14:paraId="4B2CF152" w14:textId="3FC3F3DA" w:rsidR="00244E3A" w:rsidRPr="007C746F" w:rsidRDefault="00244E3A" w:rsidP="00244E3A">
            <w:pPr>
              <w:jc w:val="center"/>
              <w:rPr>
                <w:rFonts w:ascii="Arial" w:hAnsi="Arial" w:cs="Arial"/>
                <w:sz w:val="24"/>
                <w:szCs w:val="24"/>
              </w:rPr>
            </w:pPr>
            <w:r w:rsidRPr="007C746F">
              <w:rPr>
                <w:rFonts w:ascii="Arial" w:hAnsi="Arial" w:cs="Arial"/>
                <w:sz w:val="24"/>
                <w:szCs w:val="24"/>
              </w:rPr>
              <w:t>100 times the NL</w:t>
            </w:r>
          </w:p>
        </w:tc>
      </w:tr>
      <w:tr w:rsidR="00244E3A" w:rsidRPr="007C746F" w14:paraId="77216D88" w14:textId="619B46AD" w:rsidTr="00D70DBF">
        <w:trPr>
          <w:trHeight w:hRule="exact" w:val="317"/>
          <w:jc w:val="center"/>
        </w:trPr>
        <w:tc>
          <w:tcPr>
            <w:tcW w:w="2695" w:type="dxa"/>
            <w:vAlign w:val="center"/>
          </w:tcPr>
          <w:p w14:paraId="312D87FB" w14:textId="5B6EB900" w:rsidR="00244E3A" w:rsidRPr="007C746F" w:rsidRDefault="00244E3A" w:rsidP="00244E3A">
            <w:pPr>
              <w:jc w:val="center"/>
              <w:rPr>
                <w:rFonts w:ascii="Arial" w:hAnsi="Arial" w:cs="Arial"/>
                <w:sz w:val="24"/>
                <w:szCs w:val="24"/>
              </w:rPr>
            </w:pPr>
            <w:r w:rsidRPr="007C746F">
              <w:rPr>
                <w:rFonts w:ascii="Arial" w:hAnsi="Arial" w:cs="Arial"/>
                <w:sz w:val="24"/>
                <w:szCs w:val="24"/>
              </w:rPr>
              <w:t>TBA</w:t>
            </w:r>
          </w:p>
        </w:tc>
        <w:tc>
          <w:tcPr>
            <w:tcW w:w="2340" w:type="dxa"/>
            <w:vAlign w:val="center"/>
          </w:tcPr>
          <w:p w14:paraId="3AC67B34" w14:textId="41BC27CA" w:rsidR="00244E3A" w:rsidRPr="007C746F" w:rsidRDefault="00244E3A" w:rsidP="00244E3A">
            <w:pPr>
              <w:jc w:val="center"/>
              <w:rPr>
                <w:rFonts w:ascii="Arial" w:hAnsi="Arial" w:cs="Arial"/>
                <w:sz w:val="24"/>
                <w:szCs w:val="24"/>
              </w:rPr>
            </w:pPr>
            <w:r w:rsidRPr="007C746F">
              <w:rPr>
                <w:rFonts w:ascii="Arial" w:hAnsi="Arial" w:cs="Arial"/>
                <w:sz w:val="24"/>
                <w:szCs w:val="24"/>
              </w:rPr>
              <w:t>Cancer risk</w:t>
            </w:r>
          </w:p>
        </w:tc>
        <w:tc>
          <w:tcPr>
            <w:tcW w:w="3960" w:type="dxa"/>
            <w:vAlign w:val="center"/>
          </w:tcPr>
          <w:p w14:paraId="6B715D9E" w14:textId="6A4F54B6" w:rsidR="00244E3A" w:rsidRPr="007C746F" w:rsidRDefault="00244E3A" w:rsidP="00244E3A">
            <w:pPr>
              <w:jc w:val="center"/>
              <w:rPr>
                <w:rFonts w:ascii="Arial" w:hAnsi="Arial" w:cs="Arial"/>
                <w:sz w:val="24"/>
                <w:szCs w:val="24"/>
              </w:rPr>
            </w:pPr>
            <w:r w:rsidRPr="007C746F">
              <w:rPr>
                <w:rFonts w:ascii="Arial" w:hAnsi="Arial" w:cs="Arial"/>
                <w:sz w:val="24"/>
                <w:szCs w:val="24"/>
              </w:rPr>
              <w:t>100 times the NL</w:t>
            </w:r>
          </w:p>
        </w:tc>
      </w:tr>
      <w:tr w:rsidR="00244E3A" w:rsidRPr="007C746F" w14:paraId="3C775739" w14:textId="3BCE37DD" w:rsidTr="00D70DBF">
        <w:trPr>
          <w:trHeight w:hRule="exact" w:val="317"/>
          <w:jc w:val="center"/>
        </w:trPr>
        <w:tc>
          <w:tcPr>
            <w:tcW w:w="2695" w:type="dxa"/>
            <w:vAlign w:val="center"/>
          </w:tcPr>
          <w:p w14:paraId="5873F36A" w14:textId="0071AC47" w:rsidR="00244E3A" w:rsidRPr="007C746F" w:rsidRDefault="00244E3A" w:rsidP="00244E3A">
            <w:pPr>
              <w:jc w:val="center"/>
              <w:rPr>
                <w:rFonts w:ascii="Arial" w:hAnsi="Arial" w:cs="Arial"/>
                <w:sz w:val="24"/>
                <w:szCs w:val="24"/>
              </w:rPr>
            </w:pPr>
            <w:r w:rsidRPr="007C746F">
              <w:rPr>
                <w:rFonts w:ascii="Arial" w:hAnsi="Arial" w:cs="Arial"/>
                <w:sz w:val="24"/>
                <w:szCs w:val="24"/>
              </w:rPr>
              <w:t>TNT</w:t>
            </w:r>
          </w:p>
        </w:tc>
        <w:tc>
          <w:tcPr>
            <w:tcW w:w="2340" w:type="dxa"/>
            <w:vAlign w:val="center"/>
          </w:tcPr>
          <w:p w14:paraId="734E10D5" w14:textId="23EAD153" w:rsidR="00244E3A" w:rsidRPr="007C746F" w:rsidRDefault="00244E3A" w:rsidP="00244E3A">
            <w:pPr>
              <w:jc w:val="center"/>
              <w:rPr>
                <w:rFonts w:ascii="Arial" w:hAnsi="Arial" w:cs="Arial"/>
                <w:sz w:val="24"/>
                <w:szCs w:val="24"/>
              </w:rPr>
            </w:pPr>
            <w:r w:rsidRPr="007C746F">
              <w:rPr>
                <w:rFonts w:ascii="Arial" w:hAnsi="Arial" w:cs="Arial"/>
                <w:sz w:val="24"/>
                <w:szCs w:val="24"/>
              </w:rPr>
              <w:t>Cancer risk</w:t>
            </w:r>
          </w:p>
        </w:tc>
        <w:tc>
          <w:tcPr>
            <w:tcW w:w="3960" w:type="dxa"/>
            <w:vAlign w:val="center"/>
          </w:tcPr>
          <w:p w14:paraId="14E8A7BA" w14:textId="026D131B" w:rsidR="00244E3A" w:rsidRPr="007C746F" w:rsidRDefault="00244E3A" w:rsidP="00244E3A">
            <w:pPr>
              <w:jc w:val="center"/>
              <w:rPr>
                <w:rFonts w:ascii="Arial" w:hAnsi="Arial" w:cs="Arial"/>
                <w:sz w:val="24"/>
                <w:szCs w:val="24"/>
              </w:rPr>
            </w:pPr>
            <w:r w:rsidRPr="007C746F">
              <w:rPr>
                <w:rFonts w:ascii="Arial" w:hAnsi="Arial" w:cs="Arial"/>
                <w:sz w:val="24"/>
                <w:szCs w:val="24"/>
              </w:rPr>
              <w:t>100 times the NL</w:t>
            </w:r>
          </w:p>
        </w:tc>
      </w:tr>
      <w:tr w:rsidR="00244E3A" w:rsidRPr="007C746F" w14:paraId="123F767B" w14:textId="0BB6D1AD" w:rsidTr="00D70DBF">
        <w:trPr>
          <w:trHeight w:hRule="exact" w:val="317"/>
          <w:jc w:val="center"/>
        </w:trPr>
        <w:tc>
          <w:tcPr>
            <w:tcW w:w="2695" w:type="dxa"/>
            <w:vAlign w:val="center"/>
          </w:tcPr>
          <w:p w14:paraId="4959F894" w14:textId="2D82A965" w:rsidR="00244E3A" w:rsidRPr="007C746F" w:rsidRDefault="00244E3A" w:rsidP="00244E3A">
            <w:pPr>
              <w:jc w:val="center"/>
              <w:rPr>
                <w:rFonts w:ascii="Arial" w:hAnsi="Arial" w:cs="Arial"/>
                <w:sz w:val="24"/>
                <w:szCs w:val="24"/>
              </w:rPr>
            </w:pPr>
            <w:r w:rsidRPr="007C746F">
              <w:rPr>
                <w:rFonts w:ascii="Arial" w:hAnsi="Arial" w:cs="Arial"/>
                <w:sz w:val="24"/>
                <w:szCs w:val="24"/>
              </w:rPr>
              <w:t>NDPA</w:t>
            </w:r>
          </w:p>
        </w:tc>
        <w:tc>
          <w:tcPr>
            <w:tcW w:w="2340" w:type="dxa"/>
            <w:vAlign w:val="center"/>
          </w:tcPr>
          <w:p w14:paraId="1BA21B90" w14:textId="08A95AD5" w:rsidR="00244E3A" w:rsidRPr="007C746F" w:rsidRDefault="00244E3A" w:rsidP="00244E3A">
            <w:pPr>
              <w:jc w:val="center"/>
              <w:rPr>
                <w:rFonts w:ascii="Arial" w:hAnsi="Arial" w:cs="Arial"/>
                <w:sz w:val="24"/>
                <w:szCs w:val="24"/>
              </w:rPr>
            </w:pPr>
            <w:r w:rsidRPr="007C746F">
              <w:rPr>
                <w:rFonts w:ascii="Arial" w:hAnsi="Arial" w:cs="Arial"/>
                <w:sz w:val="24"/>
                <w:szCs w:val="24"/>
              </w:rPr>
              <w:t>Cancer risk</w:t>
            </w:r>
          </w:p>
        </w:tc>
        <w:tc>
          <w:tcPr>
            <w:tcW w:w="3960" w:type="dxa"/>
            <w:vAlign w:val="center"/>
          </w:tcPr>
          <w:p w14:paraId="350815F7" w14:textId="640E42A7" w:rsidR="00244E3A" w:rsidRPr="007C746F" w:rsidRDefault="00244E3A" w:rsidP="00244E3A">
            <w:pPr>
              <w:jc w:val="center"/>
              <w:rPr>
                <w:rFonts w:ascii="Arial" w:hAnsi="Arial" w:cs="Arial"/>
                <w:sz w:val="24"/>
                <w:szCs w:val="24"/>
              </w:rPr>
            </w:pPr>
            <w:r w:rsidRPr="007C746F">
              <w:rPr>
                <w:rFonts w:ascii="Arial" w:hAnsi="Arial" w:cs="Arial"/>
                <w:sz w:val="24"/>
                <w:szCs w:val="24"/>
              </w:rPr>
              <w:t>50 times the NL</w:t>
            </w:r>
          </w:p>
        </w:tc>
      </w:tr>
      <w:tr w:rsidR="00244E3A" w:rsidRPr="007C746F" w14:paraId="117C860B" w14:textId="50BAD82A" w:rsidTr="00D70DBF">
        <w:trPr>
          <w:trHeight w:hRule="exact" w:val="317"/>
          <w:jc w:val="center"/>
        </w:trPr>
        <w:tc>
          <w:tcPr>
            <w:tcW w:w="2695" w:type="dxa"/>
            <w:vAlign w:val="center"/>
          </w:tcPr>
          <w:p w14:paraId="27B106AE" w14:textId="121FFBBE" w:rsidR="00244E3A" w:rsidRPr="007C746F" w:rsidRDefault="00244E3A" w:rsidP="00244E3A">
            <w:pPr>
              <w:jc w:val="center"/>
              <w:rPr>
                <w:rFonts w:ascii="Arial" w:hAnsi="Arial" w:cs="Arial"/>
                <w:sz w:val="24"/>
                <w:szCs w:val="24"/>
              </w:rPr>
            </w:pPr>
            <w:r w:rsidRPr="007C746F">
              <w:rPr>
                <w:rFonts w:ascii="Arial" w:hAnsi="Arial" w:cs="Arial"/>
                <w:sz w:val="24"/>
                <w:szCs w:val="24"/>
              </w:rPr>
              <w:t>1,4-Dioxane</w:t>
            </w:r>
          </w:p>
        </w:tc>
        <w:tc>
          <w:tcPr>
            <w:tcW w:w="2340" w:type="dxa"/>
            <w:vAlign w:val="center"/>
          </w:tcPr>
          <w:p w14:paraId="4D5A0B51" w14:textId="70095594" w:rsidR="00244E3A" w:rsidRPr="007C746F" w:rsidRDefault="00244E3A" w:rsidP="00244E3A">
            <w:pPr>
              <w:jc w:val="center"/>
              <w:rPr>
                <w:rFonts w:ascii="Arial" w:hAnsi="Arial" w:cs="Arial"/>
                <w:sz w:val="24"/>
                <w:szCs w:val="24"/>
              </w:rPr>
            </w:pPr>
            <w:r w:rsidRPr="007C746F">
              <w:rPr>
                <w:rFonts w:ascii="Arial" w:hAnsi="Arial" w:cs="Arial"/>
                <w:sz w:val="24"/>
                <w:szCs w:val="24"/>
              </w:rPr>
              <w:t>Cancer risk</w:t>
            </w:r>
          </w:p>
        </w:tc>
        <w:tc>
          <w:tcPr>
            <w:tcW w:w="3960" w:type="dxa"/>
            <w:vAlign w:val="center"/>
          </w:tcPr>
          <w:p w14:paraId="1270EE8E" w14:textId="3124F964" w:rsidR="00244E3A" w:rsidRPr="007C746F" w:rsidRDefault="00244E3A" w:rsidP="00244E3A">
            <w:pPr>
              <w:jc w:val="center"/>
              <w:rPr>
                <w:rFonts w:ascii="Arial" w:hAnsi="Arial" w:cs="Arial"/>
                <w:sz w:val="24"/>
                <w:szCs w:val="24"/>
              </w:rPr>
            </w:pPr>
            <w:r w:rsidRPr="007C746F">
              <w:rPr>
                <w:rFonts w:ascii="Arial" w:hAnsi="Arial" w:cs="Arial"/>
                <w:sz w:val="24"/>
                <w:szCs w:val="24"/>
              </w:rPr>
              <w:t>35 times the NL</w:t>
            </w:r>
          </w:p>
        </w:tc>
      </w:tr>
      <w:tr w:rsidR="00244E3A" w:rsidRPr="007C746F" w14:paraId="62587BF3" w14:textId="45D98C4E" w:rsidTr="00D70DBF">
        <w:trPr>
          <w:trHeight w:hRule="exact" w:val="317"/>
          <w:jc w:val="center"/>
        </w:trPr>
        <w:tc>
          <w:tcPr>
            <w:tcW w:w="2695" w:type="dxa"/>
            <w:vAlign w:val="center"/>
          </w:tcPr>
          <w:p w14:paraId="712F2045" w14:textId="714FE7B3" w:rsidR="00244E3A" w:rsidRPr="007C746F" w:rsidRDefault="00244E3A" w:rsidP="00244E3A">
            <w:pPr>
              <w:jc w:val="center"/>
              <w:rPr>
                <w:rFonts w:ascii="Arial" w:hAnsi="Arial" w:cs="Arial"/>
                <w:sz w:val="24"/>
                <w:szCs w:val="24"/>
              </w:rPr>
            </w:pPr>
            <w:r w:rsidRPr="007C746F">
              <w:rPr>
                <w:rFonts w:ascii="Arial" w:hAnsi="Arial" w:cs="Arial"/>
                <w:sz w:val="24"/>
                <w:szCs w:val="24"/>
              </w:rPr>
              <w:t>NDMA</w:t>
            </w:r>
          </w:p>
        </w:tc>
        <w:tc>
          <w:tcPr>
            <w:tcW w:w="2340" w:type="dxa"/>
            <w:vAlign w:val="center"/>
          </w:tcPr>
          <w:p w14:paraId="37F5F3D3" w14:textId="3BCE24F4" w:rsidR="00244E3A" w:rsidRPr="007C746F" w:rsidRDefault="00244E3A" w:rsidP="00244E3A">
            <w:pPr>
              <w:jc w:val="center"/>
              <w:rPr>
                <w:rFonts w:ascii="Arial" w:hAnsi="Arial" w:cs="Arial"/>
                <w:sz w:val="24"/>
                <w:szCs w:val="24"/>
              </w:rPr>
            </w:pPr>
            <w:r w:rsidRPr="007C746F">
              <w:rPr>
                <w:rFonts w:ascii="Arial" w:hAnsi="Arial" w:cs="Arial"/>
                <w:sz w:val="24"/>
                <w:szCs w:val="24"/>
              </w:rPr>
              <w:t>Cancer risk</w:t>
            </w:r>
          </w:p>
        </w:tc>
        <w:tc>
          <w:tcPr>
            <w:tcW w:w="3960" w:type="dxa"/>
            <w:vAlign w:val="center"/>
          </w:tcPr>
          <w:p w14:paraId="7197A9C2" w14:textId="6E6C7616" w:rsidR="00244E3A" w:rsidRPr="007C746F" w:rsidRDefault="00244E3A" w:rsidP="00244E3A">
            <w:pPr>
              <w:jc w:val="center"/>
              <w:rPr>
                <w:rFonts w:ascii="Arial" w:hAnsi="Arial" w:cs="Arial"/>
                <w:sz w:val="24"/>
                <w:szCs w:val="24"/>
              </w:rPr>
            </w:pPr>
            <w:r w:rsidRPr="007C746F">
              <w:rPr>
                <w:rFonts w:ascii="Arial" w:hAnsi="Arial" w:cs="Arial"/>
                <w:sz w:val="24"/>
                <w:szCs w:val="24"/>
              </w:rPr>
              <w:t>30 times the NL</w:t>
            </w:r>
          </w:p>
        </w:tc>
      </w:tr>
      <w:tr w:rsidR="00244E3A" w:rsidRPr="007C746F" w14:paraId="194AB987" w14:textId="7E966A2C" w:rsidTr="00D70DBF">
        <w:trPr>
          <w:trHeight w:hRule="exact" w:val="317"/>
          <w:jc w:val="center"/>
        </w:trPr>
        <w:tc>
          <w:tcPr>
            <w:tcW w:w="2695" w:type="dxa"/>
            <w:vAlign w:val="center"/>
          </w:tcPr>
          <w:p w14:paraId="7797F882" w14:textId="2178B5FD" w:rsidR="00244E3A" w:rsidRPr="007C746F" w:rsidRDefault="00244E3A" w:rsidP="00244E3A">
            <w:pPr>
              <w:jc w:val="center"/>
              <w:rPr>
                <w:rFonts w:ascii="Arial" w:hAnsi="Arial" w:cs="Arial"/>
                <w:sz w:val="24"/>
                <w:szCs w:val="24"/>
              </w:rPr>
            </w:pPr>
            <w:r w:rsidRPr="007C746F">
              <w:rPr>
                <w:rFonts w:ascii="Arial" w:hAnsi="Arial" w:cs="Arial"/>
                <w:sz w:val="24"/>
                <w:szCs w:val="24"/>
              </w:rPr>
              <w:t>NDEA</w:t>
            </w:r>
          </w:p>
        </w:tc>
        <w:tc>
          <w:tcPr>
            <w:tcW w:w="2340" w:type="dxa"/>
            <w:vAlign w:val="center"/>
          </w:tcPr>
          <w:p w14:paraId="1C258E43" w14:textId="285B56D8" w:rsidR="00244E3A" w:rsidRPr="007C746F" w:rsidRDefault="00244E3A" w:rsidP="00244E3A">
            <w:pPr>
              <w:jc w:val="center"/>
              <w:rPr>
                <w:rFonts w:ascii="Arial" w:hAnsi="Arial" w:cs="Arial"/>
                <w:sz w:val="24"/>
                <w:szCs w:val="24"/>
              </w:rPr>
            </w:pPr>
            <w:r w:rsidRPr="007C746F">
              <w:rPr>
                <w:rFonts w:ascii="Arial" w:hAnsi="Arial" w:cs="Arial"/>
                <w:sz w:val="24"/>
                <w:szCs w:val="24"/>
              </w:rPr>
              <w:t>Cancer risk</w:t>
            </w:r>
          </w:p>
        </w:tc>
        <w:tc>
          <w:tcPr>
            <w:tcW w:w="3960" w:type="dxa"/>
            <w:vAlign w:val="center"/>
          </w:tcPr>
          <w:p w14:paraId="67CF5DB4" w14:textId="531F7508" w:rsidR="00244E3A" w:rsidRPr="007C746F" w:rsidRDefault="00244E3A" w:rsidP="00244E3A">
            <w:pPr>
              <w:jc w:val="center"/>
              <w:rPr>
                <w:rFonts w:ascii="Arial" w:hAnsi="Arial" w:cs="Arial"/>
                <w:sz w:val="24"/>
                <w:szCs w:val="24"/>
              </w:rPr>
            </w:pPr>
            <w:r w:rsidRPr="007C746F">
              <w:rPr>
                <w:rFonts w:ascii="Arial" w:hAnsi="Arial" w:cs="Arial"/>
                <w:sz w:val="24"/>
                <w:szCs w:val="24"/>
              </w:rPr>
              <w:t>10 times the NL</w:t>
            </w:r>
          </w:p>
        </w:tc>
      </w:tr>
      <w:tr w:rsidR="00244E3A" w:rsidRPr="007C746F" w14:paraId="2C02A062" w14:textId="609BEF7E" w:rsidTr="00D70DBF">
        <w:trPr>
          <w:trHeight w:hRule="exact" w:val="317"/>
          <w:jc w:val="center"/>
        </w:trPr>
        <w:tc>
          <w:tcPr>
            <w:tcW w:w="2695" w:type="dxa"/>
            <w:vAlign w:val="center"/>
          </w:tcPr>
          <w:p w14:paraId="17A28939" w14:textId="31DD0BA5" w:rsidR="00244E3A" w:rsidRPr="007C746F" w:rsidRDefault="00244E3A" w:rsidP="00244E3A">
            <w:pPr>
              <w:jc w:val="center"/>
              <w:rPr>
                <w:rFonts w:ascii="Arial" w:hAnsi="Arial" w:cs="Arial"/>
                <w:sz w:val="24"/>
                <w:szCs w:val="24"/>
              </w:rPr>
            </w:pPr>
            <w:r w:rsidRPr="007C746F">
              <w:rPr>
                <w:rFonts w:ascii="Arial" w:hAnsi="Arial" w:cs="Arial"/>
                <w:sz w:val="24"/>
                <w:szCs w:val="24"/>
              </w:rPr>
              <w:t>PFOS</w:t>
            </w:r>
          </w:p>
        </w:tc>
        <w:tc>
          <w:tcPr>
            <w:tcW w:w="2340" w:type="dxa"/>
            <w:vAlign w:val="center"/>
          </w:tcPr>
          <w:p w14:paraId="5176FBEA" w14:textId="39FFF383" w:rsidR="00244E3A" w:rsidRPr="007C746F" w:rsidRDefault="00150945" w:rsidP="00244E3A">
            <w:pPr>
              <w:jc w:val="center"/>
              <w:rPr>
                <w:rFonts w:ascii="Arial" w:hAnsi="Arial" w:cs="Arial"/>
                <w:sz w:val="24"/>
                <w:szCs w:val="24"/>
              </w:rPr>
            </w:pPr>
            <w:r w:rsidRPr="007C746F">
              <w:rPr>
                <w:rFonts w:ascii="Arial" w:hAnsi="Arial" w:cs="Arial"/>
                <w:sz w:val="24"/>
                <w:szCs w:val="24"/>
              </w:rPr>
              <w:t>Cancer risk</w:t>
            </w:r>
          </w:p>
        </w:tc>
        <w:tc>
          <w:tcPr>
            <w:tcW w:w="3960" w:type="dxa"/>
            <w:vAlign w:val="center"/>
          </w:tcPr>
          <w:p w14:paraId="5CAB204A" w14:textId="44510C2F" w:rsidR="00244E3A" w:rsidRPr="007C746F" w:rsidRDefault="00150945" w:rsidP="00244E3A">
            <w:pPr>
              <w:jc w:val="center"/>
              <w:rPr>
                <w:rFonts w:ascii="Arial" w:hAnsi="Arial" w:cs="Arial"/>
                <w:sz w:val="24"/>
                <w:szCs w:val="24"/>
              </w:rPr>
            </w:pPr>
            <w:r w:rsidRPr="007C746F">
              <w:rPr>
                <w:rFonts w:ascii="Arial" w:hAnsi="Arial" w:cs="Arial"/>
                <w:sz w:val="24"/>
                <w:szCs w:val="24"/>
              </w:rPr>
              <w:t>10 times</w:t>
            </w:r>
            <w:r w:rsidR="00266952">
              <w:rPr>
                <w:rFonts w:ascii="Arial" w:hAnsi="Arial" w:cs="Arial"/>
                <w:sz w:val="24"/>
                <w:szCs w:val="24"/>
              </w:rPr>
              <w:t xml:space="preserve"> the NL</w:t>
            </w:r>
          </w:p>
        </w:tc>
      </w:tr>
      <w:tr w:rsidR="00F013F2" w:rsidRPr="007C746F" w14:paraId="39D6EAA3" w14:textId="77777777" w:rsidTr="00D70DBF">
        <w:trPr>
          <w:trHeight w:hRule="exact" w:val="317"/>
          <w:jc w:val="center"/>
        </w:trPr>
        <w:tc>
          <w:tcPr>
            <w:tcW w:w="2695" w:type="dxa"/>
            <w:vAlign w:val="center"/>
          </w:tcPr>
          <w:p w14:paraId="0908D602" w14:textId="0556A3AA" w:rsidR="00F013F2" w:rsidRPr="007C746F" w:rsidRDefault="00197650" w:rsidP="00244E3A">
            <w:pPr>
              <w:jc w:val="center"/>
              <w:rPr>
                <w:rFonts w:ascii="Arial" w:hAnsi="Arial" w:cs="Arial"/>
                <w:sz w:val="24"/>
                <w:szCs w:val="24"/>
              </w:rPr>
            </w:pPr>
            <w:r>
              <w:rPr>
                <w:rFonts w:ascii="Arial" w:hAnsi="Arial" w:cs="Arial"/>
                <w:sz w:val="24"/>
                <w:szCs w:val="24"/>
              </w:rPr>
              <w:t>PFOA</w:t>
            </w:r>
          </w:p>
        </w:tc>
        <w:tc>
          <w:tcPr>
            <w:tcW w:w="2340" w:type="dxa"/>
            <w:vAlign w:val="center"/>
          </w:tcPr>
          <w:p w14:paraId="3306B6B6" w14:textId="4DBA3F5B" w:rsidR="00F013F2" w:rsidRPr="007C746F" w:rsidRDefault="00197650" w:rsidP="00244E3A">
            <w:pPr>
              <w:jc w:val="center"/>
              <w:rPr>
                <w:rFonts w:ascii="Arial" w:hAnsi="Arial" w:cs="Arial"/>
                <w:sz w:val="24"/>
                <w:szCs w:val="24"/>
              </w:rPr>
            </w:pPr>
            <w:r>
              <w:rPr>
                <w:rFonts w:ascii="Arial" w:hAnsi="Arial" w:cs="Arial"/>
                <w:sz w:val="24"/>
                <w:szCs w:val="24"/>
              </w:rPr>
              <w:t>Cancer risk</w:t>
            </w:r>
          </w:p>
        </w:tc>
        <w:tc>
          <w:tcPr>
            <w:tcW w:w="3960" w:type="dxa"/>
            <w:vAlign w:val="center"/>
          </w:tcPr>
          <w:p w14:paraId="239C2F7F" w14:textId="020BE6A9" w:rsidR="00F013F2" w:rsidRPr="007C746F" w:rsidRDefault="00F62916" w:rsidP="00244E3A">
            <w:pPr>
              <w:jc w:val="center"/>
              <w:rPr>
                <w:rFonts w:ascii="Arial" w:hAnsi="Arial" w:cs="Arial"/>
                <w:sz w:val="24"/>
                <w:szCs w:val="24"/>
              </w:rPr>
            </w:pPr>
            <w:r>
              <w:rPr>
                <w:rFonts w:ascii="Arial" w:hAnsi="Arial" w:cs="Arial"/>
                <w:sz w:val="24"/>
                <w:szCs w:val="24"/>
              </w:rPr>
              <w:t>2.5 times</w:t>
            </w:r>
            <w:r w:rsidR="00266952">
              <w:rPr>
                <w:rFonts w:ascii="Arial" w:hAnsi="Arial" w:cs="Arial"/>
                <w:sz w:val="24"/>
                <w:szCs w:val="24"/>
              </w:rPr>
              <w:t xml:space="preserve"> the NL</w:t>
            </w:r>
          </w:p>
        </w:tc>
      </w:tr>
      <w:tr w:rsidR="00004648" w:rsidRPr="007C746F" w14:paraId="24EB3569" w14:textId="77777777" w:rsidTr="00D70DBF">
        <w:trPr>
          <w:trHeight w:hRule="exact" w:val="317"/>
          <w:jc w:val="center"/>
        </w:trPr>
        <w:tc>
          <w:tcPr>
            <w:tcW w:w="2695" w:type="dxa"/>
            <w:vAlign w:val="center"/>
          </w:tcPr>
          <w:p w14:paraId="3C81F9A9" w14:textId="60E1591B" w:rsidR="00004648" w:rsidRPr="007C746F" w:rsidRDefault="00004648" w:rsidP="00244E3A">
            <w:pPr>
              <w:jc w:val="center"/>
              <w:rPr>
                <w:rFonts w:ascii="Arial" w:hAnsi="Arial" w:cs="Arial"/>
                <w:sz w:val="24"/>
                <w:szCs w:val="24"/>
              </w:rPr>
            </w:pPr>
            <w:proofErr w:type="spellStart"/>
            <w:r w:rsidRPr="007C746F">
              <w:rPr>
                <w:rFonts w:ascii="Arial" w:hAnsi="Arial" w:cs="Arial"/>
                <w:sz w:val="24"/>
                <w:szCs w:val="24"/>
              </w:rPr>
              <w:t>PFHxS</w:t>
            </w:r>
            <w:proofErr w:type="spellEnd"/>
          </w:p>
        </w:tc>
        <w:tc>
          <w:tcPr>
            <w:tcW w:w="2340" w:type="dxa"/>
            <w:vAlign w:val="center"/>
          </w:tcPr>
          <w:p w14:paraId="615389F5" w14:textId="4D4BD18A" w:rsidR="00004648" w:rsidRPr="007C746F" w:rsidRDefault="00004648" w:rsidP="00244E3A">
            <w:pPr>
              <w:jc w:val="center"/>
              <w:rPr>
                <w:rFonts w:ascii="Arial" w:hAnsi="Arial" w:cs="Arial"/>
                <w:sz w:val="24"/>
                <w:szCs w:val="24"/>
              </w:rPr>
            </w:pPr>
            <w:r w:rsidRPr="007C746F">
              <w:rPr>
                <w:rFonts w:ascii="Arial" w:hAnsi="Arial" w:cs="Arial"/>
                <w:sz w:val="24"/>
                <w:szCs w:val="24"/>
              </w:rPr>
              <w:t>Non-cancer</w:t>
            </w:r>
          </w:p>
        </w:tc>
        <w:tc>
          <w:tcPr>
            <w:tcW w:w="3960" w:type="dxa"/>
            <w:vAlign w:val="center"/>
          </w:tcPr>
          <w:p w14:paraId="5CE0535E" w14:textId="160D7E42" w:rsidR="00004648" w:rsidRPr="007C746F" w:rsidRDefault="00B75625" w:rsidP="00244E3A">
            <w:pPr>
              <w:jc w:val="center"/>
              <w:rPr>
                <w:rFonts w:ascii="Arial" w:hAnsi="Arial" w:cs="Arial"/>
                <w:sz w:val="24"/>
                <w:szCs w:val="24"/>
              </w:rPr>
            </w:pPr>
            <w:r>
              <w:rPr>
                <w:rFonts w:ascii="Arial" w:hAnsi="Arial" w:cs="Arial"/>
                <w:sz w:val="24"/>
                <w:szCs w:val="24"/>
              </w:rPr>
              <w:t>3.3</w:t>
            </w:r>
            <w:r w:rsidRPr="007C746F">
              <w:rPr>
                <w:rFonts w:ascii="Arial" w:hAnsi="Arial" w:cs="Arial"/>
                <w:sz w:val="24"/>
                <w:szCs w:val="24"/>
              </w:rPr>
              <w:t xml:space="preserve"> </w:t>
            </w:r>
            <w:r w:rsidR="00004648" w:rsidRPr="007C746F">
              <w:rPr>
                <w:rFonts w:ascii="Arial" w:hAnsi="Arial" w:cs="Arial"/>
                <w:sz w:val="24"/>
                <w:szCs w:val="24"/>
              </w:rPr>
              <w:t>times</w:t>
            </w:r>
            <w:r w:rsidR="00266952">
              <w:rPr>
                <w:rFonts w:ascii="Arial" w:hAnsi="Arial" w:cs="Arial"/>
                <w:sz w:val="24"/>
                <w:szCs w:val="24"/>
              </w:rPr>
              <w:t xml:space="preserve"> </w:t>
            </w:r>
            <w:r w:rsidR="00392C92">
              <w:rPr>
                <w:rFonts w:ascii="Arial" w:hAnsi="Arial" w:cs="Arial"/>
                <w:sz w:val="24"/>
                <w:szCs w:val="24"/>
              </w:rPr>
              <w:t>the NL</w:t>
            </w:r>
            <w:r w:rsidR="00004648" w:rsidRPr="007C746F">
              <w:rPr>
                <w:rFonts w:ascii="Arial" w:hAnsi="Arial" w:cs="Arial"/>
                <w:sz w:val="24"/>
                <w:szCs w:val="24"/>
              </w:rPr>
              <w:t xml:space="preserve"> </w:t>
            </w:r>
          </w:p>
        </w:tc>
      </w:tr>
      <w:tr w:rsidR="00AF44A2" w:rsidRPr="007C746F" w14:paraId="54A84444" w14:textId="77777777" w:rsidTr="00D70DBF">
        <w:trPr>
          <w:trHeight w:hRule="exact" w:val="317"/>
          <w:jc w:val="center"/>
        </w:trPr>
        <w:tc>
          <w:tcPr>
            <w:tcW w:w="2695" w:type="dxa"/>
            <w:vAlign w:val="center"/>
          </w:tcPr>
          <w:p w14:paraId="6850A32E" w14:textId="506168F3" w:rsidR="00AF44A2" w:rsidRPr="007C746F" w:rsidRDefault="00AF44A2" w:rsidP="00AF44A2">
            <w:pPr>
              <w:jc w:val="center"/>
              <w:rPr>
                <w:rFonts w:ascii="Arial" w:hAnsi="Arial" w:cs="Arial"/>
                <w:sz w:val="24"/>
                <w:szCs w:val="24"/>
              </w:rPr>
            </w:pPr>
            <w:r>
              <w:rPr>
                <w:rFonts w:ascii="Arial" w:hAnsi="Arial" w:cs="Arial"/>
                <w:sz w:val="24"/>
                <w:szCs w:val="24"/>
              </w:rPr>
              <w:t>Manganese</w:t>
            </w:r>
          </w:p>
        </w:tc>
        <w:tc>
          <w:tcPr>
            <w:tcW w:w="2340" w:type="dxa"/>
            <w:vAlign w:val="center"/>
          </w:tcPr>
          <w:p w14:paraId="7890F7DF" w14:textId="44041076" w:rsidR="00AF44A2" w:rsidRPr="007C746F" w:rsidRDefault="00AF44A2" w:rsidP="00AF44A2">
            <w:pPr>
              <w:jc w:val="center"/>
              <w:rPr>
                <w:rFonts w:ascii="Arial" w:hAnsi="Arial" w:cs="Arial"/>
                <w:sz w:val="24"/>
                <w:szCs w:val="24"/>
              </w:rPr>
            </w:pPr>
            <w:r>
              <w:rPr>
                <w:rFonts w:ascii="Arial" w:hAnsi="Arial" w:cs="Arial"/>
                <w:sz w:val="24"/>
                <w:szCs w:val="24"/>
              </w:rPr>
              <w:t>Non-cancer</w:t>
            </w:r>
          </w:p>
        </w:tc>
        <w:tc>
          <w:tcPr>
            <w:tcW w:w="3960" w:type="dxa"/>
            <w:vAlign w:val="center"/>
          </w:tcPr>
          <w:p w14:paraId="6C820FE2" w14:textId="6AF86511" w:rsidR="00AF44A2" w:rsidRDefault="00AF44A2" w:rsidP="00AF44A2">
            <w:pPr>
              <w:jc w:val="center"/>
              <w:rPr>
                <w:rFonts w:ascii="Arial" w:hAnsi="Arial" w:cs="Arial"/>
                <w:sz w:val="24"/>
                <w:szCs w:val="24"/>
              </w:rPr>
            </w:pPr>
            <w:r>
              <w:rPr>
                <w:rFonts w:ascii="Arial" w:hAnsi="Arial" w:cs="Arial"/>
                <w:sz w:val="24"/>
                <w:szCs w:val="24"/>
              </w:rPr>
              <w:t>4 times the NL</w:t>
            </w:r>
          </w:p>
        </w:tc>
      </w:tr>
      <w:tr w:rsidR="00244E3A" w:rsidRPr="007C746F" w14:paraId="752A0BE2" w14:textId="77777777" w:rsidTr="00D70DBF">
        <w:trPr>
          <w:trHeight w:hRule="exact" w:val="317"/>
          <w:jc w:val="center"/>
        </w:trPr>
        <w:tc>
          <w:tcPr>
            <w:tcW w:w="2695" w:type="dxa"/>
            <w:vAlign w:val="center"/>
          </w:tcPr>
          <w:p w14:paraId="5EFE48E9" w14:textId="2EEA7D68" w:rsidR="00244E3A" w:rsidRPr="007C746F" w:rsidRDefault="00244E3A" w:rsidP="00244E3A">
            <w:pPr>
              <w:jc w:val="center"/>
              <w:rPr>
                <w:rFonts w:ascii="Arial" w:hAnsi="Arial" w:cs="Arial"/>
                <w:sz w:val="24"/>
                <w:szCs w:val="24"/>
              </w:rPr>
            </w:pPr>
            <w:r w:rsidRPr="007C746F">
              <w:rPr>
                <w:rFonts w:ascii="Arial" w:hAnsi="Arial" w:cs="Arial"/>
                <w:sz w:val="24"/>
                <w:szCs w:val="24"/>
              </w:rPr>
              <w:t>All others</w:t>
            </w:r>
          </w:p>
        </w:tc>
        <w:tc>
          <w:tcPr>
            <w:tcW w:w="2340" w:type="dxa"/>
            <w:vAlign w:val="center"/>
          </w:tcPr>
          <w:p w14:paraId="5C3FF8FF" w14:textId="16460EBC" w:rsidR="00244E3A" w:rsidRPr="007C746F" w:rsidRDefault="00244E3A" w:rsidP="00244E3A">
            <w:pPr>
              <w:jc w:val="center"/>
              <w:rPr>
                <w:rFonts w:ascii="Arial" w:hAnsi="Arial" w:cs="Arial"/>
                <w:sz w:val="24"/>
                <w:szCs w:val="24"/>
              </w:rPr>
            </w:pPr>
            <w:r w:rsidRPr="007C746F">
              <w:rPr>
                <w:rFonts w:ascii="Arial" w:hAnsi="Arial" w:cs="Arial"/>
                <w:sz w:val="24"/>
                <w:szCs w:val="24"/>
              </w:rPr>
              <w:t>Non-cancer</w:t>
            </w:r>
          </w:p>
        </w:tc>
        <w:tc>
          <w:tcPr>
            <w:tcW w:w="3960" w:type="dxa"/>
            <w:vAlign w:val="center"/>
          </w:tcPr>
          <w:p w14:paraId="1D402D20" w14:textId="18B00356" w:rsidR="00244E3A" w:rsidRPr="007C746F" w:rsidRDefault="00244E3A" w:rsidP="00244E3A">
            <w:pPr>
              <w:jc w:val="center"/>
              <w:rPr>
                <w:rFonts w:ascii="Arial" w:hAnsi="Arial" w:cs="Arial"/>
                <w:sz w:val="24"/>
                <w:szCs w:val="24"/>
              </w:rPr>
            </w:pPr>
            <w:r w:rsidRPr="007C746F">
              <w:rPr>
                <w:rFonts w:ascii="Arial" w:hAnsi="Arial" w:cs="Arial"/>
                <w:sz w:val="24"/>
                <w:szCs w:val="24"/>
              </w:rPr>
              <w:t>10 times the NL</w:t>
            </w:r>
          </w:p>
        </w:tc>
      </w:tr>
    </w:tbl>
    <w:p w14:paraId="79C328CF" w14:textId="6738B413" w:rsidR="00B0523D" w:rsidRPr="007C746F" w:rsidRDefault="00B0523D" w:rsidP="00140C8E">
      <w:pPr>
        <w:pStyle w:val="Heading2"/>
        <w:spacing w:before="240" w:after="120" w:line="240" w:lineRule="auto"/>
      </w:pPr>
      <w:r w:rsidRPr="007C746F">
        <w:t xml:space="preserve">History of Notification Levels </w:t>
      </w:r>
    </w:p>
    <w:p w14:paraId="4F018AA1" w14:textId="2CF9445E" w:rsidR="00B0523D" w:rsidRPr="007C746F" w:rsidRDefault="00B0523D" w:rsidP="001A1EFD">
      <w:pPr>
        <w:spacing w:after="120" w:line="240" w:lineRule="auto"/>
        <w:rPr>
          <w:rFonts w:ascii="Arial" w:hAnsi="Arial" w:cs="Arial"/>
          <w:sz w:val="24"/>
          <w:szCs w:val="24"/>
        </w:rPr>
      </w:pPr>
      <w:r w:rsidRPr="007C746F">
        <w:rPr>
          <w:rFonts w:ascii="Arial" w:hAnsi="Arial" w:cs="Arial"/>
          <w:sz w:val="24"/>
          <w:szCs w:val="24"/>
        </w:rPr>
        <w:t>The Division of Drinking Water’s</w:t>
      </w:r>
      <w:r w:rsidR="000F45D5">
        <w:rPr>
          <w:rFonts w:ascii="Arial" w:hAnsi="Arial" w:cs="Arial"/>
          <w:sz w:val="24"/>
          <w:szCs w:val="24"/>
        </w:rPr>
        <w:t xml:space="preserve"> (DDW) predecessor agency</w:t>
      </w:r>
      <w:r w:rsidRPr="007C746F">
        <w:rPr>
          <w:rFonts w:ascii="Arial" w:hAnsi="Arial" w:cs="Arial"/>
          <w:sz w:val="24"/>
          <w:szCs w:val="24"/>
        </w:rPr>
        <w:t xml:space="preserve">, the Drinking Water Program of the California Department of Public Health (CDPH), and earlier, the California Department of Health Services, CDHS, established health-based advisory levels, called “notification levels” (referred to </w:t>
      </w:r>
      <w:r w:rsidRPr="00253C3F">
        <w:rPr>
          <w:rFonts w:ascii="Arial" w:hAnsi="Arial" w:cs="Arial"/>
          <w:sz w:val="24"/>
          <w:szCs w:val="24"/>
        </w:rPr>
        <w:t xml:space="preserve">as </w:t>
      </w:r>
      <w:r w:rsidR="00253C3F" w:rsidRPr="00856618">
        <w:rPr>
          <w:rFonts w:ascii="Arial" w:hAnsi="Arial" w:cs="Arial"/>
          <w:sz w:val="24"/>
          <w:szCs w:val="24"/>
        </w:rPr>
        <w:t>“advisory levels</w:t>
      </w:r>
      <w:r w:rsidR="00253C3F">
        <w:rPr>
          <w:rFonts w:ascii="Arial" w:hAnsi="Arial" w:cs="Arial"/>
          <w:sz w:val="24"/>
          <w:szCs w:val="24"/>
        </w:rPr>
        <w:t>”</w:t>
      </w:r>
      <w:r w:rsidR="00253C3F" w:rsidRPr="00856618">
        <w:rPr>
          <w:rFonts w:ascii="Arial" w:hAnsi="Arial" w:cs="Arial"/>
          <w:sz w:val="24"/>
          <w:szCs w:val="24"/>
        </w:rPr>
        <w:t xml:space="preserve"> then </w:t>
      </w:r>
      <w:r w:rsidRPr="00253C3F">
        <w:rPr>
          <w:rFonts w:ascii="Arial" w:hAnsi="Arial" w:cs="Arial"/>
          <w:sz w:val="24"/>
          <w:szCs w:val="24"/>
        </w:rPr>
        <w:t>“</w:t>
      </w:r>
      <w:r w:rsidRPr="007C746F">
        <w:rPr>
          <w:rFonts w:ascii="Arial" w:hAnsi="Arial" w:cs="Arial"/>
          <w:sz w:val="24"/>
          <w:szCs w:val="24"/>
        </w:rPr>
        <w:t xml:space="preserve">action levels" through 2004), as needed since the early 1980s. These have been used to provide information to public water systems and others about certain non-regulated chemicals in drinking water that lack </w:t>
      </w:r>
      <w:hyperlink r:id="rId8" w:history="1">
        <w:r w:rsidR="00E719A9">
          <w:rPr>
            <w:rStyle w:val="Hyperlink"/>
            <w:rFonts w:ascii="Arial" w:hAnsi="Arial" w:cs="Arial"/>
            <w:sz w:val="24"/>
            <w:szCs w:val="24"/>
          </w:rPr>
          <w:t>m</w:t>
        </w:r>
        <w:r w:rsidR="00E70897" w:rsidRPr="00E70897">
          <w:rPr>
            <w:rStyle w:val="Hyperlink"/>
            <w:rFonts w:ascii="Arial" w:hAnsi="Arial" w:cs="Arial"/>
            <w:sz w:val="24"/>
            <w:szCs w:val="24"/>
          </w:rPr>
          <w:t xml:space="preserve">aximum </w:t>
        </w:r>
        <w:r w:rsidR="00E719A9">
          <w:rPr>
            <w:rStyle w:val="Hyperlink"/>
            <w:rFonts w:ascii="Arial" w:hAnsi="Arial" w:cs="Arial"/>
            <w:sz w:val="24"/>
            <w:szCs w:val="24"/>
          </w:rPr>
          <w:t>c</w:t>
        </w:r>
        <w:r w:rsidR="00E70897" w:rsidRPr="00E70897">
          <w:rPr>
            <w:rStyle w:val="Hyperlink"/>
            <w:rFonts w:ascii="Arial" w:hAnsi="Arial" w:cs="Arial"/>
            <w:sz w:val="24"/>
            <w:szCs w:val="24"/>
          </w:rPr>
          <w:t xml:space="preserve">ontaminant </w:t>
        </w:r>
        <w:r w:rsidR="00E719A9">
          <w:rPr>
            <w:rStyle w:val="Hyperlink"/>
            <w:rFonts w:ascii="Arial" w:hAnsi="Arial" w:cs="Arial"/>
            <w:sz w:val="24"/>
            <w:szCs w:val="24"/>
          </w:rPr>
          <w:t>l</w:t>
        </w:r>
        <w:r w:rsidR="00E70897" w:rsidRPr="00E70897">
          <w:rPr>
            <w:rStyle w:val="Hyperlink"/>
            <w:rFonts w:ascii="Arial" w:hAnsi="Arial" w:cs="Arial"/>
            <w:sz w:val="24"/>
            <w:szCs w:val="24"/>
          </w:rPr>
          <w:t xml:space="preserve">evels </w:t>
        </w:r>
        <w:r w:rsidRPr="00E70897">
          <w:rPr>
            <w:rStyle w:val="Hyperlink"/>
            <w:rFonts w:ascii="Arial" w:hAnsi="Arial" w:cs="Arial"/>
            <w:sz w:val="24"/>
            <w:szCs w:val="24"/>
          </w:rPr>
          <w:t>(MCLs)</w:t>
        </w:r>
      </w:hyperlink>
      <w:r w:rsidRPr="007C746F">
        <w:rPr>
          <w:rFonts w:ascii="Arial" w:hAnsi="Arial" w:cs="Arial"/>
          <w:sz w:val="24"/>
          <w:szCs w:val="24"/>
        </w:rPr>
        <w:t>.</w:t>
      </w:r>
    </w:p>
    <w:p w14:paraId="09301F07" w14:textId="3C700085" w:rsidR="00B0523D" w:rsidRPr="007C746F" w:rsidRDefault="00B0523D" w:rsidP="001A1EFD">
      <w:pPr>
        <w:spacing w:after="120" w:line="240" w:lineRule="auto"/>
        <w:rPr>
          <w:rFonts w:ascii="Arial" w:hAnsi="Arial" w:cs="Arial"/>
          <w:sz w:val="24"/>
          <w:szCs w:val="24"/>
        </w:rPr>
      </w:pPr>
      <w:r w:rsidRPr="007C746F">
        <w:rPr>
          <w:rFonts w:ascii="Arial" w:hAnsi="Arial" w:cs="Arial"/>
          <w:sz w:val="24"/>
          <w:szCs w:val="24"/>
        </w:rPr>
        <w:t xml:space="preserve">When chemicals are found at concentrations greater than these levels, certain </w:t>
      </w:r>
      <w:r w:rsidR="00856618" w:rsidRPr="007C746F">
        <w:rPr>
          <w:rFonts w:ascii="Arial" w:hAnsi="Arial" w:cs="Arial"/>
          <w:sz w:val="24"/>
          <w:szCs w:val="24"/>
        </w:rPr>
        <w:t>requirements</w:t>
      </w:r>
      <w:r w:rsidRPr="007C746F">
        <w:rPr>
          <w:rFonts w:ascii="Arial" w:hAnsi="Arial" w:cs="Arial"/>
          <w:sz w:val="24"/>
          <w:szCs w:val="24"/>
        </w:rPr>
        <w:t xml:space="preserve"> and recommendations apply. </w:t>
      </w:r>
    </w:p>
    <w:p w14:paraId="16230F89" w14:textId="0260094C" w:rsidR="00B0523D" w:rsidRPr="007C746F" w:rsidRDefault="00B0523D" w:rsidP="001A1EFD">
      <w:pPr>
        <w:pStyle w:val="NormalWeb"/>
        <w:spacing w:before="0" w:beforeAutospacing="0" w:after="120" w:afterAutospacing="0"/>
        <w:rPr>
          <w:rFonts w:ascii="Arial" w:hAnsi="Arial" w:cs="Arial"/>
        </w:rPr>
      </w:pPr>
      <w:r w:rsidRPr="007C746F">
        <w:rPr>
          <w:rFonts w:ascii="Arial" w:hAnsi="Arial" w:cs="Arial"/>
        </w:rPr>
        <w:t xml:space="preserve">Generally, notification levels have been established in response to actual contamination of drinking water supplies, </w:t>
      </w:r>
      <w:r w:rsidRPr="007C746F">
        <w:rPr>
          <w:rFonts w:ascii="Arial" w:hAnsi="Arial" w:cs="Arial"/>
          <w:i/>
          <w:iCs/>
        </w:rPr>
        <w:t>e.g.</w:t>
      </w:r>
      <w:r w:rsidRPr="007C746F">
        <w:rPr>
          <w:rFonts w:ascii="Arial" w:hAnsi="Arial" w:cs="Arial"/>
        </w:rPr>
        <w:t xml:space="preserve">, perchlorate, which now has an MCL. However, notification levels for </w:t>
      </w:r>
      <w:proofErr w:type="gramStart"/>
      <w:r w:rsidRPr="007C746F">
        <w:rPr>
          <w:rFonts w:ascii="Arial" w:hAnsi="Arial" w:cs="Arial"/>
        </w:rPr>
        <w:t>a number of</w:t>
      </w:r>
      <w:proofErr w:type="gramEnd"/>
      <w:r w:rsidRPr="007C746F">
        <w:rPr>
          <w:rFonts w:ascii="Arial" w:hAnsi="Arial" w:cs="Arial"/>
        </w:rPr>
        <w:t xml:space="preserve"> chemicals were established in anticipation of possible contamination, such as from a hazardous waste site containing many pesticides (in the 1980s), or from a Superfund site (in the 2000s).   </w:t>
      </w:r>
    </w:p>
    <w:p w14:paraId="5A17B2E4" w14:textId="4CB84B08" w:rsidR="00B0523D" w:rsidRPr="007C746F" w:rsidRDefault="00B0523D" w:rsidP="001A1EFD">
      <w:pPr>
        <w:pStyle w:val="NormalWeb"/>
        <w:spacing w:before="0" w:beforeAutospacing="0" w:after="120" w:afterAutospacing="0"/>
        <w:rPr>
          <w:rFonts w:ascii="Arial" w:hAnsi="Arial" w:cs="Arial"/>
        </w:rPr>
      </w:pPr>
      <w:r w:rsidRPr="007C746F">
        <w:rPr>
          <w:rFonts w:ascii="Arial" w:hAnsi="Arial" w:cs="Arial"/>
        </w:rPr>
        <w:t>Chemicals for which notification levels are established may eventually be regulated by MCLs (through a formal regulatory process), depending on the extent of contamination, the levels observed, and the risk to human health. Most, however, have not proceeded to MCLs.</w:t>
      </w:r>
    </w:p>
    <w:p w14:paraId="5A36B08A" w14:textId="53B20955" w:rsidR="00B0523D" w:rsidRPr="007C746F" w:rsidRDefault="00B0523D" w:rsidP="00F8705F">
      <w:pPr>
        <w:pStyle w:val="NormalWeb"/>
        <w:keepLines/>
        <w:spacing w:before="0" w:beforeAutospacing="0" w:after="240" w:afterAutospacing="0"/>
        <w:rPr>
          <w:rFonts w:ascii="Arial" w:hAnsi="Arial" w:cs="Arial"/>
        </w:rPr>
      </w:pPr>
      <w:r w:rsidRPr="007C746F">
        <w:rPr>
          <w:rFonts w:ascii="Arial" w:hAnsi="Arial" w:cs="Arial"/>
        </w:rPr>
        <w:lastRenderedPageBreak/>
        <w:t xml:space="preserve">Once established, a notification level generally stays in place, unless it is replaced by an MCL. On occasion, though, we have revised the numeric value of an individual notification level to reflect new risk assessment information on the </w:t>
      </w:r>
      <w:proofErr w:type="gramStart"/>
      <w:r w:rsidRPr="007C746F">
        <w:rPr>
          <w:rFonts w:ascii="Arial" w:hAnsi="Arial" w:cs="Arial"/>
        </w:rPr>
        <w:t>particular chemical</w:t>
      </w:r>
      <w:proofErr w:type="gramEnd"/>
      <w:r w:rsidRPr="007C746F">
        <w:rPr>
          <w:rFonts w:ascii="Arial" w:hAnsi="Arial" w:cs="Arial"/>
        </w:rPr>
        <w:t xml:space="preserve">. For some of the chemicals that had advisory levels established early on, if no MCL was adopted and the need for the notification level had passed, the advisory level was </w:t>
      </w:r>
      <w:proofErr w:type="gramStart"/>
      <w:r w:rsidRPr="007C746F">
        <w:rPr>
          <w:rFonts w:ascii="Arial" w:hAnsi="Arial" w:cs="Arial"/>
        </w:rPr>
        <w:t>archived</w:t>
      </w:r>
      <w:proofErr w:type="gramEnd"/>
      <w:r w:rsidRPr="007C746F">
        <w:rPr>
          <w:rFonts w:ascii="Arial" w:hAnsi="Arial" w:cs="Arial"/>
        </w:rPr>
        <w:t>. </w:t>
      </w:r>
      <w:hyperlink r:id="rId9" w:history="1">
        <w:r w:rsidRPr="00C57605">
          <w:rPr>
            <w:rStyle w:val="Hyperlink"/>
            <w:rFonts w:ascii="Arial" w:hAnsi="Arial" w:cs="Arial"/>
          </w:rPr>
          <w:t>Archived advisory levels</w:t>
        </w:r>
      </w:hyperlink>
      <w:r w:rsidRPr="007C746F">
        <w:rPr>
          <w:rFonts w:ascii="Arial" w:hAnsi="Arial" w:cs="Arial"/>
        </w:rPr>
        <w:t xml:space="preserve"> may nevertheless be updated to reflect any new risk information that may become </w:t>
      </w:r>
      <w:r w:rsidR="008F6DAE" w:rsidRPr="007C746F">
        <w:rPr>
          <w:rFonts w:ascii="Arial" w:hAnsi="Arial" w:cs="Arial"/>
        </w:rPr>
        <w:t>available and</w:t>
      </w:r>
      <w:r w:rsidRPr="007C746F">
        <w:rPr>
          <w:rFonts w:ascii="Arial" w:hAnsi="Arial" w:cs="Arial"/>
        </w:rPr>
        <w:t xml:space="preserve"> may be used as notification levels if needed.</w:t>
      </w:r>
    </w:p>
    <w:p w14:paraId="57AE7147" w14:textId="701CE9E0" w:rsidR="008F6DAE" w:rsidRPr="007C746F" w:rsidRDefault="004B1639" w:rsidP="001A1EFD">
      <w:pPr>
        <w:pStyle w:val="NormalWeb"/>
        <w:spacing w:before="0" w:beforeAutospacing="0" w:after="240" w:afterAutospacing="0"/>
        <w:rPr>
          <w:rFonts w:ascii="Arial" w:hAnsi="Arial" w:cs="Arial"/>
        </w:rPr>
      </w:pPr>
      <w:r w:rsidRPr="007C746F">
        <w:rPr>
          <w:rFonts w:ascii="Arial" w:hAnsi="Arial" w:cs="Arial"/>
        </w:rPr>
        <w:t xml:space="preserve">In total, </w:t>
      </w:r>
      <w:r w:rsidR="008F6DAE" w:rsidRPr="007C746F">
        <w:rPr>
          <w:rFonts w:ascii="Arial" w:hAnsi="Arial" w:cs="Arial"/>
        </w:rPr>
        <w:t xml:space="preserve">notification levels have been established </w:t>
      </w:r>
      <w:r w:rsidR="00B0523D" w:rsidRPr="007C746F">
        <w:rPr>
          <w:rFonts w:ascii="Arial" w:hAnsi="Arial" w:cs="Arial"/>
        </w:rPr>
        <w:t xml:space="preserve">for </w:t>
      </w:r>
      <w:r w:rsidR="00D1666F" w:rsidRPr="007C746F">
        <w:rPr>
          <w:rFonts w:ascii="Arial" w:hAnsi="Arial" w:cs="Arial"/>
        </w:rPr>
        <w:t>9</w:t>
      </w:r>
      <w:r w:rsidR="00D1666F">
        <w:rPr>
          <w:rFonts w:ascii="Arial" w:hAnsi="Arial" w:cs="Arial"/>
        </w:rPr>
        <w:t>8</w:t>
      </w:r>
      <w:r w:rsidR="00D1666F" w:rsidRPr="007C746F">
        <w:rPr>
          <w:rFonts w:ascii="Arial" w:hAnsi="Arial" w:cs="Arial"/>
        </w:rPr>
        <w:t xml:space="preserve"> </w:t>
      </w:r>
      <w:r w:rsidR="008F6DAE" w:rsidRPr="007C746F">
        <w:rPr>
          <w:rFonts w:ascii="Arial" w:hAnsi="Arial" w:cs="Arial"/>
        </w:rPr>
        <w:t xml:space="preserve">chemicals, for </w:t>
      </w:r>
      <w:r w:rsidR="001A11CF" w:rsidRPr="007C746F">
        <w:rPr>
          <w:rFonts w:ascii="Arial" w:hAnsi="Arial" w:cs="Arial"/>
        </w:rPr>
        <w:t>which</w:t>
      </w:r>
      <w:r w:rsidRPr="007C746F">
        <w:rPr>
          <w:rFonts w:ascii="Arial" w:hAnsi="Arial" w:cs="Arial"/>
        </w:rPr>
        <w:t xml:space="preserve"> </w:t>
      </w:r>
      <w:r w:rsidR="00D1666F" w:rsidRPr="007C746F">
        <w:rPr>
          <w:rFonts w:ascii="Arial" w:hAnsi="Arial" w:cs="Arial"/>
        </w:rPr>
        <w:t>3</w:t>
      </w:r>
      <w:r w:rsidR="00D1666F">
        <w:rPr>
          <w:rFonts w:ascii="Arial" w:hAnsi="Arial" w:cs="Arial"/>
        </w:rPr>
        <w:t>4</w:t>
      </w:r>
      <w:r w:rsidR="00D1666F" w:rsidRPr="007C746F">
        <w:rPr>
          <w:rFonts w:ascii="Arial" w:hAnsi="Arial" w:cs="Arial"/>
        </w:rPr>
        <w:t xml:space="preserve"> </w:t>
      </w:r>
      <w:r w:rsidRPr="007C746F">
        <w:rPr>
          <w:rFonts w:ascii="Arial" w:hAnsi="Arial" w:cs="Arial"/>
        </w:rPr>
        <w:t>chemicals have notification level</w:t>
      </w:r>
      <w:r w:rsidR="008F6DAE" w:rsidRPr="007C746F">
        <w:rPr>
          <w:rFonts w:ascii="Arial" w:hAnsi="Arial" w:cs="Arial"/>
        </w:rPr>
        <w:t xml:space="preserve">s, </w:t>
      </w:r>
      <w:r w:rsidR="00B0523D" w:rsidRPr="007C746F">
        <w:rPr>
          <w:rFonts w:ascii="Arial" w:hAnsi="Arial" w:cs="Arial"/>
        </w:rPr>
        <w:t xml:space="preserve">40 </w:t>
      </w:r>
      <w:r w:rsidR="008F6DAE" w:rsidRPr="007C746F">
        <w:rPr>
          <w:rFonts w:ascii="Arial" w:hAnsi="Arial" w:cs="Arial"/>
        </w:rPr>
        <w:t xml:space="preserve">chemicals </w:t>
      </w:r>
      <w:r w:rsidR="00B0523D" w:rsidRPr="007C746F">
        <w:rPr>
          <w:rFonts w:ascii="Arial" w:hAnsi="Arial" w:cs="Arial"/>
        </w:rPr>
        <w:t>now have MC</w:t>
      </w:r>
      <w:r w:rsidR="008F6DAE" w:rsidRPr="007C746F">
        <w:rPr>
          <w:rFonts w:ascii="Arial" w:hAnsi="Arial" w:cs="Arial"/>
        </w:rPr>
        <w:t>LS and 24</w:t>
      </w:r>
      <w:r w:rsidR="00B0523D" w:rsidRPr="007C746F">
        <w:rPr>
          <w:rFonts w:ascii="Arial" w:hAnsi="Arial" w:cs="Arial"/>
        </w:rPr>
        <w:t xml:space="preserve"> are chemicals with archived advisory levels (AALs).</w:t>
      </w:r>
    </w:p>
    <w:p w14:paraId="1F191229" w14:textId="2EBEB270" w:rsidR="00B0523D" w:rsidRPr="007C746F" w:rsidRDefault="00B1475E" w:rsidP="001A1EFD">
      <w:pPr>
        <w:pStyle w:val="NormalWeb"/>
        <w:spacing w:before="0" w:beforeAutospacing="0" w:after="240" w:afterAutospacing="0"/>
        <w:rPr>
          <w:rFonts w:ascii="Arial" w:hAnsi="Arial" w:cs="Arial"/>
        </w:rPr>
      </w:pPr>
      <w:r w:rsidRPr="007C746F">
        <w:rPr>
          <w:rFonts w:ascii="Arial" w:hAnsi="Arial" w:cs="Arial"/>
        </w:rPr>
        <w:t xml:space="preserve">Note that following adoption of an MCL, the notification level is no longer used. </w:t>
      </w:r>
      <w:r w:rsidR="00B0523D" w:rsidRPr="007C746F">
        <w:rPr>
          <w:rFonts w:ascii="Arial" w:hAnsi="Arial" w:cs="Arial"/>
        </w:rPr>
        <w:t xml:space="preserve">For more about AALs and notification levels, go to </w:t>
      </w:r>
      <w:hyperlink r:id="rId10" w:history="1">
        <w:r w:rsidR="00B0523D" w:rsidRPr="00965FA2">
          <w:rPr>
            <w:rStyle w:val="Hyperlink"/>
            <w:rFonts w:ascii="Arial" w:hAnsi="Arial" w:cs="Arial"/>
            <w:sz w:val="23"/>
            <w:szCs w:val="23"/>
          </w:rPr>
          <w:t>http://www.waterboards.ca.gov/drinking_water/certlic/drinkingwater/NotificationLevels.shtml</w:t>
        </w:r>
      </w:hyperlink>
      <w:r w:rsidR="00B0523D" w:rsidRPr="00965FA2">
        <w:rPr>
          <w:rFonts w:ascii="Arial" w:hAnsi="Arial" w:cs="Arial"/>
          <w:sz w:val="23"/>
          <w:szCs w:val="23"/>
        </w:rPr>
        <w:t>.</w:t>
      </w:r>
      <w:r w:rsidR="00B0523D" w:rsidRPr="007C746F">
        <w:rPr>
          <w:rFonts w:ascii="Arial" w:hAnsi="Arial" w:cs="Arial"/>
        </w:rPr>
        <w:t xml:space="preserve"> </w:t>
      </w:r>
    </w:p>
    <w:tbl>
      <w:tblPr>
        <w:tblStyle w:val="TableGridLight"/>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46"/>
        <w:gridCol w:w="1814"/>
        <w:gridCol w:w="1742"/>
        <w:gridCol w:w="1742"/>
        <w:gridCol w:w="1742"/>
      </w:tblGrid>
      <w:tr w:rsidR="00B0523D" w:rsidRPr="007C746F" w14:paraId="0626E147" w14:textId="77777777" w:rsidTr="0002555E">
        <w:trPr>
          <w:trHeight w:val="742"/>
        </w:trPr>
        <w:tc>
          <w:tcPr>
            <w:tcW w:w="1846" w:type="dxa"/>
            <w:vAlign w:val="center"/>
          </w:tcPr>
          <w:p w14:paraId="1FDA7D59" w14:textId="77777777" w:rsidR="00B0523D" w:rsidRPr="007C746F" w:rsidRDefault="00B0523D" w:rsidP="0066208E">
            <w:pPr>
              <w:keepNext/>
              <w:jc w:val="center"/>
              <w:rPr>
                <w:rFonts w:ascii="Arial" w:eastAsia="Arial Unicode MS" w:hAnsi="Arial" w:cs="Arial"/>
                <w:b/>
                <w:bCs/>
                <w:sz w:val="24"/>
                <w:szCs w:val="24"/>
              </w:rPr>
            </w:pPr>
            <w:r w:rsidRPr="007C746F">
              <w:rPr>
                <w:rFonts w:ascii="Arial" w:hAnsi="Arial" w:cs="Arial"/>
                <w:b/>
                <w:bCs/>
                <w:sz w:val="24"/>
                <w:szCs w:val="24"/>
              </w:rPr>
              <w:t>Decade</w:t>
            </w:r>
            <w:r w:rsidRPr="007C746F">
              <w:rPr>
                <w:rFonts w:ascii="Arial" w:hAnsi="Arial" w:cs="Arial"/>
                <w:b/>
                <w:bCs/>
                <w:sz w:val="24"/>
                <w:szCs w:val="24"/>
              </w:rPr>
              <w:br/>
              <w:t>Established</w:t>
            </w:r>
          </w:p>
        </w:tc>
        <w:tc>
          <w:tcPr>
            <w:tcW w:w="1814" w:type="dxa"/>
            <w:vAlign w:val="center"/>
          </w:tcPr>
          <w:p w14:paraId="1C0779A1" w14:textId="77777777" w:rsidR="00B0523D" w:rsidRPr="007C746F" w:rsidRDefault="00B0523D" w:rsidP="0066208E">
            <w:pPr>
              <w:keepNext/>
              <w:jc w:val="center"/>
              <w:rPr>
                <w:rFonts w:ascii="Arial" w:eastAsia="Arial Unicode MS" w:hAnsi="Arial" w:cs="Arial"/>
                <w:b/>
                <w:bCs/>
                <w:sz w:val="24"/>
                <w:szCs w:val="24"/>
              </w:rPr>
            </w:pPr>
            <w:r w:rsidRPr="007C746F">
              <w:rPr>
                <w:rFonts w:ascii="Arial" w:hAnsi="Arial" w:cs="Arial"/>
                <w:b/>
                <w:bCs/>
                <w:sz w:val="24"/>
                <w:szCs w:val="24"/>
              </w:rPr>
              <w:t>Notification Levels</w:t>
            </w:r>
          </w:p>
        </w:tc>
        <w:tc>
          <w:tcPr>
            <w:tcW w:w="1742" w:type="dxa"/>
            <w:vAlign w:val="center"/>
          </w:tcPr>
          <w:p w14:paraId="65D1D51A" w14:textId="2DD53301" w:rsidR="00B0523D" w:rsidRPr="007C746F" w:rsidRDefault="00B0523D" w:rsidP="0066208E">
            <w:pPr>
              <w:pStyle w:val="NormalWeb"/>
              <w:keepNext/>
              <w:jc w:val="center"/>
              <w:rPr>
                <w:rFonts w:ascii="Arial" w:hAnsi="Arial" w:cs="Arial"/>
                <w:b/>
                <w:bCs/>
              </w:rPr>
            </w:pPr>
            <w:r w:rsidRPr="007C746F">
              <w:rPr>
                <w:rFonts w:ascii="Arial" w:hAnsi="Arial" w:cs="Arial"/>
                <w:b/>
                <w:bCs/>
              </w:rPr>
              <w:t>Now with MCLs</w:t>
            </w:r>
          </w:p>
        </w:tc>
        <w:tc>
          <w:tcPr>
            <w:tcW w:w="1742" w:type="dxa"/>
            <w:vAlign w:val="center"/>
          </w:tcPr>
          <w:p w14:paraId="3DE92874" w14:textId="77777777" w:rsidR="00B0523D" w:rsidRPr="007C746F" w:rsidRDefault="00B0523D" w:rsidP="0066208E">
            <w:pPr>
              <w:keepNext/>
              <w:ind w:left="11"/>
              <w:jc w:val="center"/>
              <w:rPr>
                <w:rFonts w:ascii="Arial" w:eastAsia="Arial Unicode MS" w:hAnsi="Arial" w:cs="Arial"/>
                <w:b/>
                <w:bCs/>
                <w:sz w:val="24"/>
                <w:szCs w:val="24"/>
              </w:rPr>
            </w:pPr>
            <w:r w:rsidRPr="007C746F">
              <w:rPr>
                <w:rFonts w:ascii="Arial" w:hAnsi="Arial" w:cs="Arial"/>
                <w:b/>
                <w:bCs/>
                <w:sz w:val="24"/>
                <w:szCs w:val="24"/>
              </w:rPr>
              <w:t>Archived</w:t>
            </w:r>
          </w:p>
        </w:tc>
        <w:tc>
          <w:tcPr>
            <w:tcW w:w="1742" w:type="dxa"/>
            <w:vAlign w:val="center"/>
          </w:tcPr>
          <w:p w14:paraId="34C1B419" w14:textId="77777777" w:rsidR="00B0523D" w:rsidRPr="007C746F" w:rsidRDefault="00B0523D" w:rsidP="0066208E">
            <w:pPr>
              <w:keepNext/>
              <w:ind w:left="138"/>
              <w:rPr>
                <w:rFonts w:ascii="Arial" w:eastAsia="Arial Unicode MS" w:hAnsi="Arial" w:cs="Arial"/>
                <w:b/>
                <w:bCs/>
                <w:sz w:val="24"/>
                <w:szCs w:val="24"/>
              </w:rPr>
            </w:pPr>
            <w:r w:rsidRPr="007C746F">
              <w:rPr>
                <w:rFonts w:ascii="Arial" w:hAnsi="Arial" w:cs="Arial"/>
                <w:b/>
                <w:bCs/>
                <w:sz w:val="24"/>
                <w:szCs w:val="24"/>
              </w:rPr>
              <w:t> Current</w:t>
            </w:r>
          </w:p>
        </w:tc>
      </w:tr>
      <w:tr w:rsidR="00B0523D" w:rsidRPr="007C746F" w14:paraId="00D48260" w14:textId="77777777" w:rsidTr="0002555E">
        <w:trPr>
          <w:trHeight w:val="391"/>
        </w:trPr>
        <w:tc>
          <w:tcPr>
            <w:tcW w:w="1846" w:type="dxa"/>
            <w:vAlign w:val="center"/>
          </w:tcPr>
          <w:p w14:paraId="1C9D0B21" w14:textId="77777777" w:rsidR="00B0523D" w:rsidRPr="007C746F" w:rsidRDefault="00B0523D" w:rsidP="00DA34F9">
            <w:pPr>
              <w:jc w:val="center"/>
              <w:rPr>
                <w:rFonts w:ascii="Arial" w:eastAsia="Arial Unicode MS" w:hAnsi="Arial" w:cs="Arial"/>
                <w:sz w:val="24"/>
                <w:szCs w:val="24"/>
              </w:rPr>
            </w:pPr>
            <w:r w:rsidRPr="007C746F">
              <w:rPr>
                <w:rFonts w:ascii="Arial" w:hAnsi="Arial" w:cs="Arial"/>
                <w:sz w:val="24"/>
                <w:szCs w:val="24"/>
              </w:rPr>
              <w:t>1980s</w:t>
            </w:r>
          </w:p>
        </w:tc>
        <w:tc>
          <w:tcPr>
            <w:tcW w:w="1814" w:type="dxa"/>
            <w:vAlign w:val="center"/>
          </w:tcPr>
          <w:p w14:paraId="4FC0BC84" w14:textId="77777777" w:rsidR="00B0523D" w:rsidRPr="007C746F" w:rsidRDefault="00B0523D" w:rsidP="00712BA7">
            <w:pPr>
              <w:tabs>
                <w:tab w:val="decimal" w:pos="916"/>
              </w:tabs>
              <w:rPr>
                <w:rFonts w:ascii="Arial" w:eastAsia="Arial Unicode MS" w:hAnsi="Arial" w:cs="Arial"/>
                <w:sz w:val="24"/>
                <w:szCs w:val="24"/>
              </w:rPr>
            </w:pPr>
            <w:r w:rsidRPr="007C746F">
              <w:rPr>
                <w:rFonts w:ascii="Arial" w:hAnsi="Arial" w:cs="Arial"/>
                <w:sz w:val="24"/>
                <w:szCs w:val="24"/>
              </w:rPr>
              <w:t>60</w:t>
            </w:r>
          </w:p>
        </w:tc>
        <w:tc>
          <w:tcPr>
            <w:tcW w:w="1742" w:type="dxa"/>
            <w:vAlign w:val="center"/>
          </w:tcPr>
          <w:p w14:paraId="300CF164" w14:textId="77777777" w:rsidR="00B0523D" w:rsidRPr="007C746F" w:rsidRDefault="00B0523D" w:rsidP="003C7C82">
            <w:pPr>
              <w:tabs>
                <w:tab w:val="decimal" w:pos="841"/>
              </w:tabs>
              <w:rPr>
                <w:rFonts w:ascii="Arial" w:eastAsia="Arial Unicode MS" w:hAnsi="Arial" w:cs="Arial"/>
                <w:sz w:val="24"/>
                <w:szCs w:val="24"/>
              </w:rPr>
            </w:pPr>
            <w:r w:rsidRPr="007C746F">
              <w:rPr>
                <w:rFonts w:ascii="Arial" w:hAnsi="Arial" w:cs="Arial"/>
                <w:sz w:val="24"/>
                <w:szCs w:val="24"/>
              </w:rPr>
              <w:t>37</w:t>
            </w:r>
          </w:p>
        </w:tc>
        <w:tc>
          <w:tcPr>
            <w:tcW w:w="1742" w:type="dxa"/>
            <w:vAlign w:val="center"/>
          </w:tcPr>
          <w:p w14:paraId="7B955035" w14:textId="071B2867" w:rsidR="00B0523D" w:rsidRPr="007C746F" w:rsidRDefault="00B0523D" w:rsidP="00995789">
            <w:pPr>
              <w:tabs>
                <w:tab w:val="decimal" w:pos="901"/>
              </w:tabs>
              <w:rPr>
                <w:rFonts w:ascii="Arial" w:eastAsia="Arial Unicode MS" w:hAnsi="Arial" w:cs="Arial"/>
                <w:sz w:val="24"/>
                <w:szCs w:val="24"/>
              </w:rPr>
            </w:pPr>
            <w:r w:rsidRPr="007C746F">
              <w:rPr>
                <w:rFonts w:ascii="Arial" w:hAnsi="Arial" w:cs="Arial"/>
                <w:sz w:val="24"/>
                <w:szCs w:val="24"/>
              </w:rPr>
              <w:t>2</w:t>
            </w:r>
            <w:r w:rsidR="00D74F12" w:rsidRPr="007C746F">
              <w:rPr>
                <w:rFonts w:ascii="Arial" w:hAnsi="Arial" w:cs="Arial"/>
                <w:sz w:val="24"/>
                <w:szCs w:val="24"/>
              </w:rPr>
              <w:t>1</w:t>
            </w:r>
          </w:p>
        </w:tc>
        <w:tc>
          <w:tcPr>
            <w:tcW w:w="1742" w:type="dxa"/>
            <w:vAlign w:val="center"/>
          </w:tcPr>
          <w:p w14:paraId="2A32FB04" w14:textId="2C5FEAF0" w:rsidR="00B0523D" w:rsidRPr="007C746F" w:rsidRDefault="00D74F12" w:rsidP="00995789">
            <w:pPr>
              <w:tabs>
                <w:tab w:val="decimal" w:pos="901"/>
              </w:tabs>
              <w:rPr>
                <w:rFonts w:ascii="Arial" w:eastAsia="Arial Unicode MS" w:hAnsi="Arial" w:cs="Arial"/>
                <w:sz w:val="24"/>
                <w:szCs w:val="24"/>
              </w:rPr>
            </w:pPr>
            <w:r w:rsidRPr="007C746F">
              <w:rPr>
                <w:rFonts w:ascii="Arial" w:hAnsi="Arial" w:cs="Arial"/>
                <w:sz w:val="24"/>
                <w:szCs w:val="24"/>
              </w:rPr>
              <w:t>2</w:t>
            </w:r>
          </w:p>
        </w:tc>
      </w:tr>
      <w:tr w:rsidR="00B0523D" w:rsidRPr="007C746F" w14:paraId="48179F33" w14:textId="77777777" w:rsidTr="0002555E">
        <w:trPr>
          <w:trHeight w:val="371"/>
        </w:trPr>
        <w:tc>
          <w:tcPr>
            <w:tcW w:w="1846" w:type="dxa"/>
            <w:vAlign w:val="center"/>
          </w:tcPr>
          <w:p w14:paraId="739A6002" w14:textId="77777777" w:rsidR="00B0523D" w:rsidRPr="007C746F" w:rsidRDefault="00B0523D" w:rsidP="00DA34F9">
            <w:pPr>
              <w:jc w:val="center"/>
              <w:rPr>
                <w:rFonts w:ascii="Arial" w:eastAsia="Arial Unicode MS" w:hAnsi="Arial" w:cs="Arial"/>
                <w:sz w:val="24"/>
                <w:szCs w:val="24"/>
              </w:rPr>
            </w:pPr>
            <w:r w:rsidRPr="007C746F">
              <w:rPr>
                <w:rFonts w:ascii="Arial" w:hAnsi="Arial" w:cs="Arial"/>
                <w:sz w:val="24"/>
                <w:szCs w:val="24"/>
              </w:rPr>
              <w:t>1990s</w:t>
            </w:r>
          </w:p>
        </w:tc>
        <w:tc>
          <w:tcPr>
            <w:tcW w:w="1814" w:type="dxa"/>
            <w:vAlign w:val="center"/>
          </w:tcPr>
          <w:p w14:paraId="04622358" w14:textId="77777777" w:rsidR="00B0523D" w:rsidRPr="007C746F" w:rsidRDefault="00B0523D" w:rsidP="00712BA7">
            <w:pPr>
              <w:tabs>
                <w:tab w:val="decimal" w:pos="916"/>
              </w:tabs>
              <w:rPr>
                <w:rFonts w:ascii="Arial" w:eastAsia="Arial Unicode MS" w:hAnsi="Arial" w:cs="Arial"/>
                <w:sz w:val="24"/>
                <w:szCs w:val="24"/>
              </w:rPr>
            </w:pPr>
            <w:r w:rsidRPr="007C746F">
              <w:rPr>
                <w:rFonts w:ascii="Arial" w:hAnsi="Arial" w:cs="Arial"/>
                <w:sz w:val="24"/>
                <w:szCs w:val="24"/>
              </w:rPr>
              <w:t>12</w:t>
            </w:r>
          </w:p>
        </w:tc>
        <w:tc>
          <w:tcPr>
            <w:tcW w:w="1742" w:type="dxa"/>
            <w:vAlign w:val="center"/>
          </w:tcPr>
          <w:p w14:paraId="43F2944D" w14:textId="039D28EB" w:rsidR="00B0523D" w:rsidRPr="007C746F" w:rsidRDefault="00D74F12" w:rsidP="003C7C82">
            <w:pPr>
              <w:tabs>
                <w:tab w:val="decimal" w:pos="841"/>
              </w:tabs>
              <w:rPr>
                <w:rFonts w:ascii="Arial" w:eastAsia="Arial Unicode MS" w:hAnsi="Arial" w:cs="Arial"/>
                <w:sz w:val="24"/>
                <w:szCs w:val="24"/>
              </w:rPr>
            </w:pPr>
            <w:r w:rsidRPr="007C746F">
              <w:rPr>
                <w:rFonts w:ascii="Arial" w:hAnsi="Arial" w:cs="Arial"/>
                <w:sz w:val="24"/>
                <w:szCs w:val="24"/>
              </w:rPr>
              <w:t>2</w:t>
            </w:r>
          </w:p>
        </w:tc>
        <w:tc>
          <w:tcPr>
            <w:tcW w:w="1742" w:type="dxa"/>
            <w:vAlign w:val="center"/>
          </w:tcPr>
          <w:p w14:paraId="4C3023B1" w14:textId="77777777" w:rsidR="00B0523D" w:rsidRPr="007C746F" w:rsidRDefault="00B0523D" w:rsidP="00995789">
            <w:pPr>
              <w:tabs>
                <w:tab w:val="decimal" w:pos="901"/>
              </w:tabs>
              <w:rPr>
                <w:rFonts w:ascii="Arial" w:eastAsia="Arial Unicode MS" w:hAnsi="Arial" w:cs="Arial"/>
                <w:sz w:val="24"/>
                <w:szCs w:val="24"/>
              </w:rPr>
            </w:pPr>
            <w:r w:rsidRPr="007C746F">
              <w:rPr>
                <w:rFonts w:ascii="Arial" w:hAnsi="Arial" w:cs="Arial"/>
                <w:sz w:val="24"/>
                <w:szCs w:val="24"/>
              </w:rPr>
              <w:t>3</w:t>
            </w:r>
          </w:p>
        </w:tc>
        <w:tc>
          <w:tcPr>
            <w:tcW w:w="1742" w:type="dxa"/>
            <w:vAlign w:val="center"/>
          </w:tcPr>
          <w:p w14:paraId="6DD60F58" w14:textId="7331DB24" w:rsidR="00B0523D" w:rsidRPr="007C746F" w:rsidRDefault="00D74F12" w:rsidP="00995789">
            <w:pPr>
              <w:tabs>
                <w:tab w:val="decimal" w:pos="901"/>
              </w:tabs>
              <w:rPr>
                <w:rFonts w:ascii="Arial" w:eastAsia="Arial Unicode MS" w:hAnsi="Arial" w:cs="Arial"/>
                <w:sz w:val="24"/>
                <w:szCs w:val="24"/>
              </w:rPr>
            </w:pPr>
            <w:r w:rsidRPr="007C746F">
              <w:rPr>
                <w:rFonts w:ascii="Arial" w:hAnsi="Arial" w:cs="Arial"/>
                <w:sz w:val="24"/>
                <w:szCs w:val="24"/>
              </w:rPr>
              <w:t>7</w:t>
            </w:r>
          </w:p>
        </w:tc>
      </w:tr>
      <w:tr w:rsidR="00B0523D" w:rsidRPr="007C746F" w14:paraId="5612752B" w14:textId="77777777" w:rsidTr="0002555E">
        <w:trPr>
          <w:trHeight w:val="371"/>
        </w:trPr>
        <w:tc>
          <w:tcPr>
            <w:tcW w:w="1846" w:type="dxa"/>
            <w:vAlign w:val="center"/>
          </w:tcPr>
          <w:p w14:paraId="4D4347A9" w14:textId="6B7DF3DA" w:rsidR="00B0523D" w:rsidRPr="007C746F" w:rsidRDefault="00B0523D" w:rsidP="00DA34F9">
            <w:pPr>
              <w:jc w:val="center"/>
              <w:rPr>
                <w:rFonts w:ascii="Arial" w:eastAsia="Arial Unicode MS" w:hAnsi="Arial" w:cs="Arial"/>
                <w:sz w:val="24"/>
                <w:szCs w:val="24"/>
              </w:rPr>
            </w:pPr>
            <w:bookmarkStart w:id="2" w:name="_Hlk66696753"/>
            <w:r w:rsidRPr="007C746F">
              <w:rPr>
                <w:rFonts w:ascii="Arial" w:hAnsi="Arial" w:cs="Arial"/>
                <w:sz w:val="24"/>
                <w:szCs w:val="24"/>
              </w:rPr>
              <w:t>2000s</w:t>
            </w:r>
            <w:bookmarkEnd w:id="2"/>
          </w:p>
        </w:tc>
        <w:tc>
          <w:tcPr>
            <w:tcW w:w="1814" w:type="dxa"/>
            <w:vAlign w:val="center"/>
          </w:tcPr>
          <w:p w14:paraId="2920F9F5" w14:textId="2B28E40E" w:rsidR="00B0523D" w:rsidRPr="007C746F" w:rsidRDefault="00B0523D" w:rsidP="00712BA7">
            <w:pPr>
              <w:tabs>
                <w:tab w:val="decimal" w:pos="916"/>
              </w:tabs>
              <w:rPr>
                <w:rFonts w:ascii="Arial" w:eastAsia="Arial Unicode MS" w:hAnsi="Arial" w:cs="Arial"/>
                <w:sz w:val="24"/>
                <w:szCs w:val="24"/>
              </w:rPr>
            </w:pPr>
            <w:r w:rsidRPr="007C746F">
              <w:rPr>
                <w:rFonts w:ascii="Arial" w:hAnsi="Arial" w:cs="Arial"/>
                <w:sz w:val="24"/>
                <w:szCs w:val="24"/>
              </w:rPr>
              <w:t>2</w:t>
            </w:r>
            <w:r w:rsidR="00B90FCF" w:rsidRPr="007C746F">
              <w:rPr>
                <w:rFonts w:ascii="Arial" w:hAnsi="Arial" w:cs="Arial"/>
                <w:sz w:val="24"/>
                <w:szCs w:val="24"/>
              </w:rPr>
              <w:t>1</w:t>
            </w:r>
          </w:p>
        </w:tc>
        <w:tc>
          <w:tcPr>
            <w:tcW w:w="1742" w:type="dxa"/>
            <w:vAlign w:val="center"/>
          </w:tcPr>
          <w:p w14:paraId="7122047E" w14:textId="00B26289" w:rsidR="00B0523D" w:rsidRPr="007C746F" w:rsidRDefault="00B90FCF" w:rsidP="003C7C82">
            <w:pPr>
              <w:tabs>
                <w:tab w:val="decimal" w:pos="841"/>
              </w:tabs>
              <w:rPr>
                <w:rFonts w:ascii="Arial" w:eastAsia="Arial Unicode MS" w:hAnsi="Arial" w:cs="Arial"/>
                <w:sz w:val="24"/>
                <w:szCs w:val="24"/>
              </w:rPr>
            </w:pPr>
            <w:r w:rsidRPr="007C746F">
              <w:rPr>
                <w:rFonts w:ascii="Arial" w:hAnsi="Arial" w:cs="Arial"/>
                <w:sz w:val="24"/>
                <w:szCs w:val="24"/>
              </w:rPr>
              <w:t>0</w:t>
            </w:r>
          </w:p>
        </w:tc>
        <w:tc>
          <w:tcPr>
            <w:tcW w:w="1742" w:type="dxa"/>
            <w:vAlign w:val="center"/>
          </w:tcPr>
          <w:p w14:paraId="41134378" w14:textId="77777777" w:rsidR="00B0523D" w:rsidRPr="007C746F" w:rsidRDefault="00B0523D" w:rsidP="00995789">
            <w:pPr>
              <w:tabs>
                <w:tab w:val="decimal" w:pos="901"/>
              </w:tabs>
              <w:rPr>
                <w:rFonts w:ascii="Arial" w:eastAsia="Arial Unicode MS" w:hAnsi="Arial" w:cs="Arial"/>
                <w:sz w:val="24"/>
                <w:szCs w:val="24"/>
              </w:rPr>
            </w:pPr>
            <w:r w:rsidRPr="007C746F">
              <w:rPr>
                <w:rFonts w:ascii="Arial" w:hAnsi="Arial" w:cs="Arial"/>
                <w:sz w:val="24"/>
                <w:szCs w:val="24"/>
              </w:rPr>
              <w:t>0</w:t>
            </w:r>
          </w:p>
        </w:tc>
        <w:tc>
          <w:tcPr>
            <w:tcW w:w="1742" w:type="dxa"/>
            <w:vAlign w:val="center"/>
          </w:tcPr>
          <w:p w14:paraId="1B102970" w14:textId="7054AFEC" w:rsidR="00B0523D" w:rsidRPr="007C746F" w:rsidRDefault="00F92237" w:rsidP="00995789">
            <w:pPr>
              <w:tabs>
                <w:tab w:val="decimal" w:pos="901"/>
              </w:tabs>
              <w:rPr>
                <w:rFonts w:ascii="Arial" w:eastAsia="Arial Unicode MS" w:hAnsi="Arial" w:cs="Arial"/>
                <w:sz w:val="24"/>
                <w:szCs w:val="24"/>
              </w:rPr>
            </w:pPr>
            <w:r w:rsidRPr="007C746F">
              <w:rPr>
                <w:rFonts w:ascii="Arial" w:hAnsi="Arial" w:cs="Arial"/>
                <w:sz w:val="24"/>
                <w:szCs w:val="24"/>
              </w:rPr>
              <w:t>21</w:t>
            </w:r>
          </w:p>
        </w:tc>
      </w:tr>
      <w:tr w:rsidR="00877327" w:rsidRPr="007C746F" w14:paraId="5BC10C4E" w14:textId="77777777" w:rsidTr="0002555E">
        <w:trPr>
          <w:trHeight w:val="371"/>
        </w:trPr>
        <w:tc>
          <w:tcPr>
            <w:tcW w:w="1846" w:type="dxa"/>
            <w:vAlign w:val="center"/>
          </w:tcPr>
          <w:p w14:paraId="494A26E6" w14:textId="18A0AF56" w:rsidR="00877327" w:rsidRPr="007C746F" w:rsidRDefault="00877327" w:rsidP="00DA34F9">
            <w:pPr>
              <w:jc w:val="center"/>
              <w:rPr>
                <w:rFonts w:ascii="Arial" w:hAnsi="Arial" w:cs="Arial"/>
                <w:sz w:val="24"/>
                <w:szCs w:val="24"/>
              </w:rPr>
            </w:pPr>
            <w:r w:rsidRPr="007C746F">
              <w:rPr>
                <w:rFonts w:ascii="Arial" w:hAnsi="Arial" w:cs="Arial"/>
                <w:sz w:val="24"/>
                <w:szCs w:val="24"/>
              </w:rPr>
              <w:t>20</w:t>
            </w:r>
            <w:r w:rsidR="0048649F" w:rsidRPr="007C746F">
              <w:rPr>
                <w:rFonts w:ascii="Arial" w:hAnsi="Arial" w:cs="Arial"/>
                <w:sz w:val="24"/>
                <w:szCs w:val="24"/>
              </w:rPr>
              <w:t>10</w:t>
            </w:r>
            <w:r w:rsidRPr="007C746F">
              <w:rPr>
                <w:rFonts w:ascii="Arial" w:hAnsi="Arial" w:cs="Arial"/>
                <w:sz w:val="24"/>
                <w:szCs w:val="24"/>
              </w:rPr>
              <w:t>s</w:t>
            </w:r>
          </w:p>
        </w:tc>
        <w:tc>
          <w:tcPr>
            <w:tcW w:w="1814" w:type="dxa"/>
            <w:vAlign w:val="center"/>
          </w:tcPr>
          <w:p w14:paraId="3CC31102" w14:textId="2C276A29" w:rsidR="00877327" w:rsidRPr="007C746F" w:rsidRDefault="007770B8" w:rsidP="00712BA7">
            <w:pPr>
              <w:tabs>
                <w:tab w:val="decimal" w:pos="916"/>
              </w:tabs>
              <w:rPr>
                <w:rFonts w:ascii="Arial" w:hAnsi="Arial" w:cs="Arial"/>
                <w:sz w:val="24"/>
                <w:szCs w:val="24"/>
              </w:rPr>
            </w:pPr>
            <w:r w:rsidRPr="007C746F">
              <w:rPr>
                <w:rFonts w:ascii="Arial" w:hAnsi="Arial" w:cs="Arial"/>
                <w:sz w:val="24"/>
                <w:szCs w:val="24"/>
              </w:rPr>
              <w:t>2</w:t>
            </w:r>
          </w:p>
        </w:tc>
        <w:tc>
          <w:tcPr>
            <w:tcW w:w="1742" w:type="dxa"/>
            <w:vAlign w:val="center"/>
          </w:tcPr>
          <w:p w14:paraId="22705032" w14:textId="567ADB17" w:rsidR="00877327" w:rsidRPr="007C746F" w:rsidRDefault="00B90FCF" w:rsidP="003C7C82">
            <w:pPr>
              <w:tabs>
                <w:tab w:val="decimal" w:pos="841"/>
              </w:tabs>
              <w:rPr>
                <w:rFonts w:ascii="Arial" w:hAnsi="Arial" w:cs="Arial"/>
                <w:sz w:val="24"/>
                <w:szCs w:val="24"/>
              </w:rPr>
            </w:pPr>
            <w:r w:rsidRPr="007C746F">
              <w:rPr>
                <w:rFonts w:ascii="Arial" w:hAnsi="Arial" w:cs="Arial"/>
                <w:sz w:val="24"/>
                <w:szCs w:val="24"/>
              </w:rPr>
              <w:t>1</w:t>
            </w:r>
          </w:p>
        </w:tc>
        <w:tc>
          <w:tcPr>
            <w:tcW w:w="1742" w:type="dxa"/>
            <w:vAlign w:val="center"/>
          </w:tcPr>
          <w:p w14:paraId="49C1592B" w14:textId="4233D979" w:rsidR="00877327" w:rsidRPr="007C746F" w:rsidRDefault="00B90FCF" w:rsidP="00995789">
            <w:pPr>
              <w:tabs>
                <w:tab w:val="decimal" w:pos="901"/>
              </w:tabs>
              <w:rPr>
                <w:rFonts w:ascii="Arial" w:hAnsi="Arial" w:cs="Arial"/>
                <w:sz w:val="24"/>
                <w:szCs w:val="24"/>
              </w:rPr>
            </w:pPr>
            <w:r w:rsidRPr="007C746F">
              <w:rPr>
                <w:rFonts w:ascii="Arial" w:hAnsi="Arial" w:cs="Arial"/>
                <w:sz w:val="24"/>
                <w:szCs w:val="24"/>
              </w:rPr>
              <w:t>0</w:t>
            </w:r>
          </w:p>
        </w:tc>
        <w:tc>
          <w:tcPr>
            <w:tcW w:w="1742" w:type="dxa"/>
            <w:vAlign w:val="center"/>
          </w:tcPr>
          <w:p w14:paraId="198699A5" w14:textId="3EA84AF5" w:rsidR="00877327" w:rsidRPr="007C746F" w:rsidRDefault="00F92237" w:rsidP="00995789">
            <w:pPr>
              <w:tabs>
                <w:tab w:val="decimal" w:pos="901"/>
              </w:tabs>
              <w:rPr>
                <w:rFonts w:ascii="Arial" w:hAnsi="Arial" w:cs="Arial"/>
                <w:sz w:val="24"/>
                <w:szCs w:val="24"/>
              </w:rPr>
            </w:pPr>
            <w:r w:rsidRPr="007C746F">
              <w:rPr>
                <w:rFonts w:ascii="Arial" w:hAnsi="Arial" w:cs="Arial"/>
                <w:sz w:val="24"/>
                <w:szCs w:val="24"/>
              </w:rPr>
              <w:t>1</w:t>
            </w:r>
          </w:p>
        </w:tc>
      </w:tr>
      <w:tr w:rsidR="007770B8" w:rsidRPr="007C746F" w14:paraId="266E921F" w14:textId="77777777" w:rsidTr="0002555E">
        <w:trPr>
          <w:trHeight w:val="371"/>
        </w:trPr>
        <w:tc>
          <w:tcPr>
            <w:tcW w:w="1846" w:type="dxa"/>
            <w:vAlign w:val="center"/>
          </w:tcPr>
          <w:p w14:paraId="25B8AA36" w14:textId="5F457E28" w:rsidR="007770B8" w:rsidRPr="007C746F" w:rsidRDefault="007770B8" w:rsidP="00DA34F9">
            <w:pPr>
              <w:jc w:val="center"/>
              <w:rPr>
                <w:rFonts w:ascii="Arial" w:hAnsi="Arial" w:cs="Arial"/>
                <w:sz w:val="24"/>
                <w:szCs w:val="24"/>
              </w:rPr>
            </w:pPr>
            <w:r w:rsidRPr="007C746F">
              <w:rPr>
                <w:rFonts w:ascii="Arial" w:hAnsi="Arial" w:cs="Arial"/>
                <w:sz w:val="24"/>
                <w:szCs w:val="24"/>
              </w:rPr>
              <w:t>2020s</w:t>
            </w:r>
          </w:p>
        </w:tc>
        <w:tc>
          <w:tcPr>
            <w:tcW w:w="1814" w:type="dxa"/>
            <w:vAlign w:val="center"/>
          </w:tcPr>
          <w:p w14:paraId="3866A0BA" w14:textId="2AE32AC7" w:rsidR="007770B8" w:rsidRPr="007C746F" w:rsidRDefault="00985D6D" w:rsidP="00712BA7">
            <w:pPr>
              <w:tabs>
                <w:tab w:val="decimal" w:pos="916"/>
              </w:tabs>
              <w:rPr>
                <w:rFonts w:ascii="Arial" w:hAnsi="Arial" w:cs="Arial"/>
                <w:sz w:val="24"/>
                <w:szCs w:val="24"/>
              </w:rPr>
            </w:pPr>
            <w:r>
              <w:rPr>
                <w:rFonts w:ascii="Arial" w:hAnsi="Arial" w:cs="Arial"/>
                <w:sz w:val="24"/>
                <w:szCs w:val="24"/>
              </w:rPr>
              <w:t>3</w:t>
            </w:r>
          </w:p>
        </w:tc>
        <w:tc>
          <w:tcPr>
            <w:tcW w:w="1742" w:type="dxa"/>
            <w:vAlign w:val="center"/>
          </w:tcPr>
          <w:p w14:paraId="5430C182" w14:textId="7F2074D1" w:rsidR="007770B8" w:rsidRPr="007C746F" w:rsidRDefault="007770B8" w:rsidP="003C7C82">
            <w:pPr>
              <w:tabs>
                <w:tab w:val="decimal" w:pos="841"/>
              </w:tabs>
              <w:rPr>
                <w:rFonts w:ascii="Arial" w:hAnsi="Arial" w:cs="Arial"/>
                <w:sz w:val="24"/>
                <w:szCs w:val="24"/>
              </w:rPr>
            </w:pPr>
            <w:r w:rsidRPr="007C746F">
              <w:rPr>
                <w:rFonts w:ascii="Arial" w:hAnsi="Arial" w:cs="Arial"/>
                <w:sz w:val="24"/>
                <w:szCs w:val="24"/>
              </w:rPr>
              <w:t>0</w:t>
            </w:r>
          </w:p>
        </w:tc>
        <w:tc>
          <w:tcPr>
            <w:tcW w:w="1742" w:type="dxa"/>
            <w:vAlign w:val="center"/>
          </w:tcPr>
          <w:p w14:paraId="6D7C6C12" w14:textId="1B2E7289" w:rsidR="007770B8" w:rsidRPr="007C746F" w:rsidRDefault="007770B8" w:rsidP="00995789">
            <w:pPr>
              <w:tabs>
                <w:tab w:val="decimal" w:pos="901"/>
              </w:tabs>
              <w:rPr>
                <w:rFonts w:ascii="Arial" w:hAnsi="Arial" w:cs="Arial"/>
                <w:sz w:val="24"/>
                <w:szCs w:val="24"/>
              </w:rPr>
            </w:pPr>
            <w:r w:rsidRPr="007C746F">
              <w:rPr>
                <w:rFonts w:ascii="Arial" w:hAnsi="Arial" w:cs="Arial"/>
                <w:sz w:val="24"/>
                <w:szCs w:val="24"/>
              </w:rPr>
              <w:t>0</w:t>
            </w:r>
          </w:p>
        </w:tc>
        <w:tc>
          <w:tcPr>
            <w:tcW w:w="1742" w:type="dxa"/>
            <w:vAlign w:val="center"/>
          </w:tcPr>
          <w:p w14:paraId="594AD231" w14:textId="3E7F8562" w:rsidR="007770B8" w:rsidRPr="007C746F" w:rsidRDefault="00236C8D" w:rsidP="00995789">
            <w:pPr>
              <w:tabs>
                <w:tab w:val="decimal" w:pos="901"/>
              </w:tabs>
              <w:rPr>
                <w:rFonts w:ascii="Arial" w:hAnsi="Arial" w:cs="Arial"/>
                <w:sz w:val="24"/>
                <w:szCs w:val="24"/>
              </w:rPr>
            </w:pPr>
            <w:r>
              <w:rPr>
                <w:rFonts w:ascii="Arial" w:hAnsi="Arial" w:cs="Arial"/>
                <w:sz w:val="24"/>
                <w:szCs w:val="24"/>
              </w:rPr>
              <w:t>3</w:t>
            </w:r>
          </w:p>
        </w:tc>
      </w:tr>
      <w:tr w:rsidR="00B0523D" w:rsidRPr="007C746F" w14:paraId="54070E96" w14:textId="77777777" w:rsidTr="0002555E">
        <w:trPr>
          <w:trHeight w:val="349"/>
        </w:trPr>
        <w:tc>
          <w:tcPr>
            <w:tcW w:w="1846" w:type="dxa"/>
            <w:vAlign w:val="center"/>
          </w:tcPr>
          <w:p w14:paraId="1D25D767" w14:textId="77777777" w:rsidR="00B0523D" w:rsidRPr="007F4FD3" w:rsidRDefault="00B0523D" w:rsidP="00DA34F9">
            <w:pPr>
              <w:jc w:val="center"/>
              <w:rPr>
                <w:rFonts w:ascii="Arial" w:eastAsia="Arial Unicode MS" w:hAnsi="Arial" w:cs="Arial"/>
                <w:i/>
                <w:iCs/>
                <w:sz w:val="24"/>
                <w:szCs w:val="24"/>
              </w:rPr>
            </w:pPr>
            <w:r w:rsidRPr="007F4FD3">
              <w:rPr>
                <w:rFonts w:ascii="Arial" w:hAnsi="Arial" w:cs="Arial"/>
                <w:i/>
                <w:iCs/>
                <w:sz w:val="24"/>
                <w:szCs w:val="24"/>
              </w:rPr>
              <w:t>TOTAL</w:t>
            </w:r>
          </w:p>
        </w:tc>
        <w:tc>
          <w:tcPr>
            <w:tcW w:w="1814" w:type="dxa"/>
            <w:vAlign w:val="center"/>
          </w:tcPr>
          <w:p w14:paraId="4FC549A8" w14:textId="6DE00B3E" w:rsidR="00B0523D" w:rsidRPr="007F4FD3" w:rsidRDefault="00A31DD3" w:rsidP="00712BA7">
            <w:pPr>
              <w:tabs>
                <w:tab w:val="decimal" w:pos="916"/>
              </w:tabs>
              <w:rPr>
                <w:rFonts w:ascii="Arial" w:eastAsia="Arial Unicode MS" w:hAnsi="Arial" w:cs="Arial"/>
                <w:i/>
                <w:iCs/>
                <w:sz w:val="24"/>
                <w:szCs w:val="24"/>
              </w:rPr>
            </w:pPr>
            <w:r w:rsidRPr="007F4FD3">
              <w:rPr>
                <w:rFonts w:ascii="Arial" w:hAnsi="Arial" w:cs="Arial"/>
                <w:i/>
                <w:iCs/>
                <w:sz w:val="24"/>
                <w:szCs w:val="24"/>
              </w:rPr>
              <w:t>98</w:t>
            </w:r>
          </w:p>
        </w:tc>
        <w:tc>
          <w:tcPr>
            <w:tcW w:w="1742" w:type="dxa"/>
            <w:vAlign w:val="center"/>
          </w:tcPr>
          <w:p w14:paraId="5EA7978F" w14:textId="1C24C821" w:rsidR="00B0523D" w:rsidRPr="007F4FD3" w:rsidRDefault="00D74F12" w:rsidP="003C7C82">
            <w:pPr>
              <w:tabs>
                <w:tab w:val="decimal" w:pos="841"/>
              </w:tabs>
              <w:rPr>
                <w:rFonts w:ascii="Arial" w:eastAsia="Arial Unicode MS" w:hAnsi="Arial" w:cs="Arial"/>
                <w:i/>
                <w:iCs/>
                <w:sz w:val="24"/>
                <w:szCs w:val="24"/>
              </w:rPr>
            </w:pPr>
            <w:r w:rsidRPr="007F4FD3">
              <w:rPr>
                <w:rFonts w:ascii="Arial" w:hAnsi="Arial" w:cs="Arial"/>
                <w:i/>
                <w:iCs/>
                <w:sz w:val="24"/>
                <w:szCs w:val="24"/>
              </w:rPr>
              <w:t>40</w:t>
            </w:r>
          </w:p>
        </w:tc>
        <w:tc>
          <w:tcPr>
            <w:tcW w:w="1742" w:type="dxa"/>
            <w:vAlign w:val="center"/>
          </w:tcPr>
          <w:p w14:paraId="5E6E2782" w14:textId="6A536E8D" w:rsidR="00B0523D" w:rsidRPr="007F4FD3" w:rsidRDefault="00D74F12" w:rsidP="00995789">
            <w:pPr>
              <w:tabs>
                <w:tab w:val="decimal" w:pos="901"/>
              </w:tabs>
              <w:rPr>
                <w:rFonts w:ascii="Arial" w:eastAsia="Arial Unicode MS" w:hAnsi="Arial" w:cs="Arial"/>
                <w:i/>
                <w:iCs/>
                <w:sz w:val="24"/>
                <w:szCs w:val="24"/>
              </w:rPr>
            </w:pPr>
            <w:r w:rsidRPr="007F4FD3">
              <w:rPr>
                <w:rFonts w:ascii="Arial" w:hAnsi="Arial" w:cs="Arial"/>
                <w:i/>
                <w:iCs/>
                <w:sz w:val="24"/>
                <w:szCs w:val="24"/>
              </w:rPr>
              <w:t>24</w:t>
            </w:r>
          </w:p>
        </w:tc>
        <w:tc>
          <w:tcPr>
            <w:tcW w:w="1742" w:type="dxa"/>
            <w:vAlign w:val="center"/>
          </w:tcPr>
          <w:p w14:paraId="42EE88E8" w14:textId="7608CE09" w:rsidR="00B0523D" w:rsidRPr="007F4FD3" w:rsidRDefault="00A31DD3" w:rsidP="00995789">
            <w:pPr>
              <w:tabs>
                <w:tab w:val="decimal" w:pos="901"/>
              </w:tabs>
              <w:rPr>
                <w:rFonts w:ascii="Arial" w:eastAsia="Arial Unicode MS" w:hAnsi="Arial" w:cs="Arial"/>
                <w:i/>
                <w:iCs/>
                <w:sz w:val="24"/>
                <w:szCs w:val="24"/>
              </w:rPr>
            </w:pPr>
            <w:r w:rsidRPr="007F4FD3">
              <w:rPr>
                <w:rFonts w:ascii="Arial" w:hAnsi="Arial" w:cs="Arial"/>
                <w:i/>
                <w:iCs/>
                <w:sz w:val="24"/>
                <w:szCs w:val="24"/>
              </w:rPr>
              <w:t>34</w:t>
            </w:r>
          </w:p>
        </w:tc>
      </w:tr>
    </w:tbl>
    <w:p w14:paraId="35E5D7B4" w14:textId="77777777" w:rsidR="00B0523D" w:rsidRPr="007C746F" w:rsidRDefault="00B0523D" w:rsidP="00965FA2">
      <w:pPr>
        <w:pStyle w:val="Heading2"/>
        <w:spacing w:before="240" w:after="120" w:line="240" w:lineRule="auto"/>
      </w:pPr>
      <w:r w:rsidRPr="007C746F">
        <w:t>Determination of Notification Levels</w:t>
      </w:r>
    </w:p>
    <w:p w14:paraId="4D90EC22" w14:textId="77777777" w:rsidR="00B0523D" w:rsidRPr="007C746F" w:rsidRDefault="00B0523D" w:rsidP="00D83FCE">
      <w:pPr>
        <w:spacing w:after="120" w:line="240" w:lineRule="auto"/>
        <w:rPr>
          <w:rFonts w:ascii="Arial" w:hAnsi="Arial" w:cs="Arial"/>
          <w:sz w:val="24"/>
          <w:szCs w:val="24"/>
        </w:rPr>
      </w:pPr>
      <w:r w:rsidRPr="007C746F">
        <w:rPr>
          <w:rFonts w:ascii="Arial" w:hAnsi="Arial" w:cs="Arial"/>
          <w:sz w:val="24"/>
          <w:szCs w:val="24"/>
        </w:rPr>
        <w:t>Notification levels are calculated using standard risk assessment methods (see Appendix 1) for non-cancer and cancer endpoints, and typical exposure assumptions, including a 2-liter per day ingestion rate, a 70-kilogram adult body weight, and a 70-year lifetime.</w:t>
      </w:r>
    </w:p>
    <w:p w14:paraId="4BBFA2BA" w14:textId="4E6F81BD" w:rsidR="00B0523D" w:rsidRPr="007C746F" w:rsidRDefault="00B0523D" w:rsidP="0095052C">
      <w:pPr>
        <w:numPr>
          <w:ilvl w:val="0"/>
          <w:numId w:val="11"/>
        </w:numPr>
        <w:tabs>
          <w:tab w:val="clear" w:pos="1440"/>
        </w:tabs>
        <w:spacing w:after="120" w:line="240" w:lineRule="auto"/>
        <w:ind w:left="720"/>
        <w:rPr>
          <w:rFonts w:ascii="Arial" w:hAnsi="Arial" w:cs="Arial"/>
          <w:sz w:val="24"/>
          <w:szCs w:val="24"/>
        </w:rPr>
      </w:pPr>
      <w:r w:rsidRPr="007C746F">
        <w:rPr>
          <w:rFonts w:ascii="Arial" w:hAnsi="Arial" w:cs="Arial"/>
          <w:sz w:val="24"/>
          <w:szCs w:val="24"/>
        </w:rPr>
        <w:t xml:space="preserve">For chemicals that are not considered carcinogens, the notification level is derived from </w:t>
      </w:r>
      <w:proofErr w:type="gramStart"/>
      <w:r w:rsidRPr="007C746F">
        <w:rPr>
          <w:rFonts w:ascii="Arial" w:hAnsi="Arial" w:cs="Arial"/>
          <w:sz w:val="24"/>
          <w:szCs w:val="24"/>
        </w:rPr>
        <w:t>the no</w:t>
      </w:r>
      <w:proofErr w:type="gramEnd"/>
      <w:r w:rsidRPr="007C746F">
        <w:rPr>
          <w:rFonts w:ascii="Arial" w:hAnsi="Arial" w:cs="Arial"/>
          <w:sz w:val="24"/>
          <w:szCs w:val="24"/>
        </w:rPr>
        <w:t xml:space="preserve"> observed adverse effect level (NOAEL), adjusted by appropriate factors to </w:t>
      </w:r>
      <w:proofErr w:type="gramStart"/>
      <w:r w:rsidRPr="007C746F">
        <w:rPr>
          <w:rFonts w:ascii="Arial" w:hAnsi="Arial" w:cs="Arial"/>
          <w:sz w:val="24"/>
          <w:szCs w:val="24"/>
        </w:rPr>
        <w:t>take into account</w:t>
      </w:r>
      <w:proofErr w:type="gramEnd"/>
      <w:r w:rsidRPr="007C746F">
        <w:rPr>
          <w:rFonts w:ascii="Arial" w:hAnsi="Arial" w:cs="Arial"/>
          <w:sz w:val="24"/>
          <w:szCs w:val="24"/>
        </w:rPr>
        <w:t xml:space="preserve"> uncertainties in the available data. An estimate of drinking water's contribution to total exposure to the contaminant is also included, referred to as the relative source contribution.</w:t>
      </w:r>
    </w:p>
    <w:p w14:paraId="56683513" w14:textId="0AF96BA9" w:rsidR="00B0523D" w:rsidRPr="007C746F" w:rsidRDefault="00B0523D" w:rsidP="0095052C">
      <w:pPr>
        <w:numPr>
          <w:ilvl w:val="0"/>
          <w:numId w:val="11"/>
        </w:numPr>
        <w:tabs>
          <w:tab w:val="clear" w:pos="1440"/>
        </w:tabs>
        <w:spacing w:after="240" w:line="240" w:lineRule="auto"/>
        <w:ind w:left="720"/>
        <w:rPr>
          <w:rFonts w:ascii="Arial" w:hAnsi="Arial" w:cs="Arial"/>
          <w:sz w:val="24"/>
          <w:szCs w:val="24"/>
        </w:rPr>
      </w:pPr>
      <w:r w:rsidRPr="007C746F">
        <w:rPr>
          <w:rFonts w:ascii="Arial" w:hAnsi="Arial" w:cs="Arial"/>
          <w:sz w:val="24"/>
          <w:szCs w:val="24"/>
        </w:rPr>
        <w:t xml:space="preserve">For those that are considered carcinogens, the notification level is considered to pose </w:t>
      </w:r>
      <w:r w:rsidRPr="007C746F">
        <w:rPr>
          <w:rStyle w:val="Emphasis"/>
          <w:rFonts w:ascii="Arial" w:hAnsi="Arial" w:cs="Arial"/>
          <w:color w:val="000000"/>
          <w:sz w:val="24"/>
          <w:szCs w:val="24"/>
        </w:rPr>
        <w:t>"de minimis</w:t>
      </w:r>
      <w:r w:rsidRPr="007C746F">
        <w:rPr>
          <w:rFonts w:ascii="Arial" w:hAnsi="Arial" w:cs="Arial"/>
          <w:sz w:val="24"/>
          <w:szCs w:val="24"/>
        </w:rPr>
        <w:t xml:space="preserve">" risk, </w:t>
      </w:r>
      <w:r w:rsidRPr="007C746F">
        <w:rPr>
          <w:rFonts w:ascii="Arial" w:hAnsi="Arial" w:cs="Arial"/>
          <w:i/>
          <w:iCs/>
          <w:sz w:val="24"/>
          <w:szCs w:val="24"/>
        </w:rPr>
        <w:t>i.e.,</w:t>
      </w:r>
      <w:r w:rsidRPr="007C746F">
        <w:rPr>
          <w:rFonts w:ascii="Arial" w:hAnsi="Arial" w:cs="Arial"/>
          <w:sz w:val="24"/>
          <w:szCs w:val="24"/>
        </w:rPr>
        <w:t xml:space="preserve"> a theoretical lifetime risk of up to one excess case of cancer in a population of 1,000,000 people—the 10</w:t>
      </w:r>
      <w:r w:rsidRPr="007C746F">
        <w:rPr>
          <w:rFonts w:ascii="Arial" w:hAnsi="Arial" w:cs="Arial"/>
          <w:sz w:val="24"/>
          <w:szCs w:val="24"/>
          <w:vertAlign w:val="superscript"/>
        </w:rPr>
        <w:t>-6</w:t>
      </w:r>
      <w:r w:rsidRPr="007C746F">
        <w:rPr>
          <w:rFonts w:ascii="Arial" w:hAnsi="Arial" w:cs="Arial"/>
          <w:sz w:val="24"/>
          <w:szCs w:val="24"/>
        </w:rPr>
        <w:t xml:space="preserve"> risk level. In several instances, we established notification levels above the 10</w:t>
      </w:r>
      <w:r w:rsidRPr="007C746F">
        <w:rPr>
          <w:rFonts w:ascii="Arial" w:hAnsi="Arial" w:cs="Arial"/>
          <w:sz w:val="24"/>
          <w:szCs w:val="24"/>
          <w:vertAlign w:val="superscript"/>
        </w:rPr>
        <w:t>-6</w:t>
      </w:r>
      <w:r w:rsidRPr="007C746F">
        <w:rPr>
          <w:rFonts w:ascii="Arial" w:hAnsi="Arial" w:cs="Arial"/>
          <w:sz w:val="24"/>
          <w:szCs w:val="24"/>
        </w:rPr>
        <w:t xml:space="preserve"> risk level.</w:t>
      </w:r>
    </w:p>
    <w:p w14:paraId="76C8FB88" w14:textId="6F5176A5" w:rsidR="00B0523D" w:rsidRPr="007C746F" w:rsidRDefault="00B0523D" w:rsidP="00F8705F">
      <w:pPr>
        <w:keepLines/>
        <w:spacing w:after="240" w:line="240" w:lineRule="auto"/>
        <w:rPr>
          <w:rFonts w:ascii="Arial" w:hAnsi="Arial" w:cs="Arial"/>
          <w:sz w:val="24"/>
          <w:szCs w:val="24"/>
        </w:rPr>
      </w:pPr>
      <w:r w:rsidRPr="007C746F">
        <w:rPr>
          <w:rFonts w:ascii="Arial" w:hAnsi="Arial" w:cs="Arial"/>
          <w:sz w:val="24"/>
          <w:szCs w:val="24"/>
        </w:rPr>
        <w:lastRenderedPageBreak/>
        <w:t>On occasion, the chemical may not be detectable as low as the notification level by usual laboratory analytical methods.</w:t>
      </w:r>
      <w:r w:rsidR="00E87AF8" w:rsidRPr="007C746F">
        <w:rPr>
          <w:rFonts w:ascii="Arial" w:hAnsi="Arial" w:cs="Arial"/>
          <w:sz w:val="24"/>
          <w:szCs w:val="24"/>
        </w:rPr>
        <w:t xml:space="preserve"> </w:t>
      </w:r>
      <w:r w:rsidRPr="007C746F">
        <w:rPr>
          <w:rFonts w:ascii="Arial" w:hAnsi="Arial" w:cs="Arial"/>
          <w:sz w:val="24"/>
          <w:szCs w:val="24"/>
        </w:rPr>
        <w:t>In this case, detectability prevails, and our approach is to consider a detectable quantity as over the notification level until a more sensitive method is available.</w:t>
      </w:r>
    </w:p>
    <w:p w14:paraId="17668440" w14:textId="77777777" w:rsidR="00B0523D" w:rsidRPr="007C746F" w:rsidRDefault="00B0523D" w:rsidP="005D7E67">
      <w:pPr>
        <w:pStyle w:val="Heading2"/>
        <w:spacing w:before="240" w:after="120" w:line="240" w:lineRule="auto"/>
      </w:pPr>
      <w:r w:rsidRPr="007C746F">
        <w:t>Monitoring for Chemicals with Notification Levels</w:t>
      </w:r>
    </w:p>
    <w:p w14:paraId="52EC37D5" w14:textId="2341984C" w:rsidR="00B0523D" w:rsidRPr="007C746F" w:rsidRDefault="00B0523D" w:rsidP="005D7E67">
      <w:pPr>
        <w:pStyle w:val="NormalWeb"/>
        <w:spacing w:before="0" w:beforeAutospacing="0" w:after="240" w:afterAutospacing="0"/>
        <w:rPr>
          <w:rFonts w:ascii="Arial" w:hAnsi="Arial" w:cs="Arial"/>
        </w:rPr>
      </w:pPr>
      <w:r w:rsidRPr="007C746F">
        <w:rPr>
          <w:rFonts w:ascii="Arial" w:hAnsi="Arial" w:cs="Arial"/>
        </w:rPr>
        <w:t>Monitoring by public water systems for chemicals with notification levels is not required, except for unregulated contaminants for which monitoring is required (</w:t>
      </w:r>
      <w:hyperlink r:id="rId11" w:history="1">
        <w:r w:rsidRPr="007C746F">
          <w:rPr>
            <w:rStyle w:val="Hyperlink"/>
            <w:rFonts w:ascii="Arial" w:hAnsi="Arial" w:cs="Arial"/>
          </w:rPr>
          <w:t>UCMR</w:t>
        </w:r>
      </w:hyperlink>
      <w:r w:rsidRPr="007C746F">
        <w:rPr>
          <w:rFonts w:ascii="Arial" w:hAnsi="Arial" w:cs="Arial"/>
        </w:rPr>
        <w:t xml:space="preserve">). Projects for groundwater replenishment using </w:t>
      </w:r>
      <w:hyperlink r:id="rId12" w:history="1">
        <w:r w:rsidRPr="007C746F">
          <w:rPr>
            <w:rStyle w:val="Hyperlink"/>
            <w:rFonts w:ascii="Arial" w:hAnsi="Arial" w:cs="Arial"/>
          </w:rPr>
          <w:t>recycled water</w:t>
        </w:r>
      </w:hyperlink>
      <w:r w:rsidRPr="007C746F">
        <w:rPr>
          <w:rFonts w:ascii="Arial" w:hAnsi="Arial" w:cs="Arial"/>
        </w:rPr>
        <w:t xml:space="preserve"> and systems proposing to use extremely impaired sources may need to </w:t>
      </w:r>
      <w:proofErr w:type="gramStart"/>
      <w:r w:rsidRPr="007C746F">
        <w:rPr>
          <w:rFonts w:ascii="Arial" w:hAnsi="Arial" w:cs="Arial"/>
        </w:rPr>
        <w:t>monitor for</w:t>
      </w:r>
      <w:proofErr w:type="gramEnd"/>
      <w:r w:rsidRPr="007C746F">
        <w:rPr>
          <w:rFonts w:ascii="Arial" w:hAnsi="Arial" w:cs="Arial"/>
        </w:rPr>
        <w:t xml:space="preserve"> certain chemicals with notification levels. </w:t>
      </w:r>
    </w:p>
    <w:p w14:paraId="4B26C324" w14:textId="77777777" w:rsidR="00B0523D" w:rsidRPr="007C746F" w:rsidRDefault="00B0523D" w:rsidP="005D7E67">
      <w:pPr>
        <w:pStyle w:val="NormalWeb"/>
        <w:spacing w:before="0" w:beforeAutospacing="0" w:after="240" w:afterAutospacing="0"/>
        <w:rPr>
          <w:rFonts w:ascii="Arial" w:hAnsi="Arial" w:cs="Arial"/>
        </w:rPr>
      </w:pPr>
      <w:r w:rsidRPr="007C746F">
        <w:rPr>
          <w:rFonts w:ascii="Arial" w:hAnsi="Arial" w:cs="Arial"/>
        </w:rPr>
        <w:t>Should a chemical be detected over its notification level, we recommend a confirmation sample as soon as possible, with the average value compared to the notification level.</w:t>
      </w:r>
    </w:p>
    <w:p w14:paraId="41ACF294" w14:textId="32756802" w:rsidR="00D92325" w:rsidRPr="007C746F" w:rsidRDefault="00B0523D" w:rsidP="005D7E67">
      <w:pPr>
        <w:pStyle w:val="BodyText2"/>
        <w:spacing w:after="240"/>
        <w:rPr>
          <w:rFonts w:ascii="Arial" w:hAnsi="Arial" w:cs="Arial"/>
          <w:sz w:val="24"/>
        </w:rPr>
      </w:pPr>
      <w:r w:rsidRPr="007C746F">
        <w:rPr>
          <w:rFonts w:ascii="Arial" w:hAnsi="Arial" w:cs="Arial"/>
          <w:sz w:val="24"/>
        </w:rPr>
        <w:t>We recommend tracking the presence of the chemical by follow-up sampling at a reasonable frequency.</w:t>
      </w:r>
    </w:p>
    <w:p w14:paraId="22E2F49B" w14:textId="6E0BD9A3" w:rsidR="00B0523D" w:rsidRPr="007C746F" w:rsidRDefault="00B0523D" w:rsidP="005D7E67">
      <w:pPr>
        <w:pStyle w:val="Heading2"/>
        <w:spacing w:before="240" w:after="120" w:line="240" w:lineRule="auto"/>
      </w:pPr>
      <w:r w:rsidRPr="007C746F">
        <w:t xml:space="preserve">Notification Levels (see </w:t>
      </w:r>
      <w:r w:rsidR="00B42D87">
        <w:fldChar w:fldCharType="begin"/>
      </w:r>
      <w:r w:rsidR="00B42D87">
        <w:instrText xml:space="preserve"> REF _Ref227918191 \h </w:instrText>
      </w:r>
      <w:r w:rsidR="00B42D87">
        <w:fldChar w:fldCharType="separate"/>
      </w:r>
      <w:r w:rsidR="00B42D87" w:rsidRPr="00A47469">
        <w:rPr>
          <w:b w:val="0"/>
          <w:bCs/>
        </w:rPr>
        <w:t xml:space="preserve">Table </w:t>
      </w:r>
      <w:r w:rsidR="00B42D87">
        <w:rPr>
          <w:b w:val="0"/>
          <w:bCs/>
          <w:noProof/>
        </w:rPr>
        <w:t>1</w:t>
      </w:r>
      <w:r w:rsidR="00B42D87">
        <w:fldChar w:fldCharType="end"/>
      </w:r>
      <w:r w:rsidRPr="007C746F">
        <w:t>)</w:t>
      </w:r>
    </w:p>
    <w:p w14:paraId="77CE93CE" w14:textId="77777777" w:rsidR="00B0523D" w:rsidRPr="007C746F" w:rsidRDefault="00B0523D" w:rsidP="0062372B">
      <w:pPr>
        <w:spacing w:after="120" w:line="240" w:lineRule="auto"/>
        <w:rPr>
          <w:rFonts w:ascii="Arial" w:hAnsi="Arial" w:cs="Arial"/>
          <w:sz w:val="24"/>
          <w:szCs w:val="24"/>
        </w:rPr>
      </w:pPr>
      <w:r w:rsidRPr="007C746F">
        <w:rPr>
          <w:rFonts w:ascii="Arial" w:hAnsi="Arial" w:cs="Arial"/>
          <w:sz w:val="24"/>
          <w:szCs w:val="24"/>
        </w:rPr>
        <w:t xml:space="preserve">Notification levels are advisory in nature and not enforceable standards. However, if a chemical is present </w:t>
      </w:r>
      <w:proofErr w:type="gramStart"/>
      <w:r w:rsidRPr="007C746F">
        <w:rPr>
          <w:rFonts w:ascii="Arial" w:hAnsi="Arial" w:cs="Arial"/>
          <w:sz w:val="24"/>
          <w:szCs w:val="24"/>
        </w:rPr>
        <w:t>over</w:t>
      </w:r>
      <w:proofErr w:type="gramEnd"/>
      <w:r w:rsidRPr="007C746F">
        <w:rPr>
          <w:rFonts w:ascii="Arial" w:hAnsi="Arial" w:cs="Arial"/>
          <w:sz w:val="24"/>
          <w:szCs w:val="24"/>
        </w:rPr>
        <w:t xml:space="preserve"> its notification level, the following apply:</w:t>
      </w:r>
    </w:p>
    <w:p w14:paraId="3C0A93D0" w14:textId="397413AD" w:rsidR="00B0523D" w:rsidRPr="007C746F" w:rsidRDefault="00B0523D" w:rsidP="00F56556">
      <w:pPr>
        <w:numPr>
          <w:ilvl w:val="0"/>
          <w:numId w:val="15"/>
        </w:numPr>
        <w:spacing w:after="120" w:line="240" w:lineRule="auto"/>
        <w:rPr>
          <w:rFonts w:ascii="Arial" w:hAnsi="Arial" w:cs="Arial"/>
          <w:sz w:val="24"/>
          <w:szCs w:val="24"/>
        </w:rPr>
      </w:pPr>
      <w:r w:rsidRPr="007C746F">
        <w:rPr>
          <w:rFonts w:ascii="Arial" w:hAnsi="Arial" w:cs="Arial"/>
          <w:b/>
          <w:bCs/>
          <w:sz w:val="24"/>
          <w:szCs w:val="24"/>
        </w:rPr>
        <w:t>Required by Statute:  Local Government Notification—</w:t>
      </w:r>
      <w:r w:rsidRPr="007C746F">
        <w:rPr>
          <w:rFonts w:ascii="Arial" w:hAnsi="Arial" w:cs="Arial"/>
          <w:sz w:val="24"/>
          <w:szCs w:val="24"/>
        </w:rPr>
        <w:t>Health and Safety Code §116455 requires a drinking water system to notify the governing body of the local agency in which users of the drinking water reside (</w:t>
      </w:r>
      <w:r w:rsidRPr="007C746F">
        <w:rPr>
          <w:rFonts w:ascii="Arial" w:hAnsi="Arial" w:cs="Arial"/>
          <w:i/>
          <w:iCs/>
          <w:sz w:val="24"/>
          <w:szCs w:val="24"/>
        </w:rPr>
        <w:t>i.e.</w:t>
      </w:r>
      <w:r w:rsidRPr="007C746F">
        <w:rPr>
          <w:rFonts w:ascii="Arial" w:hAnsi="Arial" w:cs="Arial"/>
          <w:sz w:val="24"/>
          <w:szCs w:val="24"/>
        </w:rPr>
        <w:t>, city council and/or county board of supervisors) when a chemical in excess of a notification level is discovered in a drinking water source.  See Appendix 2.</w:t>
      </w:r>
    </w:p>
    <w:p w14:paraId="7CD571DE" w14:textId="77777777" w:rsidR="00B0523D" w:rsidRPr="007C746F" w:rsidRDefault="00B0523D" w:rsidP="00F56556">
      <w:pPr>
        <w:numPr>
          <w:ilvl w:val="0"/>
          <w:numId w:val="15"/>
        </w:numPr>
        <w:spacing w:after="240" w:line="240" w:lineRule="auto"/>
        <w:rPr>
          <w:rFonts w:ascii="Arial" w:hAnsi="Arial" w:cs="Arial"/>
          <w:sz w:val="24"/>
          <w:szCs w:val="24"/>
        </w:rPr>
      </w:pPr>
      <w:r w:rsidRPr="007C746F">
        <w:rPr>
          <w:rFonts w:ascii="Arial" w:hAnsi="Arial" w:cs="Arial"/>
          <w:b/>
          <w:bCs/>
          <w:sz w:val="24"/>
          <w:szCs w:val="24"/>
        </w:rPr>
        <w:t>Consumer Notice (</w:t>
      </w:r>
      <w:proofErr w:type="gramStart"/>
      <w:r w:rsidRPr="007C746F">
        <w:rPr>
          <w:rFonts w:ascii="Arial" w:hAnsi="Arial" w:cs="Arial"/>
          <w:b/>
          <w:bCs/>
          <w:sz w:val="24"/>
          <w:szCs w:val="24"/>
        </w:rPr>
        <w:t>Recommendation)—</w:t>
      </w:r>
      <w:proofErr w:type="gramEnd"/>
      <w:r w:rsidRPr="007C746F">
        <w:rPr>
          <w:rFonts w:ascii="Arial" w:hAnsi="Arial" w:cs="Arial"/>
          <w:sz w:val="24"/>
          <w:szCs w:val="24"/>
        </w:rPr>
        <w:t>If a chemical is over its notification level in drinking water that is provided to consumers, we recommend that the utility inform its customers and consumers about the presence of the contaminant, and about the health concerns associated with exposure to it.  If the utility decides to provide consumer notice, it may want to consider using its annual Consumer Confidence Report, a separate mailing, or other method.</w:t>
      </w:r>
    </w:p>
    <w:p w14:paraId="405BE6D7" w14:textId="120164A8" w:rsidR="00B0523D" w:rsidRPr="007C746F" w:rsidRDefault="00B0523D" w:rsidP="000E30A7">
      <w:pPr>
        <w:pStyle w:val="Heading2"/>
        <w:spacing w:before="240" w:after="120" w:line="240" w:lineRule="auto"/>
        <w:rPr>
          <w:rFonts w:eastAsia="Arial Unicode MS"/>
        </w:rPr>
      </w:pPr>
      <w:r w:rsidRPr="007C746F">
        <w:t xml:space="preserve">Response Levels (see </w:t>
      </w:r>
      <w:r w:rsidR="00B42D87">
        <w:fldChar w:fldCharType="begin"/>
      </w:r>
      <w:r w:rsidR="00B42D87">
        <w:instrText xml:space="preserve"> REF _Ref227918229 \h </w:instrText>
      </w:r>
      <w:r w:rsidR="00B42D87">
        <w:fldChar w:fldCharType="separate"/>
      </w:r>
      <w:r w:rsidR="00B42D87" w:rsidRPr="00165410">
        <w:rPr>
          <w:b w:val="0"/>
          <w:bCs/>
        </w:rPr>
        <w:t xml:space="preserve">Table </w:t>
      </w:r>
      <w:r w:rsidR="00B42D87" w:rsidRPr="00165410">
        <w:rPr>
          <w:b w:val="0"/>
          <w:bCs/>
          <w:noProof/>
        </w:rPr>
        <w:t>2</w:t>
      </w:r>
      <w:r w:rsidR="00B42D87">
        <w:fldChar w:fldCharType="end"/>
      </w:r>
      <w:r w:rsidRPr="007C746F">
        <w:t>)</w:t>
      </w:r>
    </w:p>
    <w:p w14:paraId="20B39049" w14:textId="1F568A5B" w:rsidR="00B0523D" w:rsidRPr="007C746F" w:rsidRDefault="000F45D5" w:rsidP="0062372B">
      <w:pPr>
        <w:spacing w:after="240" w:line="240" w:lineRule="auto"/>
        <w:rPr>
          <w:rFonts w:ascii="Arial" w:hAnsi="Arial" w:cs="Arial"/>
          <w:sz w:val="24"/>
          <w:szCs w:val="24"/>
        </w:rPr>
      </w:pPr>
      <w:r>
        <w:rPr>
          <w:rFonts w:ascii="Arial" w:hAnsi="Arial" w:cs="Arial"/>
          <w:sz w:val="24"/>
          <w:szCs w:val="24"/>
        </w:rPr>
        <w:t>DDW</w:t>
      </w:r>
      <w:r w:rsidR="00B0523D" w:rsidRPr="007C746F">
        <w:rPr>
          <w:rFonts w:ascii="Arial" w:hAnsi="Arial" w:cs="Arial"/>
          <w:sz w:val="24"/>
          <w:szCs w:val="24"/>
        </w:rPr>
        <w:t xml:space="preserve"> recommends that </w:t>
      </w:r>
      <w:r w:rsidR="00664FA3">
        <w:rPr>
          <w:rFonts w:ascii="Arial" w:hAnsi="Arial" w:cs="Arial"/>
          <w:sz w:val="24"/>
          <w:szCs w:val="24"/>
        </w:rPr>
        <w:t>a</w:t>
      </w:r>
      <w:r w:rsidR="00B0523D" w:rsidRPr="007C746F">
        <w:rPr>
          <w:rFonts w:ascii="Arial" w:hAnsi="Arial" w:cs="Arial"/>
          <w:sz w:val="24"/>
          <w:szCs w:val="24"/>
        </w:rPr>
        <w:t xml:space="preserve"> drinking water system take </w:t>
      </w:r>
      <w:r w:rsidR="00664FA3">
        <w:rPr>
          <w:rFonts w:ascii="Arial" w:hAnsi="Arial" w:cs="Arial"/>
          <w:sz w:val="24"/>
          <w:szCs w:val="24"/>
        </w:rPr>
        <w:t>a</w:t>
      </w:r>
      <w:r w:rsidR="00B0523D" w:rsidRPr="007C746F">
        <w:rPr>
          <w:rFonts w:ascii="Arial" w:hAnsi="Arial" w:cs="Arial"/>
          <w:sz w:val="24"/>
          <w:szCs w:val="24"/>
        </w:rPr>
        <w:t xml:space="preserve"> source out of service if a chemical is present at levels considerably higher than its notification level. The level at which the recommendation occurs is called the “Response Level.” The specific recommendation depends on the toxicological endpoint that provided the basis for the notification level.</w:t>
      </w:r>
    </w:p>
    <w:p w14:paraId="40380B3A" w14:textId="1DC58872" w:rsidR="00C115E4" w:rsidRPr="007C746F" w:rsidRDefault="00C115E4" w:rsidP="006B4555">
      <w:pPr>
        <w:keepNext/>
        <w:spacing w:after="120" w:line="240" w:lineRule="auto"/>
        <w:rPr>
          <w:rFonts w:ascii="Arial" w:hAnsi="Arial" w:cs="Arial"/>
          <w:sz w:val="24"/>
          <w:szCs w:val="24"/>
        </w:rPr>
      </w:pPr>
      <w:r w:rsidRPr="007C746F">
        <w:rPr>
          <w:rFonts w:ascii="Arial" w:hAnsi="Arial" w:cs="Arial"/>
          <w:sz w:val="24"/>
          <w:szCs w:val="24"/>
        </w:rPr>
        <w:t xml:space="preserve">Perfluoroalkyl substances and polyfluoroalkyl substances with notification levels have additional requirements per state law. When a confirmed detection exceeds the </w:t>
      </w:r>
      <w:r w:rsidRPr="007C746F">
        <w:rPr>
          <w:rFonts w:ascii="Arial" w:hAnsi="Arial" w:cs="Arial"/>
          <w:sz w:val="24"/>
          <w:szCs w:val="24"/>
        </w:rPr>
        <w:lastRenderedPageBreak/>
        <w:t xml:space="preserve">response level, a community water system or a </w:t>
      </w:r>
      <w:proofErr w:type="spellStart"/>
      <w:r w:rsidRPr="007C746F">
        <w:rPr>
          <w:rFonts w:ascii="Arial" w:hAnsi="Arial" w:cs="Arial"/>
          <w:sz w:val="24"/>
          <w:szCs w:val="24"/>
        </w:rPr>
        <w:t>nontransient</w:t>
      </w:r>
      <w:proofErr w:type="spellEnd"/>
      <w:r w:rsidRPr="007C746F">
        <w:rPr>
          <w:rFonts w:ascii="Arial" w:hAnsi="Arial" w:cs="Arial"/>
          <w:sz w:val="24"/>
          <w:szCs w:val="24"/>
        </w:rPr>
        <w:t xml:space="preserve"> noncommunity public water system is required to:</w:t>
      </w:r>
    </w:p>
    <w:p w14:paraId="38A7F64B" w14:textId="17FCDCAE" w:rsidR="00C115E4" w:rsidRPr="007C746F" w:rsidRDefault="00C115E4" w:rsidP="00F8705F">
      <w:pPr>
        <w:keepLines/>
        <w:numPr>
          <w:ilvl w:val="0"/>
          <w:numId w:val="14"/>
        </w:numPr>
        <w:spacing w:after="120" w:line="240" w:lineRule="auto"/>
        <w:rPr>
          <w:rFonts w:ascii="Arial" w:hAnsi="Arial" w:cs="Arial"/>
          <w:sz w:val="24"/>
          <w:szCs w:val="24"/>
        </w:rPr>
      </w:pPr>
      <w:proofErr w:type="gramStart"/>
      <w:r w:rsidRPr="007C746F">
        <w:rPr>
          <w:rFonts w:ascii="Arial" w:hAnsi="Arial" w:cs="Arial"/>
          <w:sz w:val="24"/>
          <w:szCs w:val="24"/>
        </w:rPr>
        <w:t>Report that</w:t>
      </w:r>
      <w:proofErr w:type="gramEnd"/>
      <w:r w:rsidRPr="007C746F">
        <w:rPr>
          <w:rFonts w:ascii="Arial" w:hAnsi="Arial" w:cs="Arial"/>
          <w:sz w:val="24"/>
          <w:szCs w:val="24"/>
        </w:rPr>
        <w:t xml:space="preserve"> detection in the water system’s annual consumer confidence report. </w:t>
      </w:r>
    </w:p>
    <w:p w14:paraId="6A6BF569" w14:textId="0AC1954D" w:rsidR="00C115E4" w:rsidRPr="007C746F" w:rsidRDefault="00C115E4" w:rsidP="00F8705F">
      <w:pPr>
        <w:keepLines/>
        <w:numPr>
          <w:ilvl w:val="0"/>
          <w:numId w:val="14"/>
        </w:numPr>
        <w:spacing w:after="240" w:line="240" w:lineRule="auto"/>
        <w:rPr>
          <w:rFonts w:ascii="Arial" w:hAnsi="Arial" w:cs="Arial"/>
          <w:sz w:val="24"/>
          <w:szCs w:val="24"/>
        </w:rPr>
      </w:pPr>
      <w:r w:rsidRPr="007C746F">
        <w:rPr>
          <w:rFonts w:ascii="Arial" w:hAnsi="Arial" w:cs="Arial"/>
          <w:sz w:val="24"/>
          <w:szCs w:val="24"/>
        </w:rPr>
        <w:t>Take a water source where detected levels exceed the response level out of use or provide public notification (as specified in Health and Safety §116378) within 30 days of the confirmed detection.</w:t>
      </w:r>
    </w:p>
    <w:p w14:paraId="23B3139E" w14:textId="393F33BE" w:rsidR="00B0523D" w:rsidRPr="007C746F" w:rsidRDefault="00B0523D" w:rsidP="0062372B">
      <w:pPr>
        <w:spacing w:after="120" w:line="240" w:lineRule="auto"/>
        <w:rPr>
          <w:rFonts w:ascii="Arial" w:hAnsi="Arial" w:cs="Arial"/>
          <w:sz w:val="24"/>
          <w:szCs w:val="24"/>
        </w:rPr>
      </w:pPr>
      <w:r w:rsidRPr="007C746F">
        <w:rPr>
          <w:rFonts w:ascii="Arial" w:hAnsi="Arial" w:cs="Arial"/>
          <w:sz w:val="24"/>
          <w:szCs w:val="24"/>
        </w:rPr>
        <w:t>DDW recommends source removal when the chemical's concentration is:</w:t>
      </w:r>
    </w:p>
    <w:p w14:paraId="49CCF0F3" w14:textId="6DBD9C37" w:rsidR="00B0523D" w:rsidRPr="007C746F" w:rsidRDefault="00B0523D" w:rsidP="0062372B">
      <w:pPr>
        <w:numPr>
          <w:ilvl w:val="0"/>
          <w:numId w:val="14"/>
        </w:numPr>
        <w:spacing w:after="120" w:line="240" w:lineRule="auto"/>
        <w:rPr>
          <w:rFonts w:ascii="Arial" w:hAnsi="Arial" w:cs="Arial"/>
          <w:sz w:val="24"/>
          <w:szCs w:val="24"/>
        </w:rPr>
      </w:pPr>
      <w:r w:rsidRPr="007C746F">
        <w:rPr>
          <w:rFonts w:ascii="Arial" w:hAnsi="Arial" w:cs="Arial"/>
          <w:sz w:val="24"/>
          <w:szCs w:val="24"/>
        </w:rPr>
        <w:t xml:space="preserve">10 times the notification level, if it is based on non-cancer endpoints.  A level greater than 10 times the notification level reduces the margin of safety provided. </w:t>
      </w:r>
    </w:p>
    <w:p w14:paraId="1A1C209A" w14:textId="036CF108" w:rsidR="00B0523D" w:rsidRPr="007C746F" w:rsidRDefault="00B0523D" w:rsidP="0062372B">
      <w:pPr>
        <w:numPr>
          <w:ilvl w:val="0"/>
          <w:numId w:val="13"/>
        </w:numPr>
        <w:spacing w:after="120" w:line="240" w:lineRule="auto"/>
        <w:ind w:right="-90"/>
        <w:rPr>
          <w:rFonts w:ascii="Arial" w:hAnsi="Arial" w:cs="Arial"/>
          <w:sz w:val="24"/>
          <w:szCs w:val="24"/>
        </w:rPr>
      </w:pPr>
      <w:r w:rsidRPr="007C746F">
        <w:rPr>
          <w:rFonts w:ascii="Arial" w:hAnsi="Arial" w:cs="Arial"/>
          <w:sz w:val="24"/>
          <w:szCs w:val="24"/>
        </w:rPr>
        <w:t>100 times the notification level, if it is based on cancer risk and established at the 10</w:t>
      </w:r>
      <w:r w:rsidRPr="007C746F">
        <w:rPr>
          <w:rFonts w:ascii="Arial" w:hAnsi="Arial" w:cs="Arial"/>
          <w:sz w:val="24"/>
          <w:szCs w:val="24"/>
          <w:vertAlign w:val="superscript"/>
        </w:rPr>
        <w:t>-6</w:t>
      </w:r>
      <w:r w:rsidRPr="007C746F">
        <w:rPr>
          <w:rFonts w:ascii="Arial" w:hAnsi="Arial" w:cs="Arial"/>
          <w:sz w:val="24"/>
          <w:szCs w:val="24"/>
        </w:rPr>
        <w:t xml:space="preserve"> risk level. A level 100 times the notification level corresponds to a theoretical lifetime risk of up to one excess case of cancer in 10,000 people, the upper value of the 10</w:t>
      </w:r>
      <w:r w:rsidRPr="007C746F">
        <w:rPr>
          <w:rFonts w:ascii="Arial" w:hAnsi="Arial" w:cs="Arial"/>
          <w:sz w:val="24"/>
          <w:szCs w:val="24"/>
          <w:vertAlign w:val="superscript"/>
        </w:rPr>
        <w:t>-6</w:t>
      </w:r>
      <w:r w:rsidRPr="007C746F">
        <w:rPr>
          <w:rFonts w:ascii="Arial" w:hAnsi="Arial" w:cs="Arial"/>
          <w:sz w:val="24"/>
          <w:szCs w:val="24"/>
        </w:rPr>
        <w:t xml:space="preserve"> to 10</w:t>
      </w:r>
      <w:r w:rsidRPr="007C746F">
        <w:rPr>
          <w:rFonts w:ascii="Arial" w:hAnsi="Arial" w:cs="Arial"/>
          <w:sz w:val="24"/>
          <w:szCs w:val="24"/>
          <w:vertAlign w:val="superscript"/>
        </w:rPr>
        <w:t>-4</w:t>
      </w:r>
      <w:r w:rsidRPr="007C746F">
        <w:rPr>
          <w:rFonts w:ascii="Arial" w:hAnsi="Arial" w:cs="Arial"/>
          <w:sz w:val="24"/>
          <w:szCs w:val="24"/>
        </w:rPr>
        <w:t xml:space="preserve"> risk range typically allowed by regulatory agencies.</w:t>
      </w:r>
    </w:p>
    <w:p w14:paraId="6B9EB149" w14:textId="310DB230" w:rsidR="00D55501" w:rsidRPr="007C746F" w:rsidRDefault="00B0523D" w:rsidP="0062372B">
      <w:pPr>
        <w:numPr>
          <w:ilvl w:val="0"/>
          <w:numId w:val="13"/>
        </w:numPr>
        <w:spacing w:after="240" w:line="240" w:lineRule="auto"/>
        <w:rPr>
          <w:rFonts w:ascii="Arial" w:hAnsi="Arial" w:cs="Arial"/>
          <w:sz w:val="24"/>
          <w:szCs w:val="24"/>
        </w:rPr>
      </w:pPr>
      <w:r w:rsidRPr="007C746F">
        <w:rPr>
          <w:rFonts w:ascii="Arial" w:hAnsi="Arial" w:cs="Arial"/>
          <w:sz w:val="24"/>
          <w:szCs w:val="24"/>
        </w:rPr>
        <w:t>If the notification level is established at a risk greater than 10</w:t>
      </w:r>
      <w:r w:rsidRPr="007C746F">
        <w:rPr>
          <w:rFonts w:ascii="Arial" w:hAnsi="Arial" w:cs="Arial"/>
          <w:sz w:val="24"/>
          <w:szCs w:val="24"/>
          <w:vertAlign w:val="superscript"/>
        </w:rPr>
        <w:t>-6</w:t>
      </w:r>
      <w:r w:rsidRPr="007C746F">
        <w:rPr>
          <w:rFonts w:ascii="Arial" w:hAnsi="Arial" w:cs="Arial"/>
          <w:sz w:val="24"/>
          <w:szCs w:val="24"/>
        </w:rPr>
        <w:t>, as it is for 1,4-dioxane, NDEA, NDMA</w:t>
      </w:r>
      <w:r w:rsidR="00B7112A">
        <w:rPr>
          <w:rFonts w:ascii="Arial" w:hAnsi="Arial" w:cs="Arial"/>
          <w:sz w:val="24"/>
          <w:szCs w:val="24"/>
        </w:rPr>
        <w:t>,</w:t>
      </w:r>
      <w:r w:rsidRPr="007C746F">
        <w:rPr>
          <w:rFonts w:ascii="Arial" w:hAnsi="Arial" w:cs="Arial"/>
          <w:sz w:val="24"/>
          <w:szCs w:val="24"/>
        </w:rPr>
        <w:t xml:space="preserve"> NDPA, </w:t>
      </w:r>
      <w:r w:rsidR="00B7112A">
        <w:rPr>
          <w:rFonts w:ascii="Arial" w:hAnsi="Arial" w:cs="Arial"/>
          <w:sz w:val="24"/>
          <w:szCs w:val="24"/>
        </w:rPr>
        <w:t xml:space="preserve">PFOA, and PFOS, </w:t>
      </w:r>
      <w:r w:rsidRPr="007C746F">
        <w:rPr>
          <w:rFonts w:ascii="Arial" w:hAnsi="Arial" w:cs="Arial"/>
          <w:sz w:val="24"/>
          <w:szCs w:val="24"/>
        </w:rPr>
        <w:t>the response level for this recommendation is adjusted downward accordingly, so that it corresponds to the 10</w:t>
      </w:r>
      <w:r w:rsidRPr="007C746F">
        <w:rPr>
          <w:rFonts w:ascii="Arial" w:hAnsi="Arial" w:cs="Arial"/>
          <w:sz w:val="24"/>
          <w:szCs w:val="24"/>
          <w:vertAlign w:val="superscript"/>
        </w:rPr>
        <w:t>-4</w:t>
      </w:r>
      <w:r w:rsidRPr="007C746F">
        <w:rPr>
          <w:rFonts w:ascii="Arial" w:hAnsi="Arial" w:cs="Arial"/>
          <w:sz w:val="24"/>
          <w:szCs w:val="24"/>
        </w:rPr>
        <w:t xml:space="preserve"> risk level, as discussed in the second bullet.</w:t>
      </w:r>
    </w:p>
    <w:p w14:paraId="3BE6F0D0" w14:textId="75341F39" w:rsidR="00B0523D" w:rsidRPr="007C746F" w:rsidRDefault="00B0523D" w:rsidP="002E6AEA">
      <w:pPr>
        <w:pStyle w:val="Heading2"/>
        <w:keepNext/>
        <w:spacing w:before="240" w:after="120" w:line="240" w:lineRule="auto"/>
        <w:rPr>
          <w:rFonts w:eastAsia="Arial Unicode MS"/>
        </w:rPr>
      </w:pPr>
      <w:r w:rsidRPr="007C746F">
        <w:t xml:space="preserve">Additional Notification When Water Is Served above the Response Level:  </w:t>
      </w:r>
    </w:p>
    <w:p w14:paraId="25B12405" w14:textId="77777777" w:rsidR="00B0523D" w:rsidRPr="007C746F" w:rsidRDefault="00B0523D" w:rsidP="002E7143">
      <w:pPr>
        <w:spacing w:after="120"/>
        <w:rPr>
          <w:rFonts w:ascii="Arial" w:hAnsi="Arial" w:cs="Arial"/>
          <w:sz w:val="24"/>
          <w:szCs w:val="24"/>
        </w:rPr>
      </w:pPr>
      <w:r w:rsidRPr="007C746F">
        <w:rPr>
          <w:rFonts w:ascii="Arial" w:hAnsi="Arial" w:cs="Arial"/>
          <w:sz w:val="24"/>
          <w:szCs w:val="24"/>
        </w:rPr>
        <w:t>When a drinking water system does not take a source out of service despite the presence of a contaminant in drinking water at a level confirmed to be greater than the response level, DDW recommends the following:</w:t>
      </w:r>
    </w:p>
    <w:p w14:paraId="17BFA019" w14:textId="77777777" w:rsidR="00B0523D" w:rsidRPr="007C746F" w:rsidRDefault="00B0523D" w:rsidP="002E7143">
      <w:pPr>
        <w:numPr>
          <w:ilvl w:val="0"/>
          <w:numId w:val="16"/>
        </w:numPr>
        <w:spacing w:after="120" w:line="240" w:lineRule="auto"/>
        <w:rPr>
          <w:rFonts w:ascii="Arial" w:hAnsi="Arial" w:cs="Arial"/>
          <w:sz w:val="24"/>
          <w:szCs w:val="24"/>
        </w:rPr>
      </w:pPr>
      <w:r w:rsidRPr="007C746F">
        <w:rPr>
          <w:rFonts w:ascii="Arial" w:hAnsi="Arial" w:cs="Arial"/>
          <w:sz w:val="24"/>
          <w:szCs w:val="24"/>
        </w:rPr>
        <w:t xml:space="preserve">Notification of the local </w:t>
      </w:r>
      <w:proofErr w:type="gramStart"/>
      <w:r w:rsidRPr="007C746F">
        <w:rPr>
          <w:rFonts w:ascii="Arial" w:hAnsi="Arial" w:cs="Arial"/>
          <w:sz w:val="24"/>
          <w:szCs w:val="24"/>
        </w:rPr>
        <w:t>governing body</w:t>
      </w:r>
      <w:proofErr w:type="gramEnd"/>
      <w:r w:rsidRPr="007C746F">
        <w:rPr>
          <w:rFonts w:ascii="Arial" w:hAnsi="Arial" w:cs="Arial"/>
          <w:sz w:val="24"/>
          <w:szCs w:val="24"/>
        </w:rPr>
        <w:t xml:space="preserve"> (i.e., city council or board of supervisors, or both) that indicates water is being provided that exceeds the chemical’s response level, and the reason for the continued use of the source.</w:t>
      </w:r>
    </w:p>
    <w:p w14:paraId="2D6D8F1D" w14:textId="77777777" w:rsidR="00B0523D" w:rsidRPr="007C746F" w:rsidRDefault="00B0523D" w:rsidP="002E7143">
      <w:pPr>
        <w:numPr>
          <w:ilvl w:val="0"/>
          <w:numId w:val="16"/>
        </w:numPr>
        <w:spacing w:after="120" w:line="240" w:lineRule="auto"/>
        <w:rPr>
          <w:rFonts w:ascii="Arial" w:hAnsi="Arial" w:cs="Arial"/>
          <w:sz w:val="24"/>
          <w:szCs w:val="24"/>
        </w:rPr>
      </w:pPr>
      <w:r w:rsidRPr="007C746F">
        <w:rPr>
          <w:rFonts w:ascii="Arial" w:hAnsi="Arial" w:cs="Arial"/>
          <w:sz w:val="24"/>
          <w:szCs w:val="24"/>
        </w:rPr>
        <w:t>Notification of the water system’s customers and other water consumers that the contaminant is present in their drinking water at a concentration greater than its response level, the level at which source removal is recommended, and the reason for the continued use of the source.</w:t>
      </w:r>
    </w:p>
    <w:p w14:paraId="5F180F92" w14:textId="77777777" w:rsidR="00B0523D" w:rsidRPr="007C746F" w:rsidRDefault="00B0523D" w:rsidP="002E7143">
      <w:pPr>
        <w:numPr>
          <w:ilvl w:val="0"/>
          <w:numId w:val="16"/>
        </w:numPr>
        <w:spacing w:after="120" w:line="240" w:lineRule="auto"/>
        <w:rPr>
          <w:rFonts w:ascii="Arial" w:hAnsi="Arial" w:cs="Arial"/>
          <w:sz w:val="24"/>
          <w:szCs w:val="24"/>
        </w:rPr>
      </w:pPr>
      <w:r w:rsidRPr="007C746F">
        <w:rPr>
          <w:rFonts w:ascii="Arial" w:hAnsi="Arial" w:cs="Arial"/>
          <w:sz w:val="24"/>
          <w:szCs w:val="24"/>
        </w:rPr>
        <w:t>Whenever such a public "right-to-know" notice occurs, it should be provided to customers and to the water-consuming population in the affected area that would not directly receive such information, including renters, workers and students.</w:t>
      </w:r>
    </w:p>
    <w:p w14:paraId="391A2B2E" w14:textId="77777777" w:rsidR="00B0523D" w:rsidRPr="007C746F" w:rsidRDefault="00B0523D" w:rsidP="002E7143">
      <w:pPr>
        <w:numPr>
          <w:ilvl w:val="0"/>
          <w:numId w:val="16"/>
        </w:numPr>
        <w:spacing w:after="120" w:line="240" w:lineRule="auto"/>
        <w:rPr>
          <w:rFonts w:ascii="Arial" w:hAnsi="Arial" w:cs="Arial"/>
          <w:sz w:val="24"/>
          <w:szCs w:val="24"/>
        </w:rPr>
      </w:pPr>
      <w:r w:rsidRPr="007C746F">
        <w:rPr>
          <w:rFonts w:ascii="Arial" w:hAnsi="Arial" w:cs="Arial"/>
          <w:sz w:val="24"/>
          <w:szCs w:val="24"/>
        </w:rPr>
        <w:t>Notification should be provided directly to consumers, for example by posted notices, hand-delivered notices, and water bill inserts.</w:t>
      </w:r>
    </w:p>
    <w:p w14:paraId="1D39CB79" w14:textId="44DF7658" w:rsidR="00B0523D" w:rsidRPr="007C746F" w:rsidRDefault="00B0523D" w:rsidP="002E7143">
      <w:pPr>
        <w:numPr>
          <w:ilvl w:val="0"/>
          <w:numId w:val="16"/>
        </w:numPr>
        <w:spacing w:after="240" w:line="240" w:lineRule="auto"/>
        <w:rPr>
          <w:rFonts w:ascii="Arial" w:hAnsi="Arial" w:cs="Arial"/>
          <w:sz w:val="24"/>
          <w:szCs w:val="24"/>
        </w:rPr>
      </w:pPr>
      <w:r w:rsidRPr="007C746F">
        <w:rPr>
          <w:rFonts w:ascii="Arial" w:hAnsi="Arial" w:cs="Arial"/>
          <w:sz w:val="24"/>
          <w:szCs w:val="24"/>
        </w:rPr>
        <w:t>A press release from the water system should also be issued to the local media.</w:t>
      </w:r>
    </w:p>
    <w:p w14:paraId="4D3FA1B2" w14:textId="77777777" w:rsidR="00B0523D" w:rsidRPr="007C746F" w:rsidRDefault="00B0523D" w:rsidP="006B4555">
      <w:pPr>
        <w:keepNext/>
        <w:spacing w:after="120"/>
        <w:rPr>
          <w:rFonts w:ascii="Arial" w:hAnsi="Arial" w:cs="Arial"/>
          <w:sz w:val="24"/>
          <w:szCs w:val="24"/>
        </w:rPr>
      </w:pPr>
      <w:r w:rsidRPr="007C746F">
        <w:rPr>
          <w:rFonts w:ascii="Arial" w:hAnsi="Arial" w:cs="Arial"/>
          <w:sz w:val="24"/>
          <w:szCs w:val="24"/>
        </w:rPr>
        <w:lastRenderedPageBreak/>
        <w:t>Thereafter, DDW recommends the following:</w:t>
      </w:r>
    </w:p>
    <w:p w14:paraId="1D2B011C" w14:textId="77777777" w:rsidR="00B0523D" w:rsidRPr="007C746F" w:rsidRDefault="00B0523D" w:rsidP="002E7143">
      <w:pPr>
        <w:numPr>
          <w:ilvl w:val="0"/>
          <w:numId w:val="17"/>
        </w:numPr>
        <w:spacing w:after="120" w:line="240" w:lineRule="auto"/>
        <w:rPr>
          <w:rFonts w:ascii="Arial" w:hAnsi="Arial" w:cs="Arial"/>
          <w:sz w:val="24"/>
          <w:szCs w:val="24"/>
        </w:rPr>
      </w:pPr>
      <w:r w:rsidRPr="007C746F">
        <w:rPr>
          <w:rFonts w:ascii="Arial" w:hAnsi="Arial" w:cs="Arial"/>
          <w:sz w:val="24"/>
          <w:szCs w:val="24"/>
        </w:rPr>
        <w:t>Monthly sampling and analysis of the drinking water supply for as long as the contaminant exceeds its response level, and quarterly sampling for 12 months, should the concentration drop below the response level.</w:t>
      </w:r>
    </w:p>
    <w:p w14:paraId="57A24DA8" w14:textId="551A65BA" w:rsidR="00B0523D" w:rsidRPr="007C746F" w:rsidRDefault="00B0523D" w:rsidP="002E7143">
      <w:pPr>
        <w:numPr>
          <w:ilvl w:val="0"/>
          <w:numId w:val="17"/>
        </w:numPr>
        <w:spacing w:after="240" w:line="240" w:lineRule="auto"/>
        <w:rPr>
          <w:rFonts w:ascii="Arial" w:hAnsi="Arial" w:cs="Arial"/>
          <w:sz w:val="24"/>
          <w:szCs w:val="24"/>
        </w:rPr>
      </w:pPr>
      <w:r w:rsidRPr="007C746F">
        <w:rPr>
          <w:rFonts w:ascii="Arial" w:hAnsi="Arial" w:cs="Arial"/>
          <w:sz w:val="24"/>
          <w:szCs w:val="24"/>
        </w:rPr>
        <w:t>Quarterly notification of the water system’s customers and other water consumers for as long as the contaminant is present at a concentration greater than its response level, using the methods described above.</w:t>
      </w:r>
    </w:p>
    <w:p w14:paraId="33602635" w14:textId="3031B297" w:rsidR="00186D25" w:rsidRPr="007C746F" w:rsidRDefault="00B0523D" w:rsidP="002E7143">
      <w:pPr>
        <w:spacing w:after="240" w:line="240" w:lineRule="auto"/>
        <w:rPr>
          <w:rFonts w:ascii="Arial" w:hAnsi="Arial" w:cs="Arial"/>
          <w:sz w:val="24"/>
          <w:szCs w:val="24"/>
        </w:rPr>
      </w:pPr>
      <w:r w:rsidRPr="007C746F">
        <w:rPr>
          <w:rFonts w:ascii="Arial" w:hAnsi="Arial" w:cs="Arial"/>
          <w:sz w:val="24"/>
          <w:szCs w:val="24"/>
        </w:rPr>
        <w:t>Should the water system refuse to provide additional consumer notification, DDW may provide that notification.</w:t>
      </w:r>
    </w:p>
    <w:p w14:paraId="0AA6926E" w14:textId="77777777" w:rsidR="00B0523D" w:rsidRPr="007C746F" w:rsidRDefault="00B0523D" w:rsidP="001126AA">
      <w:pPr>
        <w:pStyle w:val="Heading2"/>
        <w:spacing w:before="240" w:after="120" w:line="240" w:lineRule="auto"/>
      </w:pPr>
      <w:bookmarkStart w:id="3" w:name="_Notes_for_Chemicals"/>
      <w:bookmarkEnd w:id="3"/>
      <w:r w:rsidRPr="007C746F">
        <w:t>Notes for Chemicals with Notification Levels</w:t>
      </w:r>
    </w:p>
    <w:p w14:paraId="0C16A874" w14:textId="41538938" w:rsidR="00EB108D" w:rsidRPr="007C746F" w:rsidRDefault="00B0523D" w:rsidP="001126AA">
      <w:pPr>
        <w:pStyle w:val="ListParagraph"/>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t>Boron</w:t>
      </w:r>
      <w:r w:rsidRPr="007C746F">
        <w:rPr>
          <w:rFonts w:ascii="Arial" w:hAnsi="Arial" w:cs="Arial"/>
          <w:sz w:val="24"/>
          <w:szCs w:val="24"/>
        </w:rPr>
        <w:t>: ENDPOINT: Noncancer</w:t>
      </w:r>
      <w:r w:rsidR="00114B09">
        <w:rPr>
          <w:rFonts w:ascii="Arial" w:hAnsi="Arial" w:cs="Arial"/>
          <w:sz w:val="24"/>
          <w:szCs w:val="24"/>
        </w:rPr>
        <w:t xml:space="preserve"> - </w:t>
      </w:r>
      <w:r w:rsidRPr="007C746F">
        <w:rPr>
          <w:rFonts w:ascii="Arial" w:hAnsi="Arial" w:cs="Arial"/>
          <w:sz w:val="24"/>
          <w:szCs w:val="24"/>
        </w:rPr>
        <w:t xml:space="preserve">decreased fetal weight (developmental) in rats. REFERENCE: US EPA Integrated Risk Information System (IRIS), 2004. [Date refers to latest date in revision history.] Boron and Compounds. The last revision for the oral </w:t>
      </w:r>
      <w:proofErr w:type="spellStart"/>
      <w:r w:rsidRPr="007C746F">
        <w:rPr>
          <w:rFonts w:ascii="Arial" w:hAnsi="Arial" w:cs="Arial"/>
          <w:sz w:val="24"/>
          <w:szCs w:val="24"/>
        </w:rPr>
        <w:t>RfD</w:t>
      </w:r>
      <w:proofErr w:type="spellEnd"/>
      <w:r w:rsidRPr="007C746F">
        <w:rPr>
          <w:rFonts w:ascii="Arial" w:hAnsi="Arial" w:cs="Arial"/>
          <w:sz w:val="24"/>
          <w:szCs w:val="24"/>
        </w:rPr>
        <w:t xml:space="preserve"> was August 5, 2004. HISTORY: Notification level first established at 1</w:t>
      </w:r>
      <w:r w:rsidR="00A02234">
        <w:rPr>
          <w:rFonts w:ascii="Arial" w:hAnsi="Arial" w:cs="Arial"/>
          <w:sz w:val="24"/>
          <w:szCs w:val="24"/>
        </w:rPr>
        <w:t> </w:t>
      </w:r>
      <w:r w:rsidRPr="007C746F">
        <w:rPr>
          <w:rFonts w:ascii="Arial" w:hAnsi="Arial" w:cs="Arial"/>
          <w:sz w:val="24"/>
          <w:szCs w:val="24"/>
        </w:rPr>
        <w:t>mg/L at an uncertain date but thought to be early to mid-1990s. ADDITIONAL INFORMATION: The relatively large number of sources with boron detections r</w:t>
      </w:r>
      <w:r w:rsidR="00D92325" w:rsidRPr="007C746F">
        <w:rPr>
          <w:rFonts w:ascii="Arial" w:hAnsi="Arial" w:cs="Arial"/>
          <w:sz w:val="24"/>
          <w:szCs w:val="24"/>
        </w:rPr>
        <w:t>eflects its natural occurrence.</w:t>
      </w:r>
    </w:p>
    <w:p w14:paraId="5C491705" w14:textId="34CBA364" w:rsidR="00B0523D" w:rsidRPr="007C746F" w:rsidRDefault="00B0523D" w:rsidP="00E41370">
      <w:pPr>
        <w:pStyle w:val="ListParagraph"/>
        <w:keepLines/>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t>n-Butylbenzene</w:t>
      </w:r>
      <w:r w:rsidRPr="007C746F">
        <w:rPr>
          <w:rFonts w:ascii="Arial" w:hAnsi="Arial" w:cs="Arial"/>
          <w:sz w:val="24"/>
          <w:szCs w:val="24"/>
        </w:rPr>
        <w:t>: ENDPOINT</w:t>
      </w:r>
      <w:proofErr w:type="gramStart"/>
      <w:r w:rsidRPr="007C746F">
        <w:rPr>
          <w:rFonts w:ascii="Arial" w:hAnsi="Arial" w:cs="Arial"/>
          <w:sz w:val="24"/>
          <w:szCs w:val="24"/>
        </w:rPr>
        <w:t>:  Noncancer</w:t>
      </w:r>
      <w:proofErr w:type="gramEnd"/>
      <w:r w:rsidR="00114B09">
        <w:rPr>
          <w:rFonts w:ascii="Arial" w:hAnsi="Arial" w:cs="Arial"/>
          <w:sz w:val="24"/>
          <w:szCs w:val="24"/>
        </w:rPr>
        <w:t xml:space="preserve"> - </w:t>
      </w:r>
      <w:r w:rsidRPr="007C746F">
        <w:rPr>
          <w:rFonts w:ascii="Arial" w:hAnsi="Arial" w:cs="Arial"/>
          <w:sz w:val="24"/>
          <w:szCs w:val="24"/>
        </w:rPr>
        <w:t>increased kidney weight in rats, using cumene (</w:t>
      </w:r>
      <w:proofErr w:type="spellStart"/>
      <w:r w:rsidRPr="007C746F">
        <w:rPr>
          <w:rFonts w:ascii="Arial" w:hAnsi="Arial" w:cs="Arial"/>
          <w:sz w:val="24"/>
          <w:szCs w:val="24"/>
        </w:rPr>
        <w:t>isopropylbenzene</w:t>
      </w:r>
      <w:proofErr w:type="spellEnd"/>
      <w:r w:rsidRPr="007C746F">
        <w:rPr>
          <w:rFonts w:ascii="Arial" w:hAnsi="Arial" w:cs="Arial"/>
          <w:sz w:val="24"/>
          <w:szCs w:val="24"/>
        </w:rPr>
        <w:t xml:space="preserve">) as a surrogate. REFERENCES: (1) National Center for Environmental Assessment (NCEA), 1997, Risk Assessment Issue Paper for: Derivation of Provisional Chronic </w:t>
      </w:r>
      <w:proofErr w:type="spellStart"/>
      <w:r w:rsidRPr="007C746F">
        <w:rPr>
          <w:rFonts w:ascii="Arial" w:hAnsi="Arial" w:cs="Arial"/>
          <w:sz w:val="24"/>
          <w:szCs w:val="24"/>
        </w:rPr>
        <w:t>RfDs</w:t>
      </w:r>
      <w:proofErr w:type="spellEnd"/>
      <w:r w:rsidRPr="007C746F">
        <w:rPr>
          <w:rFonts w:ascii="Arial" w:hAnsi="Arial" w:cs="Arial"/>
          <w:sz w:val="24"/>
          <w:szCs w:val="24"/>
        </w:rPr>
        <w:t xml:space="preserve"> for n-Butylbenzene, sec-Butylbenzene, tert-Butylbenzene, and n-</w:t>
      </w:r>
      <w:proofErr w:type="spellStart"/>
      <w:r w:rsidRPr="007C746F">
        <w:rPr>
          <w:rFonts w:ascii="Arial" w:hAnsi="Arial" w:cs="Arial"/>
          <w:sz w:val="24"/>
          <w:szCs w:val="24"/>
        </w:rPr>
        <w:t>Propylbenzene</w:t>
      </w:r>
      <w:proofErr w:type="spellEnd"/>
      <w:r w:rsidRPr="007C746F">
        <w:rPr>
          <w:rFonts w:ascii="Arial" w:hAnsi="Arial" w:cs="Arial"/>
          <w:sz w:val="24"/>
          <w:szCs w:val="24"/>
        </w:rPr>
        <w:t>. NCEA, US EPA (97-009/6-5-97) and (2) Memorandum from R. Howd, Office of Environmental Health Hazard Assessment (OEHHA), to D. Spath, CDHS, "Proposed Action Level for n-</w:t>
      </w:r>
      <w:proofErr w:type="spellStart"/>
      <w:r w:rsidRPr="007C746F">
        <w:rPr>
          <w:rFonts w:ascii="Arial" w:hAnsi="Arial" w:cs="Arial"/>
          <w:sz w:val="24"/>
          <w:szCs w:val="24"/>
        </w:rPr>
        <w:t>Propylbenzene</w:t>
      </w:r>
      <w:proofErr w:type="spellEnd"/>
      <w:r w:rsidRPr="007C746F">
        <w:rPr>
          <w:rFonts w:ascii="Arial" w:hAnsi="Arial" w:cs="Arial"/>
          <w:sz w:val="24"/>
          <w:szCs w:val="24"/>
        </w:rPr>
        <w:t>," October 27, 2000. HISTORY: Notification level was first established as 0.045 mg/L (date uncertain), and revised to 0.07 mg/L in 2000</w:t>
      </w:r>
      <w:r w:rsidR="00D92325" w:rsidRPr="007C746F">
        <w:rPr>
          <w:rFonts w:ascii="Arial" w:hAnsi="Arial" w:cs="Arial"/>
          <w:sz w:val="24"/>
          <w:szCs w:val="24"/>
        </w:rPr>
        <w:t>, and to current level in 2003.</w:t>
      </w:r>
    </w:p>
    <w:p w14:paraId="7B051373" w14:textId="38268377" w:rsidR="00B0523D" w:rsidRPr="007C746F" w:rsidRDefault="00B0523D" w:rsidP="001126AA">
      <w:pPr>
        <w:pStyle w:val="ListParagraph"/>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t>sec-Butylbenzene</w:t>
      </w:r>
      <w:r w:rsidRPr="007C746F">
        <w:rPr>
          <w:rFonts w:ascii="Arial" w:hAnsi="Arial" w:cs="Arial"/>
          <w:sz w:val="24"/>
          <w:szCs w:val="24"/>
        </w:rPr>
        <w:t>: ENDPOINT: Noncancer</w:t>
      </w:r>
      <w:r w:rsidR="00114B09">
        <w:rPr>
          <w:rFonts w:ascii="Arial" w:hAnsi="Arial" w:cs="Arial"/>
          <w:sz w:val="24"/>
          <w:szCs w:val="24"/>
        </w:rPr>
        <w:t xml:space="preserve"> - </w:t>
      </w:r>
      <w:r w:rsidRPr="007C746F">
        <w:rPr>
          <w:rFonts w:ascii="Arial" w:hAnsi="Arial" w:cs="Arial"/>
          <w:sz w:val="24"/>
          <w:szCs w:val="24"/>
        </w:rPr>
        <w:t>increased kidney weight in rats, using cumene (</w:t>
      </w:r>
      <w:proofErr w:type="spellStart"/>
      <w:r w:rsidRPr="007C746F">
        <w:rPr>
          <w:rFonts w:ascii="Arial" w:hAnsi="Arial" w:cs="Arial"/>
          <w:sz w:val="24"/>
          <w:szCs w:val="24"/>
        </w:rPr>
        <w:t>isopropylbenzene</w:t>
      </w:r>
      <w:proofErr w:type="spellEnd"/>
      <w:r w:rsidRPr="007C746F">
        <w:rPr>
          <w:rFonts w:ascii="Arial" w:hAnsi="Arial" w:cs="Arial"/>
          <w:sz w:val="24"/>
          <w:szCs w:val="24"/>
        </w:rPr>
        <w:t>) as a surrogate. REFERENCE: OEHHA, 2000.</w:t>
      </w:r>
      <w:r w:rsidR="00D0181F" w:rsidRPr="007C746F">
        <w:rPr>
          <w:rFonts w:ascii="Arial" w:hAnsi="Arial" w:cs="Arial"/>
          <w:sz w:val="24"/>
          <w:szCs w:val="24"/>
        </w:rPr>
        <w:t xml:space="preserve"> </w:t>
      </w:r>
      <w:r w:rsidRPr="007C746F">
        <w:rPr>
          <w:rFonts w:ascii="Arial" w:hAnsi="Arial" w:cs="Arial"/>
          <w:sz w:val="24"/>
          <w:szCs w:val="24"/>
        </w:rPr>
        <w:t>Memorandum from R. Howd, OEHHA, to D. Spath, CDHS, "Proposed Action Levels for sec-Butylbenzene and tert-B</w:t>
      </w:r>
      <w:r w:rsidR="00D92325" w:rsidRPr="007C746F">
        <w:rPr>
          <w:rFonts w:ascii="Arial" w:hAnsi="Arial" w:cs="Arial"/>
          <w:sz w:val="24"/>
          <w:szCs w:val="24"/>
        </w:rPr>
        <w:t>utylbenzene," October 27, 2000.</w:t>
      </w:r>
    </w:p>
    <w:p w14:paraId="71BCADEA" w14:textId="5E678F2A" w:rsidR="00B0523D" w:rsidRPr="007C746F" w:rsidRDefault="00B0523D" w:rsidP="001126AA">
      <w:pPr>
        <w:pStyle w:val="ListParagraph"/>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t>tert-Butylbenzene</w:t>
      </w:r>
      <w:r w:rsidRPr="007C746F">
        <w:rPr>
          <w:rFonts w:ascii="Arial" w:hAnsi="Arial" w:cs="Arial"/>
          <w:sz w:val="24"/>
          <w:szCs w:val="24"/>
        </w:rPr>
        <w:t>: ENDPOINT: Noncancer</w:t>
      </w:r>
      <w:r w:rsidR="00114B09">
        <w:rPr>
          <w:rFonts w:ascii="Arial" w:hAnsi="Arial" w:cs="Arial"/>
          <w:sz w:val="24"/>
          <w:szCs w:val="24"/>
        </w:rPr>
        <w:t xml:space="preserve"> - </w:t>
      </w:r>
      <w:r w:rsidRPr="007C746F">
        <w:rPr>
          <w:rFonts w:ascii="Arial" w:hAnsi="Arial" w:cs="Arial"/>
          <w:sz w:val="24"/>
          <w:szCs w:val="24"/>
        </w:rPr>
        <w:t>increased kidney weight in rats, using cumene (</w:t>
      </w:r>
      <w:proofErr w:type="spellStart"/>
      <w:r w:rsidRPr="007C746F">
        <w:rPr>
          <w:rFonts w:ascii="Arial" w:hAnsi="Arial" w:cs="Arial"/>
          <w:sz w:val="24"/>
          <w:szCs w:val="24"/>
        </w:rPr>
        <w:t>isopropylbenzene</w:t>
      </w:r>
      <w:proofErr w:type="spellEnd"/>
      <w:r w:rsidRPr="007C746F">
        <w:rPr>
          <w:rFonts w:ascii="Arial" w:hAnsi="Arial" w:cs="Arial"/>
          <w:sz w:val="24"/>
          <w:szCs w:val="24"/>
        </w:rPr>
        <w:t>) as a surrogate.</w:t>
      </w:r>
      <w:r w:rsidR="00D0181F" w:rsidRPr="007C746F">
        <w:rPr>
          <w:rFonts w:ascii="Arial" w:hAnsi="Arial" w:cs="Arial"/>
          <w:sz w:val="24"/>
          <w:szCs w:val="24"/>
        </w:rPr>
        <w:t xml:space="preserve"> </w:t>
      </w:r>
      <w:r w:rsidRPr="007C746F">
        <w:rPr>
          <w:rFonts w:ascii="Arial" w:hAnsi="Arial" w:cs="Arial"/>
          <w:sz w:val="24"/>
          <w:szCs w:val="24"/>
        </w:rPr>
        <w:t>REFERENCE: OEHHA, 2000.  Memorandum from R. Howd, OEHHA, to D. Spath, CDHS, "Proposed Action Levels for sec-Butylbenzene and tert-B</w:t>
      </w:r>
      <w:r w:rsidR="00D92325" w:rsidRPr="007C746F">
        <w:rPr>
          <w:rFonts w:ascii="Arial" w:hAnsi="Arial" w:cs="Arial"/>
          <w:sz w:val="24"/>
          <w:szCs w:val="24"/>
        </w:rPr>
        <w:t>utylbenzene," October 27, 2000.</w:t>
      </w:r>
    </w:p>
    <w:p w14:paraId="494FD267" w14:textId="04DF8451" w:rsidR="00B0523D" w:rsidRPr="007C746F" w:rsidRDefault="00B0523D" w:rsidP="001126AA">
      <w:pPr>
        <w:pStyle w:val="ListParagraph"/>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t>Carbon disulfide</w:t>
      </w:r>
      <w:r w:rsidRPr="007C746F">
        <w:rPr>
          <w:rFonts w:ascii="Arial" w:hAnsi="Arial" w:cs="Arial"/>
          <w:sz w:val="24"/>
          <w:szCs w:val="24"/>
        </w:rPr>
        <w:t>: ENDPOINT: Noncancer</w:t>
      </w:r>
      <w:r w:rsidR="00114B09">
        <w:rPr>
          <w:rFonts w:ascii="Arial" w:hAnsi="Arial" w:cs="Arial"/>
          <w:sz w:val="24"/>
          <w:szCs w:val="24"/>
        </w:rPr>
        <w:t xml:space="preserve"> - </w:t>
      </w:r>
      <w:r w:rsidRPr="007C746F">
        <w:rPr>
          <w:rFonts w:ascii="Arial" w:hAnsi="Arial" w:cs="Arial"/>
          <w:sz w:val="24"/>
          <w:szCs w:val="24"/>
        </w:rPr>
        <w:t>decreased motor conduction velocity in people. REFERENCE: OEHHA, 2001. Memorandum from R. Howd, OEHHA, to D. Spath, CDHS, "Proposed Action Level for Ca</w:t>
      </w:r>
      <w:r w:rsidR="00D92325" w:rsidRPr="007C746F">
        <w:rPr>
          <w:rFonts w:ascii="Arial" w:hAnsi="Arial" w:cs="Arial"/>
          <w:sz w:val="24"/>
          <w:szCs w:val="24"/>
        </w:rPr>
        <w:t xml:space="preserve">rbon Disulfide," July 5, 2001. </w:t>
      </w:r>
    </w:p>
    <w:p w14:paraId="5253A35F" w14:textId="1F047186" w:rsidR="00B0523D" w:rsidRPr="007C746F" w:rsidRDefault="00B0523D" w:rsidP="00F8705F">
      <w:pPr>
        <w:pStyle w:val="ListParagraph"/>
        <w:keepLines/>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lastRenderedPageBreak/>
        <w:t>Chlorate</w:t>
      </w:r>
      <w:r w:rsidRPr="007C746F">
        <w:rPr>
          <w:rFonts w:ascii="Arial" w:hAnsi="Arial" w:cs="Arial"/>
          <w:sz w:val="24"/>
          <w:szCs w:val="24"/>
        </w:rPr>
        <w:t>: ENDPOINT: Noncancer</w:t>
      </w:r>
      <w:r w:rsidR="001A5343">
        <w:rPr>
          <w:rFonts w:ascii="Arial" w:hAnsi="Arial" w:cs="Arial"/>
          <w:sz w:val="24"/>
          <w:szCs w:val="24"/>
        </w:rPr>
        <w:t xml:space="preserve"> - </w:t>
      </w:r>
      <w:r w:rsidRPr="007C746F">
        <w:rPr>
          <w:rFonts w:ascii="Arial" w:hAnsi="Arial" w:cs="Arial"/>
          <w:sz w:val="24"/>
          <w:szCs w:val="24"/>
        </w:rPr>
        <w:t>pituitary gland vacuolization &amp; thyroid gland depletion in rats. REFERENCE: OEHHA, 2002. Memorandum from R. Howd, OEHHA, to D. Spath, CDHS, "Proposed Action Level for Chlorate," January 7, 2002. HISTORY: Notification level was established in 2002. ADDITIONAL INFORMATI0N: Notification level is derived from standard risk assessment method</w:t>
      </w:r>
      <w:r w:rsidR="00D92325" w:rsidRPr="007C746F">
        <w:rPr>
          <w:rFonts w:ascii="Arial" w:hAnsi="Arial" w:cs="Arial"/>
          <w:sz w:val="24"/>
          <w:szCs w:val="24"/>
        </w:rPr>
        <w:t>s with RSC = 0.8.</w:t>
      </w:r>
    </w:p>
    <w:p w14:paraId="7C846158" w14:textId="4F9C1F38" w:rsidR="00722906" w:rsidRPr="007C746F" w:rsidRDefault="00B0523D" w:rsidP="001126AA">
      <w:pPr>
        <w:pStyle w:val="ListParagraph"/>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t>2-Chlorotoluene</w:t>
      </w:r>
      <w:r w:rsidRPr="007C746F">
        <w:rPr>
          <w:rFonts w:ascii="Arial" w:hAnsi="Arial" w:cs="Arial"/>
          <w:sz w:val="24"/>
          <w:szCs w:val="24"/>
        </w:rPr>
        <w:t>: ENDPOINT: Noncancer</w:t>
      </w:r>
      <w:r w:rsidR="001A5343">
        <w:rPr>
          <w:rFonts w:ascii="Arial" w:hAnsi="Arial" w:cs="Arial"/>
          <w:sz w:val="24"/>
          <w:szCs w:val="24"/>
        </w:rPr>
        <w:t xml:space="preserve"> - </w:t>
      </w:r>
      <w:r w:rsidRPr="007C746F">
        <w:rPr>
          <w:rFonts w:ascii="Arial" w:hAnsi="Arial" w:cs="Arial"/>
          <w:sz w:val="24"/>
          <w:szCs w:val="24"/>
        </w:rPr>
        <w:t>decrease in body weight gain in rats. REFERENCE: IRIS, 2003. 2-Chlorotoluene.</w:t>
      </w:r>
      <w:r w:rsidR="00D0181F" w:rsidRPr="007C746F">
        <w:rPr>
          <w:rFonts w:ascii="Arial" w:hAnsi="Arial" w:cs="Arial"/>
          <w:sz w:val="24"/>
          <w:szCs w:val="24"/>
        </w:rPr>
        <w:t xml:space="preserve"> </w:t>
      </w:r>
      <w:r w:rsidRPr="007C746F">
        <w:rPr>
          <w:rFonts w:ascii="Arial" w:hAnsi="Arial" w:cs="Arial"/>
          <w:sz w:val="24"/>
          <w:szCs w:val="24"/>
        </w:rPr>
        <w:t xml:space="preserve">The last revision for oral </w:t>
      </w:r>
      <w:proofErr w:type="spellStart"/>
      <w:r w:rsidRPr="007C746F">
        <w:rPr>
          <w:rFonts w:ascii="Arial" w:hAnsi="Arial" w:cs="Arial"/>
          <w:sz w:val="24"/>
          <w:szCs w:val="24"/>
        </w:rPr>
        <w:t>RfD</w:t>
      </w:r>
      <w:proofErr w:type="spellEnd"/>
      <w:r w:rsidRPr="007C746F">
        <w:rPr>
          <w:rFonts w:ascii="Arial" w:hAnsi="Arial" w:cs="Arial"/>
          <w:sz w:val="24"/>
          <w:szCs w:val="24"/>
        </w:rPr>
        <w:t xml:space="preserve"> was February 1, 1990. OEHHA concurred with the notification level via a June 7, </w:t>
      </w:r>
      <w:r w:rsidR="0065470A" w:rsidRPr="007C746F">
        <w:rPr>
          <w:rFonts w:ascii="Arial" w:hAnsi="Arial" w:cs="Arial"/>
          <w:sz w:val="24"/>
          <w:szCs w:val="24"/>
        </w:rPr>
        <w:t>2000,</w:t>
      </w:r>
      <w:r w:rsidRPr="007C746F">
        <w:rPr>
          <w:rFonts w:ascii="Arial" w:hAnsi="Arial" w:cs="Arial"/>
          <w:sz w:val="24"/>
          <w:szCs w:val="24"/>
        </w:rPr>
        <w:t xml:space="preserve"> memorandum.</w:t>
      </w:r>
    </w:p>
    <w:p w14:paraId="7D975664" w14:textId="54690BE4" w:rsidR="00EB108D" w:rsidRPr="007C746F" w:rsidRDefault="00B0523D" w:rsidP="001126AA">
      <w:pPr>
        <w:pStyle w:val="ListParagraph"/>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t>4-Chlorotoluene</w:t>
      </w:r>
      <w:r w:rsidRPr="007C746F">
        <w:rPr>
          <w:rFonts w:ascii="Arial" w:hAnsi="Arial" w:cs="Arial"/>
          <w:sz w:val="24"/>
          <w:szCs w:val="24"/>
        </w:rPr>
        <w:t>: See notification level for 2-chlorotoluene</w:t>
      </w:r>
      <w:r w:rsidR="00722906" w:rsidRPr="007C746F">
        <w:rPr>
          <w:rFonts w:ascii="Arial" w:hAnsi="Arial" w:cs="Arial"/>
          <w:sz w:val="24"/>
          <w:szCs w:val="24"/>
        </w:rPr>
        <w:t xml:space="preserve">, which is used as a </w:t>
      </w:r>
      <w:r w:rsidR="00D92325" w:rsidRPr="007C746F">
        <w:rPr>
          <w:rFonts w:ascii="Arial" w:hAnsi="Arial" w:cs="Arial"/>
          <w:sz w:val="24"/>
          <w:szCs w:val="24"/>
        </w:rPr>
        <w:t>surrogate.</w:t>
      </w:r>
    </w:p>
    <w:p w14:paraId="198BE19B" w14:textId="28617502" w:rsidR="00B0523D" w:rsidRPr="007C746F" w:rsidRDefault="00B0523D" w:rsidP="00E41370">
      <w:pPr>
        <w:pStyle w:val="ListParagraph"/>
        <w:keepLines/>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t>Diazinon</w:t>
      </w:r>
      <w:r w:rsidRPr="007C746F">
        <w:rPr>
          <w:rFonts w:ascii="Arial" w:hAnsi="Arial" w:cs="Arial"/>
          <w:sz w:val="24"/>
          <w:szCs w:val="24"/>
        </w:rPr>
        <w:t>: ENDPOINT: Noncancer</w:t>
      </w:r>
      <w:r w:rsidR="001A5343">
        <w:rPr>
          <w:rFonts w:ascii="Arial" w:hAnsi="Arial" w:cs="Arial"/>
          <w:sz w:val="24"/>
          <w:szCs w:val="24"/>
        </w:rPr>
        <w:t xml:space="preserve"> - </w:t>
      </w:r>
      <w:r w:rsidRPr="007C746F">
        <w:rPr>
          <w:rFonts w:ascii="Arial" w:hAnsi="Arial" w:cs="Arial"/>
          <w:sz w:val="24"/>
          <w:szCs w:val="24"/>
        </w:rPr>
        <w:t>neurotoxicity. REFERENCE: ATSDR toxicological profile update (ATSDR, 2008) and Health Effects Advisory Summary Tables (HEAST), FY 1997 Update, US Environmental Protection Agency (US EPA), Solid Waste and Emergency Response, 9200.6-303 (97-1), EPA-540-R-97-036, July 1997. HISTORY: NL for was first established in 1982 as 14 µg/L, revised to 0.006 mg/L in 2000, and updated to current level in 2010. NL uses standard risk assessment methods and these assumptions: adult: Body Weight (BW) = 70 kg, Drinking Water Consumption (DWC) = 2 L/day, Relative Source Contribution (RSC) = 0.2, Uncertainty Factor (UF) = 1,000, No Observable Adverse Effect Level (NOAEL) = 0.6 mg/kg/day.</w:t>
      </w:r>
    </w:p>
    <w:p w14:paraId="03F41D8B" w14:textId="043FA07A" w:rsidR="00B0523D" w:rsidRPr="007C746F" w:rsidRDefault="00B0523D" w:rsidP="001126AA">
      <w:pPr>
        <w:pStyle w:val="ListParagraph"/>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t>Dichlorodifluoromethane</w:t>
      </w:r>
      <w:r w:rsidRPr="007C746F">
        <w:rPr>
          <w:rFonts w:ascii="Arial" w:hAnsi="Arial" w:cs="Arial"/>
          <w:sz w:val="24"/>
          <w:szCs w:val="24"/>
        </w:rPr>
        <w:t>: ENDPOINT: Noncancer</w:t>
      </w:r>
      <w:r w:rsidR="001A5343">
        <w:rPr>
          <w:rFonts w:ascii="Arial" w:hAnsi="Arial" w:cs="Arial"/>
          <w:sz w:val="24"/>
          <w:szCs w:val="24"/>
        </w:rPr>
        <w:t xml:space="preserve"> - </w:t>
      </w:r>
      <w:r w:rsidRPr="007C746F">
        <w:rPr>
          <w:rFonts w:ascii="Arial" w:hAnsi="Arial" w:cs="Arial"/>
          <w:sz w:val="24"/>
          <w:szCs w:val="24"/>
        </w:rPr>
        <w:t xml:space="preserve">reduced body weight in rats. REFERENCE: IRIS, 2005. Dichlorodifluoromethane. The last revision for the oral </w:t>
      </w:r>
      <w:proofErr w:type="spellStart"/>
      <w:r w:rsidRPr="007C746F">
        <w:rPr>
          <w:rFonts w:ascii="Arial" w:hAnsi="Arial" w:cs="Arial"/>
          <w:sz w:val="24"/>
          <w:szCs w:val="24"/>
        </w:rPr>
        <w:t>RfD</w:t>
      </w:r>
      <w:proofErr w:type="spellEnd"/>
      <w:r w:rsidRPr="007C746F">
        <w:rPr>
          <w:rFonts w:ascii="Arial" w:hAnsi="Arial" w:cs="Arial"/>
          <w:sz w:val="24"/>
          <w:szCs w:val="24"/>
        </w:rPr>
        <w:t xml:space="preserve"> was January 31, 1987. HISTORY: Notification level was initially established at 1 mg/L (exact date uncertain, but likely mid-1990s).</w:t>
      </w:r>
    </w:p>
    <w:p w14:paraId="668F5CDC" w14:textId="69420F7D" w:rsidR="00B0523D" w:rsidRPr="007C746F" w:rsidRDefault="00B0523D" w:rsidP="001126AA">
      <w:pPr>
        <w:pStyle w:val="ListParagraph"/>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t>1,4-Dioxane</w:t>
      </w:r>
      <w:r w:rsidRPr="007C746F">
        <w:rPr>
          <w:rFonts w:ascii="Arial" w:hAnsi="Arial" w:cs="Arial"/>
          <w:sz w:val="24"/>
          <w:szCs w:val="24"/>
        </w:rPr>
        <w:t>: ENDPOINT: Cancer in laboratory rodents. REFERENCE: IRIS, 2013. The 10</w:t>
      </w:r>
      <w:r w:rsidRPr="007C746F">
        <w:rPr>
          <w:rFonts w:ascii="Arial" w:hAnsi="Arial" w:cs="Arial"/>
          <w:sz w:val="24"/>
          <w:szCs w:val="24"/>
          <w:vertAlign w:val="superscript"/>
        </w:rPr>
        <w:t>-6</w:t>
      </w:r>
      <w:r w:rsidRPr="007C746F">
        <w:rPr>
          <w:rFonts w:ascii="Arial" w:hAnsi="Arial" w:cs="Arial"/>
          <w:sz w:val="24"/>
          <w:szCs w:val="24"/>
        </w:rPr>
        <w:t xml:space="preserve"> cancer risk level is 0.00035 mg/L. The last revision for oral slope factor for cancer risk was September 20, 2013. HISTORY: Notification level first established in 1998 at a 0.003-mg/L concentration, based on 1990 IRIS documentation, and revised to the current level on November 22, 2010. ADDITIONAL INFORMATION: The notification level's cancer risk is 3 x 10</w:t>
      </w:r>
      <w:r w:rsidRPr="007C746F">
        <w:rPr>
          <w:rFonts w:ascii="Arial" w:hAnsi="Arial" w:cs="Arial"/>
          <w:sz w:val="24"/>
          <w:szCs w:val="24"/>
          <w:vertAlign w:val="superscript"/>
        </w:rPr>
        <w:t>-6</w:t>
      </w:r>
      <w:r w:rsidRPr="007C746F">
        <w:rPr>
          <w:rFonts w:ascii="Arial" w:hAnsi="Arial" w:cs="Arial"/>
          <w:sz w:val="24"/>
          <w:szCs w:val="24"/>
        </w:rPr>
        <w:t>, rather than the usual 1 x 10</w:t>
      </w:r>
      <w:r w:rsidRPr="007C746F">
        <w:rPr>
          <w:rFonts w:ascii="Arial" w:hAnsi="Arial" w:cs="Arial"/>
          <w:sz w:val="24"/>
          <w:szCs w:val="24"/>
          <w:vertAlign w:val="superscript"/>
        </w:rPr>
        <w:t>-6</w:t>
      </w:r>
      <w:r w:rsidRPr="007C746F">
        <w:rPr>
          <w:rFonts w:ascii="Arial" w:hAnsi="Arial" w:cs="Arial"/>
          <w:sz w:val="24"/>
          <w:szCs w:val="24"/>
        </w:rPr>
        <w:t xml:space="preserve">, because it is difficult to detect 1,4-dioxane at very low levels. Source removal is recommended at (response level=) 0.035 mg/L. </w:t>
      </w:r>
      <w:hyperlink r:id="rId13" w:history="1">
        <w:r w:rsidRPr="007C746F">
          <w:rPr>
            <w:rStyle w:val="Hyperlink"/>
            <w:rFonts w:ascii="Arial" w:hAnsi="Arial" w:cs="Arial"/>
            <w:sz w:val="24"/>
            <w:szCs w:val="24"/>
          </w:rPr>
          <w:t>More about 1,4-dioxane</w:t>
        </w:r>
      </w:hyperlink>
      <w:r w:rsidRPr="007C746F">
        <w:rPr>
          <w:rFonts w:ascii="Arial" w:hAnsi="Arial" w:cs="Arial"/>
          <w:sz w:val="24"/>
          <w:szCs w:val="24"/>
        </w:rPr>
        <w:t>.</w:t>
      </w:r>
    </w:p>
    <w:p w14:paraId="4E8317A2" w14:textId="6D76C5F9" w:rsidR="00B0523D" w:rsidRPr="007C746F" w:rsidRDefault="00B0523D" w:rsidP="001126AA">
      <w:pPr>
        <w:pStyle w:val="ListParagraph"/>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t>Ethylene glycol</w:t>
      </w:r>
      <w:r w:rsidRPr="007C746F">
        <w:rPr>
          <w:rFonts w:ascii="Arial" w:hAnsi="Arial" w:cs="Arial"/>
          <w:sz w:val="24"/>
          <w:szCs w:val="24"/>
        </w:rPr>
        <w:t>: ENDPOINT: Noncancer</w:t>
      </w:r>
      <w:r w:rsidR="00B1041F">
        <w:rPr>
          <w:rFonts w:ascii="Arial" w:hAnsi="Arial" w:cs="Arial"/>
          <w:sz w:val="24"/>
          <w:szCs w:val="24"/>
        </w:rPr>
        <w:t xml:space="preserve"> - </w:t>
      </w:r>
      <w:r w:rsidRPr="007C746F">
        <w:rPr>
          <w:rFonts w:ascii="Arial" w:hAnsi="Arial" w:cs="Arial"/>
          <w:sz w:val="24"/>
          <w:szCs w:val="24"/>
        </w:rPr>
        <w:t xml:space="preserve">kidney toxicity in rats. REFERENCE: IRIS, 2003, Ethylene glycol. The last revision for the oral </w:t>
      </w:r>
      <w:proofErr w:type="spellStart"/>
      <w:r w:rsidRPr="007C746F">
        <w:rPr>
          <w:rFonts w:ascii="Arial" w:hAnsi="Arial" w:cs="Arial"/>
          <w:sz w:val="24"/>
          <w:szCs w:val="24"/>
        </w:rPr>
        <w:t>RfD</w:t>
      </w:r>
      <w:proofErr w:type="spellEnd"/>
      <w:r w:rsidRPr="007C746F">
        <w:rPr>
          <w:rFonts w:ascii="Arial" w:hAnsi="Arial" w:cs="Arial"/>
          <w:sz w:val="24"/>
          <w:szCs w:val="24"/>
        </w:rPr>
        <w:t xml:space="preserve"> was September 30, 1987. HISTORY: Notification level was first established in May 2002.</w:t>
      </w:r>
    </w:p>
    <w:p w14:paraId="11BED64B" w14:textId="77DFDF94" w:rsidR="00B0523D" w:rsidRPr="007C746F" w:rsidRDefault="00B0523D" w:rsidP="001126AA">
      <w:pPr>
        <w:pStyle w:val="ListParagraph"/>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lastRenderedPageBreak/>
        <w:t>Formaldehyde</w:t>
      </w:r>
      <w:r w:rsidRPr="007C746F">
        <w:rPr>
          <w:rFonts w:ascii="Arial" w:hAnsi="Arial" w:cs="Arial"/>
          <w:sz w:val="24"/>
          <w:szCs w:val="24"/>
        </w:rPr>
        <w:t>: ENDPOINT: Noncancer by ingestion</w:t>
      </w:r>
      <w:r w:rsidR="009F2B61">
        <w:rPr>
          <w:rFonts w:ascii="Arial" w:hAnsi="Arial" w:cs="Arial"/>
          <w:sz w:val="24"/>
          <w:szCs w:val="24"/>
        </w:rPr>
        <w:t xml:space="preserve"> - </w:t>
      </w:r>
      <w:r w:rsidRPr="007C746F">
        <w:rPr>
          <w:rFonts w:ascii="Arial" w:hAnsi="Arial" w:cs="Arial"/>
          <w:sz w:val="24"/>
          <w:szCs w:val="24"/>
        </w:rPr>
        <w:t xml:space="preserve">reduced weight gain, histopathology in rats. REFERENCE: IRIS, 1990. Formaldehyde. The last revision for the oral </w:t>
      </w:r>
      <w:proofErr w:type="spellStart"/>
      <w:r w:rsidRPr="007C746F">
        <w:rPr>
          <w:rFonts w:ascii="Arial" w:hAnsi="Arial" w:cs="Arial"/>
          <w:sz w:val="24"/>
          <w:szCs w:val="24"/>
        </w:rPr>
        <w:t>RfD</w:t>
      </w:r>
      <w:proofErr w:type="spellEnd"/>
      <w:r w:rsidRPr="007C746F">
        <w:rPr>
          <w:rFonts w:ascii="Arial" w:hAnsi="Arial" w:cs="Arial"/>
          <w:sz w:val="24"/>
          <w:szCs w:val="24"/>
        </w:rPr>
        <w:t xml:space="preserve"> was September 1, 1990. HISTORY: Notification level first established in 1983 as 30 µg/</w:t>
      </w:r>
      <w:r w:rsidR="0065470A" w:rsidRPr="007C746F">
        <w:rPr>
          <w:rFonts w:ascii="Arial" w:hAnsi="Arial" w:cs="Arial"/>
          <w:sz w:val="24"/>
          <w:szCs w:val="24"/>
        </w:rPr>
        <w:t>L and</w:t>
      </w:r>
      <w:r w:rsidRPr="007C746F">
        <w:rPr>
          <w:rFonts w:ascii="Arial" w:hAnsi="Arial" w:cs="Arial"/>
          <w:sz w:val="24"/>
          <w:szCs w:val="24"/>
        </w:rPr>
        <w:t xml:space="preserve"> revised to current level in 2000. ADDITIONAL INFORMATION: Notification level is derived from standard risk assessment methods, with MF = 10 (because of formaldehyde's cancer risk associated with inhalation exposures, as shown in a variety of animals studies). Though rarely detected in drinking water sources, formaldehyde is of interest because of its possible production as a disinfection byproduct from the use of ozone and/or hydrogen peroxide.</w:t>
      </w:r>
    </w:p>
    <w:p w14:paraId="7E0F5836" w14:textId="0F49F5CD" w:rsidR="00B0523D" w:rsidRPr="007C746F" w:rsidRDefault="00B0523D" w:rsidP="00E41370">
      <w:pPr>
        <w:pStyle w:val="ListParagraph"/>
        <w:keepLines/>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t>HMX</w:t>
      </w:r>
      <w:r w:rsidRPr="007C746F">
        <w:rPr>
          <w:rFonts w:ascii="Arial" w:hAnsi="Arial" w:cs="Arial"/>
          <w:sz w:val="24"/>
          <w:szCs w:val="24"/>
        </w:rPr>
        <w:t xml:space="preserve"> (Octahydro-1,3,5,7-tetranitro-1,3,5,7-tetrazocine): ENDPOINT:</w:t>
      </w:r>
      <w:r w:rsidR="00FF7A64" w:rsidRPr="007C746F">
        <w:rPr>
          <w:rFonts w:ascii="Arial" w:hAnsi="Arial" w:cs="Arial"/>
          <w:sz w:val="24"/>
          <w:szCs w:val="24"/>
        </w:rPr>
        <w:t xml:space="preserve"> </w:t>
      </w:r>
      <w:r w:rsidRPr="007C746F">
        <w:rPr>
          <w:rFonts w:ascii="Arial" w:hAnsi="Arial" w:cs="Arial"/>
          <w:sz w:val="24"/>
          <w:szCs w:val="24"/>
        </w:rPr>
        <w:t>Noncancer</w:t>
      </w:r>
      <w:r w:rsidR="00B1041F">
        <w:rPr>
          <w:rFonts w:ascii="Arial" w:hAnsi="Arial" w:cs="Arial"/>
          <w:sz w:val="24"/>
          <w:szCs w:val="24"/>
        </w:rPr>
        <w:t xml:space="preserve"> - </w:t>
      </w:r>
      <w:r w:rsidRPr="007C746F">
        <w:rPr>
          <w:rFonts w:ascii="Arial" w:hAnsi="Arial" w:cs="Arial"/>
          <w:sz w:val="24"/>
          <w:szCs w:val="24"/>
        </w:rPr>
        <w:t>liver lesions in rats.  REFERENCE: IRIS, 2003.</w:t>
      </w:r>
      <w:r w:rsidR="009F2B61">
        <w:rPr>
          <w:rFonts w:ascii="Arial" w:hAnsi="Arial" w:cs="Arial"/>
          <w:sz w:val="24"/>
          <w:szCs w:val="24"/>
        </w:rPr>
        <w:t xml:space="preserve"> </w:t>
      </w:r>
      <w:r w:rsidRPr="007C746F">
        <w:rPr>
          <w:rFonts w:ascii="Arial" w:hAnsi="Arial" w:cs="Arial"/>
          <w:sz w:val="24"/>
          <w:szCs w:val="24"/>
        </w:rPr>
        <w:t xml:space="preserve">The last revision for the oral </w:t>
      </w:r>
      <w:proofErr w:type="spellStart"/>
      <w:r w:rsidRPr="007C746F">
        <w:rPr>
          <w:rFonts w:ascii="Arial" w:hAnsi="Arial" w:cs="Arial"/>
          <w:sz w:val="24"/>
          <w:szCs w:val="24"/>
        </w:rPr>
        <w:t>RfD</w:t>
      </w:r>
      <w:proofErr w:type="spellEnd"/>
      <w:r w:rsidRPr="007C746F">
        <w:rPr>
          <w:rFonts w:ascii="Arial" w:hAnsi="Arial" w:cs="Arial"/>
          <w:sz w:val="24"/>
          <w:szCs w:val="24"/>
        </w:rPr>
        <w:t xml:space="preserve"> was September 26, 1988. HISTORY: Notification level was first established September 30, 2005.</w:t>
      </w:r>
    </w:p>
    <w:p w14:paraId="333A2B8D" w14:textId="54A88279" w:rsidR="00C34989" w:rsidRPr="007C746F" w:rsidRDefault="00B0523D" w:rsidP="001126AA">
      <w:pPr>
        <w:pStyle w:val="ListParagraph"/>
        <w:numPr>
          <w:ilvl w:val="0"/>
          <w:numId w:val="22"/>
        </w:numPr>
        <w:spacing w:after="240" w:line="264" w:lineRule="auto"/>
        <w:ind w:right="-360"/>
        <w:contextualSpacing w:val="0"/>
        <w:rPr>
          <w:rFonts w:ascii="Arial" w:hAnsi="Arial" w:cs="Arial"/>
          <w:sz w:val="24"/>
          <w:szCs w:val="24"/>
        </w:rPr>
      </w:pPr>
      <w:proofErr w:type="spellStart"/>
      <w:r w:rsidRPr="00A32BD0">
        <w:rPr>
          <w:rFonts w:ascii="Arial" w:hAnsi="Arial" w:cs="Arial"/>
          <w:b/>
          <w:bCs/>
          <w:sz w:val="24"/>
          <w:szCs w:val="24"/>
        </w:rPr>
        <w:t>Isopropylbenzene</w:t>
      </w:r>
      <w:proofErr w:type="spellEnd"/>
      <w:r w:rsidRPr="007C746F">
        <w:rPr>
          <w:rFonts w:ascii="Arial" w:hAnsi="Arial" w:cs="Arial"/>
          <w:sz w:val="24"/>
          <w:szCs w:val="24"/>
        </w:rPr>
        <w:t>: ENDPOINT: Noncancer</w:t>
      </w:r>
      <w:r w:rsidR="00B1041F">
        <w:rPr>
          <w:rFonts w:ascii="Arial" w:hAnsi="Arial" w:cs="Arial"/>
          <w:sz w:val="24"/>
          <w:szCs w:val="24"/>
        </w:rPr>
        <w:t xml:space="preserve"> - </w:t>
      </w:r>
      <w:r w:rsidRPr="007C746F">
        <w:rPr>
          <w:rFonts w:ascii="Arial" w:hAnsi="Arial" w:cs="Arial"/>
          <w:sz w:val="24"/>
          <w:szCs w:val="24"/>
        </w:rPr>
        <w:t xml:space="preserve">increased kidney weight in rats. REFERENCE: IRIS, 1997. Cumene (also known as </w:t>
      </w:r>
      <w:proofErr w:type="spellStart"/>
      <w:r w:rsidRPr="007C746F">
        <w:rPr>
          <w:rFonts w:ascii="Arial" w:hAnsi="Arial" w:cs="Arial"/>
          <w:sz w:val="24"/>
          <w:szCs w:val="24"/>
        </w:rPr>
        <w:t>Isopropylbenzene</w:t>
      </w:r>
      <w:proofErr w:type="spellEnd"/>
      <w:r w:rsidRPr="007C746F">
        <w:rPr>
          <w:rFonts w:ascii="Arial" w:hAnsi="Arial" w:cs="Arial"/>
          <w:sz w:val="24"/>
          <w:szCs w:val="24"/>
        </w:rPr>
        <w:t>).</w:t>
      </w:r>
      <w:r w:rsidR="009F2B61">
        <w:rPr>
          <w:rFonts w:ascii="Arial" w:hAnsi="Arial" w:cs="Arial"/>
          <w:sz w:val="24"/>
          <w:szCs w:val="24"/>
        </w:rPr>
        <w:t xml:space="preserve"> </w:t>
      </w:r>
      <w:r w:rsidRPr="007C746F">
        <w:rPr>
          <w:rFonts w:ascii="Arial" w:hAnsi="Arial" w:cs="Arial"/>
          <w:sz w:val="24"/>
          <w:szCs w:val="24"/>
        </w:rPr>
        <w:t xml:space="preserve">The last revision for the oral </w:t>
      </w:r>
      <w:proofErr w:type="spellStart"/>
      <w:r w:rsidRPr="007C746F">
        <w:rPr>
          <w:rFonts w:ascii="Arial" w:hAnsi="Arial" w:cs="Arial"/>
          <w:sz w:val="24"/>
          <w:szCs w:val="24"/>
        </w:rPr>
        <w:t>RfD</w:t>
      </w:r>
      <w:proofErr w:type="spellEnd"/>
      <w:r w:rsidRPr="007C746F">
        <w:rPr>
          <w:rFonts w:ascii="Arial" w:hAnsi="Arial" w:cs="Arial"/>
          <w:sz w:val="24"/>
          <w:szCs w:val="24"/>
        </w:rPr>
        <w:t xml:space="preserve"> was August 1, 1997. OEHHA concurred with the notification level via a November 1, </w:t>
      </w:r>
      <w:proofErr w:type="gramStart"/>
      <w:r w:rsidRPr="007C746F">
        <w:rPr>
          <w:rFonts w:ascii="Arial" w:hAnsi="Arial" w:cs="Arial"/>
          <w:sz w:val="24"/>
          <w:szCs w:val="24"/>
        </w:rPr>
        <w:t>2000</w:t>
      </w:r>
      <w:proofErr w:type="gramEnd"/>
      <w:r w:rsidRPr="007C746F">
        <w:rPr>
          <w:rFonts w:ascii="Arial" w:hAnsi="Arial" w:cs="Arial"/>
          <w:sz w:val="24"/>
          <w:szCs w:val="24"/>
        </w:rPr>
        <w:t xml:space="preserve"> memorandum. HISTORY: Notification level was first established in 2000.</w:t>
      </w:r>
    </w:p>
    <w:p w14:paraId="6F46C074" w14:textId="6727623C" w:rsidR="00EB108D" w:rsidRPr="007C746F" w:rsidRDefault="00B0523D" w:rsidP="001126AA">
      <w:pPr>
        <w:pStyle w:val="ListParagraph"/>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t>Manganese</w:t>
      </w:r>
      <w:r w:rsidRPr="007C746F">
        <w:rPr>
          <w:rFonts w:ascii="Arial" w:hAnsi="Arial" w:cs="Arial"/>
          <w:sz w:val="24"/>
          <w:szCs w:val="24"/>
        </w:rPr>
        <w:t>: ENDPOINT: Noncancer</w:t>
      </w:r>
      <w:r w:rsidR="00B1041F">
        <w:rPr>
          <w:rFonts w:ascii="Arial" w:hAnsi="Arial" w:cs="Arial"/>
          <w:sz w:val="24"/>
          <w:szCs w:val="24"/>
        </w:rPr>
        <w:t xml:space="preserve"> - </w:t>
      </w:r>
      <w:r w:rsidRPr="007C746F">
        <w:rPr>
          <w:rFonts w:ascii="Arial" w:hAnsi="Arial" w:cs="Arial"/>
          <w:sz w:val="24"/>
          <w:szCs w:val="24"/>
        </w:rPr>
        <w:t>neurotoxicity, based on human data. REFERENCE</w:t>
      </w:r>
      <w:r w:rsidRPr="002E3C1C">
        <w:rPr>
          <w:rFonts w:ascii="Arial" w:hAnsi="Arial" w:cs="Arial"/>
          <w:sz w:val="24"/>
          <w:szCs w:val="24"/>
        </w:rPr>
        <w:t xml:space="preserve">: </w:t>
      </w:r>
      <w:r w:rsidR="00A50130" w:rsidRPr="002E3C1C">
        <w:rPr>
          <w:rFonts w:ascii="Arial" w:hAnsi="Arial" w:cs="Arial"/>
          <w:sz w:val="24"/>
          <w:szCs w:val="24"/>
        </w:rPr>
        <w:t xml:space="preserve">Notification Level Issuance – Manganese, </w:t>
      </w:r>
      <w:r w:rsidR="003B5B5D">
        <w:rPr>
          <w:rFonts w:ascii="Arial" w:hAnsi="Arial" w:cs="Arial"/>
          <w:sz w:val="24"/>
          <w:szCs w:val="24"/>
        </w:rPr>
        <w:t>June 2</w:t>
      </w:r>
      <w:r w:rsidR="00A50130" w:rsidRPr="002E3C1C">
        <w:rPr>
          <w:rFonts w:ascii="Arial" w:hAnsi="Arial" w:cs="Arial"/>
          <w:sz w:val="24"/>
          <w:szCs w:val="24"/>
        </w:rPr>
        <w:t>, 2026;</w:t>
      </w:r>
      <w:r w:rsidR="00A50130">
        <w:rPr>
          <w:rFonts w:ascii="Arial" w:hAnsi="Arial" w:cs="Arial"/>
          <w:sz w:val="24"/>
          <w:szCs w:val="24"/>
        </w:rPr>
        <w:t xml:space="preserve"> </w:t>
      </w:r>
      <w:r w:rsidRPr="007C746F">
        <w:rPr>
          <w:rFonts w:ascii="Arial" w:hAnsi="Arial" w:cs="Arial"/>
          <w:sz w:val="24"/>
          <w:szCs w:val="24"/>
        </w:rPr>
        <w:t xml:space="preserve">IRIS, 2002. Manganese. The last revision for the oral </w:t>
      </w:r>
      <w:proofErr w:type="spellStart"/>
      <w:r w:rsidRPr="007C746F">
        <w:rPr>
          <w:rFonts w:ascii="Arial" w:hAnsi="Arial" w:cs="Arial"/>
          <w:sz w:val="24"/>
          <w:szCs w:val="24"/>
        </w:rPr>
        <w:t>RfD</w:t>
      </w:r>
      <w:proofErr w:type="spellEnd"/>
      <w:r w:rsidRPr="007C746F">
        <w:rPr>
          <w:rFonts w:ascii="Arial" w:hAnsi="Arial" w:cs="Arial"/>
          <w:sz w:val="24"/>
          <w:szCs w:val="24"/>
        </w:rPr>
        <w:t xml:space="preserve"> was November 1, 1995. HISTORY: AL </w:t>
      </w:r>
      <w:r w:rsidR="00FE5A5F">
        <w:rPr>
          <w:rFonts w:ascii="Arial" w:hAnsi="Arial" w:cs="Arial"/>
          <w:sz w:val="24"/>
          <w:szCs w:val="24"/>
        </w:rPr>
        <w:t>(</w:t>
      </w:r>
      <w:r w:rsidR="005F03C2">
        <w:rPr>
          <w:rFonts w:ascii="Arial" w:hAnsi="Arial" w:cs="Arial"/>
          <w:sz w:val="24"/>
          <w:szCs w:val="24"/>
        </w:rPr>
        <w:t xml:space="preserve">later </w:t>
      </w:r>
      <w:r w:rsidR="00FE5A5F">
        <w:rPr>
          <w:rFonts w:ascii="Arial" w:hAnsi="Arial" w:cs="Arial"/>
          <w:sz w:val="24"/>
          <w:szCs w:val="24"/>
        </w:rPr>
        <w:t xml:space="preserve">renamed </w:t>
      </w:r>
      <w:r w:rsidR="005F03C2">
        <w:rPr>
          <w:rFonts w:ascii="Arial" w:hAnsi="Arial" w:cs="Arial"/>
          <w:sz w:val="24"/>
          <w:szCs w:val="24"/>
        </w:rPr>
        <w:t xml:space="preserve">as notification level) </w:t>
      </w:r>
      <w:r w:rsidRPr="007C746F">
        <w:rPr>
          <w:rFonts w:ascii="Arial" w:hAnsi="Arial" w:cs="Arial"/>
          <w:sz w:val="24"/>
          <w:szCs w:val="24"/>
        </w:rPr>
        <w:t xml:space="preserve">was established on March 20, </w:t>
      </w:r>
      <w:proofErr w:type="gramStart"/>
      <w:r w:rsidRPr="007C746F">
        <w:rPr>
          <w:rFonts w:ascii="Arial" w:hAnsi="Arial" w:cs="Arial"/>
          <w:sz w:val="24"/>
          <w:szCs w:val="24"/>
        </w:rPr>
        <w:t>2003</w:t>
      </w:r>
      <w:proofErr w:type="gramEnd"/>
      <w:r w:rsidR="00D4400F">
        <w:rPr>
          <w:rFonts w:ascii="Arial" w:hAnsi="Arial" w:cs="Arial"/>
          <w:sz w:val="24"/>
          <w:szCs w:val="24"/>
        </w:rPr>
        <w:t xml:space="preserve"> </w:t>
      </w:r>
      <w:r w:rsidR="000B1008" w:rsidRPr="007C746F">
        <w:rPr>
          <w:rFonts w:ascii="Arial" w:hAnsi="Arial" w:cs="Arial"/>
          <w:sz w:val="24"/>
          <w:szCs w:val="24"/>
        </w:rPr>
        <w:t xml:space="preserve">as </w:t>
      </w:r>
      <w:r w:rsidR="000B1008">
        <w:rPr>
          <w:rFonts w:ascii="Arial" w:hAnsi="Arial" w:cs="Arial"/>
          <w:sz w:val="24"/>
          <w:szCs w:val="24"/>
        </w:rPr>
        <w:t>0.5</w:t>
      </w:r>
      <w:r w:rsidR="00414588">
        <w:rPr>
          <w:rFonts w:ascii="Arial" w:hAnsi="Arial" w:cs="Arial"/>
          <w:sz w:val="24"/>
          <w:szCs w:val="24"/>
        </w:rPr>
        <w:t> </w:t>
      </w:r>
      <w:r w:rsidR="000B1008">
        <w:rPr>
          <w:rFonts w:ascii="Arial" w:hAnsi="Arial" w:cs="Arial"/>
          <w:sz w:val="24"/>
          <w:szCs w:val="24"/>
        </w:rPr>
        <w:t>m</w:t>
      </w:r>
      <w:r w:rsidR="000B1008" w:rsidRPr="007C746F">
        <w:rPr>
          <w:rFonts w:ascii="Arial" w:hAnsi="Arial" w:cs="Arial"/>
          <w:sz w:val="24"/>
          <w:szCs w:val="24"/>
        </w:rPr>
        <w:t>g/L</w:t>
      </w:r>
      <w:r w:rsidR="000B1008">
        <w:rPr>
          <w:rFonts w:ascii="Arial" w:hAnsi="Arial" w:cs="Arial"/>
          <w:sz w:val="24"/>
          <w:szCs w:val="24"/>
        </w:rPr>
        <w:t xml:space="preserve"> and revised in 2026 to the current level</w:t>
      </w:r>
      <w:r w:rsidRPr="007C746F">
        <w:rPr>
          <w:rFonts w:ascii="Arial" w:hAnsi="Arial" w:cs="Arial"/>
          <w:sz w:val="24"/>
          <w:szCs w:val="24"/>
        </w:rPr>
        <w:t xml:space="preserve">. ADDITIONAL INFORMATI0N: Notification level is </w:t>
      </w:r>
      <w:r w:rsidR="00791452">
        <w:rPr>
          <w:rFonts w:ascii="Arial" w:hAnsi="Arial" w:cs="Arial"/>
          <w:sz w:val="24"/>
          <w:szCs w:val="24"/>
        </w:rPr>
        <w:t xml:space="preserve">based on the health protective concentration </w:t>
      </w:r>
      <w:r w:rsidRPr="007C746F">
        <w:rPr>
          <w:rFonts w:ascii="Arial" w:hAnsi="Arial" w:cs="Arial"/>
          <w:sz w:val="24"/>
          <w:szCs w:val="24"/>
        </w:rPr>
        <w:t>derived from standard risk assessment methods with RSC = 0.</w:t>
      </w:r>
      <w:r w:rsidR="00791452">
        <w:rPr>
          <w:rFonts w:ascii="Arial" w:hAnsi="Arial" w:cs="Arial"/>
          <w:sz w:val="24"/>
          <w:szCs w:val="24"/>
        </w:rPr>
        <w:t>2</w:t>
      </w:r>
      <w:r w:rsidRPr="007C746F">
        <w:rPr>
          <w:rFonts w:ascii="Arial" w:hAnsi="Arial" w:cs="Arial"/>
          <w:sz w:val="24"/>
          <w:szCs w:val="24"/>
        </w:rPr>
        <w:t xml:space="preserve">. Manganese has an enforceable secondary MCL of 0.05 mg/L that is based upon aesthetics. Secondary MCLs apply only to community water systems. The relatively large number of sources with manganese detections reflects </w:t>
      </w:r>
      <w:proofErr w:type="gramStart"/>
      <w:r w:rsidRPr="007C746F">
        <w:rPr>
          <w:rFonts w:ascii="Arial" w:hAnsi="Arial" w:cs="Arial"/>
          <w:sz w:val="24"/>
          <w:szCs w:val="24"/>
        </w:rPr>
        <w:t>its</w:t>
      </w:r>
      <w:proofErr w:type="gramEnd"/>
      <w:r w:rsidRPr="007C746F">
        <w:rPr>
          <w:rFonts w:ascii="Arial" w:hAnsi="Arial" w:cs="Arial"/>
          <w:sz w:val="24"/>
          <w:szCs w:val="24"/>
        </w:rPr>
        <w:t xml:space="preserve"> natural occurrence. </w:t>
      </w:r>
      <w:r w:rsidR="009F08A6">
        <w:rPr>
          <w:rFonts w:ascii="Arial" w:hAnsi="Arial" w:cs="Arial"/>
          <w:sz w:val="24"/>
          <w:szCs w:val="24"/>
        </w:rPr>
        <w:t>The current notification level is set to (a)</w:t>
      </w:r>
      <w:r w:rsidR="00D92CB9">
        <w:rPr>
          <w:rFonts w:ascii="Arial" w:hAnsi="Arial" w:cs="Arial"/>
          <w:sz w:val="24"/>
          <w:szCs w:val="24"/>
        </w:rPr>
        <w:t xml:space="preserve"> align with</w:t>
      </w:r>
      <w:r w:rsidR="009F08A6">
        <w:rPr>
          <w:rFonts w:ascii="Arial" w:hAnsi="Arial" w:cs="Arial"/>
          <w:sz w:val="24"/>
          <w:szCs w:val="24"/>
        </w:rPr>
        <w:t xml:space="preserve"> </w:t>
      </w:r>
      <w:r w:rsidR="00E9758A" w:rsidRPr="00E9758A">
        <w:rPr>
          <w:rFonts w:ascii="Arial" w:hAnsi="Arial" w:cs="Arial"/>
          <w:sz w:val="24"/>
          <w:szCs w:val="24"/>
        </w:rPr>
        <w:t>the public health benefit provided by existing</w:t>
      </w:r>
      <w:r w:rsidR="00E9758A" w:rsidRPr="00E9758A" w:rsidDel="000D3639">
        <w:rPr>
          <w:rFonts w:ascii="Arial" w:hAnsi="Arial" w:cs="Arial"/>
          <w:sz w:val="24"/>
          <w:szCs w:val="24"/>
        </w:rPr>
        <w:t xml:space="preserve"> </w:t>
      </w:r>
      <w:r w:rsidR="00E9758A" w:rsidRPr="00E9758A">
        <w:rPr>
          <w:rFonts w:ascii="Arial" w:hAnsi="Arial" w:cs="Arial"/>
          <w:sz w:val="24"/>
          <w:szCs w:val="24"/>
        </w:rPr>
        <w:t xml:space="preserve">water quality regulations for bottled </w:t>
      </w:r>
      <w:r w:rsidR="00E9758A" w:rsidRPr="00E9758A" w:rsidDel="00441EA6">
        <w:rPr>
          <w:rFonts w:ascii="Arial" w:hAnsi="Arial" w:cs="Arial"/>
          <w:sz w:val="24"/>
          <w:szCs w:val="24"/>
        </w:rPr>
        <w:t>water</w:t>
      </w:r>
      <w:r w:rsidR="009F08A6">
        <w:rPr>
          <w:rFonts w:ascii="Arial" w:hAnsi="Arial" w:cs="Arial"/>
          <w:sz w:val="24"/>
          <w:szCs w:val="24"/>
        </w:rPr>
        <w:t>, (b) align with the</w:t>
      </w:r>
      <w:r w:rsidR="009F08A6" w:rsidRPr="007C746F">
        <w:rPr>
          <w:rFonts w:ascii="Arial" w:hAnsi="Arial" w:cs="Arial"/>
          <w:sz w:val="24"/>
          <w:szCs w:val="24"/>
        </w:rPr>
        <w:t xml:space="preserve"> </w:t>
      </w:r>
      <w:r w:rsidR="009F08A6">
        <w:rPr>
          <w:rFonts w:ascii="Arial" w:hAnsi="Arial" w:cs="Arial"/>
          <w:sz w:val="24"/>
          <w:szCs w:val="24"/>
        </w:rPr>
        <w:t xml:space="preserve">manganese </w:t>
      </w:r>
      <w:r w:rsidR="009F08A6" w:rsidRPr="007C746F">
        <w:rPr>
          <w:rFonts w:ascii="Arial" w:hAnsi="Arial" w:cs="Arial"/>
          <w:sz w:val="24"/>
          <w:szCs w:val="24"/>
        </w:rPr>
        <w:t xml:space="preserve">secondary MCL </w:t>
      </w:r>
      <w:r w:rsidR="009F08A6">
        <w:rPr>
          <w:rFonts w:ascii="Arial" w:hAnsi="Arial" w:cs="Arial"/>
          <w:sz w:val="24"/>
          <w:szCs w:val="24"/>
        </w:rPr>
        <w:t>public notice requirements for</w:t>
      </w:r>
      <w:r w:rsidR="009F08A6" w:rsidRPr="007C746F">
        <w:rPr>
          <w:rFonts w:ascii="Arial" w:hAnsi="Arial" w:cs="Arial"/>
          <w:sz w:val="24"/>
          <w:szCs w:val="24"/>
        </w:rPr>
        <w:t xml:space="preserve"> community water systems</w:t>
      </w:r>
      <w:r w:rsidR="009F08A6">
        <w:rPr>
          <w:rFonts w:ascii="Arial" w:hAnsi="Arial" w:cs="Arial"/>
          <w:sz w:val="24"/>
          <w:szCs w:val="24"/>
        </w:rPr>
        <w:t>, and (c) account for the fluctuation of</w:t>
      </w:r>
      <w:r w:rsidR="009F08A6" w:rsidRPr="007C746F">
        <w:rPr>
          <w:rFonts w:ascii="Arial" w:hAnsi="Arial" w:cs="Arial"/>
          <w:sz w:val="24"/>
          <w:szCs w:val="24"/>
        </w:rPr>
        <w:t xml:space="preserve"> manganese </w:t>
      </w:r>
      <w:r w:rsidR="009F08A6">
        <w:rPr>
          <w:rFonts w:ascii="Arial" w:hAnsi="Arial" w:cs="Arial"/>
          <w:sz w:val="24"/>
          <w:szCs w:val="24"/>
        </w:rPr>
        <w:t>levels over time</w:t>
      </w:r>
      <w:r w:rsidR="006A306B">
        <w:rPr>
          <w:rFonts w:ascii="Arial" w:hAnsi="Arial" w:cs="Arial"/>
          <w:sz w:val="24"/>
          <w:szCs w:val="24"/>
        </w:rPr>
        <w:t>.</w:t>
      </w:r>
      <w:r w:rsidRPr="007C746F">
        <w:rPr>
          <w:rFonts w:ascii="Arial" w:hAnsi="Arial" w:cs="Arial"/>
          <w:sz w:val="24"/>
          <w:szCs w:val="24"/>
        </w:rPr>
        <w:t xml:space="preserve"> </w:t>
      </w:r>
      <w:hyperlink r:id="rId14" w:history="1">
        <w:r w:rsidRPr="007C746F">
          <w:rPr>
            <w:rStyle w:val="Hyperlink"/>
            <w:rFonts w:ascii="Arial" w:hAnsi="Arial" w:cs="Arial"/>
            <w:sz w:val="24"/>
            <w:szCs w:val="24"/>
          </w:rPr>
          <w:t>More about manganese</w:t>
        </w:r>
      </w:hyperlink>
      <w:r w:rsidRPr="007C746F">
        <w:rPr>
          <w:rFonts w:ascii="Arial" w:hAnsi="Arial" w:cs="Arial"/>
          <w:sz w:val="24"/>
          <w:szCs w:val="24"/>
        </w:rPr>
        <w:t>.</w:t>
      </w:r>
    </w:p>
    <w:p w14:paraId="4FFCB2BC" w14:textId="3872D962" w:rsidR="00B0523D" w:rsidRPr="007C746F" w:rsidRDefault="00355F58" w:rsidP="001126AA">
      <w:pPr>
        <w:pStyle w:val="ListParagraph"/>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t>Methyl iso</w:t>
      </w:r>
      <w:r w:rsidR="004923BE" w:rsidRPr="00A32BD0">
        <w:rPr>
          <w:rFonts w:ascii="Arial" w:hAnsi="Arial" w:cs="Arial"/>
          <w:b/>
          <w:bCs/>
          <w:sz w:val="24"/>
          <w:szCs w:val="24"/>
        </w:rPr>
        <w:t>butyl ketone</w:t>
      </w:r>
      <w:r w:rsidR="004923BE">
        <w:rPr>
          <w:rFonts w:ascii="Arial" w:hAnsi="Arial" w:cs="Arial"/>
          <w:sz w:val="24"/>
          <w:szCs w:val="24"/>
        </w:rPr>
        <w:t xml:space="preserve"> (</w:t>
      </w:r>
      <w:r w:rsidR="00B0523D" w:rsidRPr="007C746F">
        <w:rPr>
          <w:rFonts w:ascii="Arial" w:hAnsi="Arial" w:cs="Arial"/>
          <w:sz w:val="24"/>
          <w:szCs w:val="24"/>
        </w:rPr>
        <w:t>MIBK</w:t>
      </w:r>
      <w:r w:rsidR="004923BE">
        <w:rPr>
          <w:rFonts w:ascii="Arial" w:hAnsi="Arial" w:cs="Arial"/>
          <w:sz w:val="24"/>
          <w:szCs w:val="24"/>
        </w:rPr>
        <w:t>)</w:t>
      </w:r>
      <w:r w:rsidR="00B0523D" w:rsidRPr="007C746F">
        <w:rPr>
          <w:rFonts w:ascii="Arial" w:hAnsi="Arial" w:cs="Arial"/>
          <w:sz w:val="24"/>
          <w:szCs w:val="24"/>
        </w:rPr>
        <w:t>: ENDPOINT: Noncancer</w:t>
      </w:r>
      <w:r w:rsidR="00B1041F">
        <w:rPr>
          <w:rFonts w:ascii="Arial" w:hAnsi="Arial" w:cs="Arial"/>
          <w:sz w:val="24"/>
          <w:szCs w:val="24"/>
        </w:rPr>
        <w:t xml:space="preserve"> - </w:t>
      </w:r>
      <w:r w:rsidR="00B0523D" w:rsidRPr="007C746F">
        <w:rPr>
          <w:rFonts w:ascii="Arial" w:hAnsi="Arial" w:cs="Arial"/>
          <w:sz w:val="24"/>
          <w:szCs w:val="24"/>
        </w:rPr>
        <w:t xml:space="preserve">increased kidney and liver weight, kidney pathology in rats. REFERENCE: OEHHA, 1999. Memorandum from G. Alexeeff, OEHHA, to D. Spath, CDHS, "Proposed Action Level for Methyl Isobutyl Ketone," December 29, 1999. HISTORY: Notification level established in 2000. </w:t>
      </w:r>
    </w:p>
    <w:p w14:paraId="3C5B4D1E" w14:textId="0D0F8FA6" w:rsidR="00B0523D" w:rsidRPr="007C746F" w:rsidRDefault="00B0523D" w:rsidP="00F8705F">
      <w:pPr>
        <w:pStyle w:val="ListParagraph"/>
        <w:keepLines/>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lastRenderedPageBreak/>
        <w:t>Naphthalene</w:t>
      </w:r>
      <w:r w:rsidRPr="007C746F">
        <w:rPr>
          <w:rFonts w:ascii="Arial" w:hAnsi="Arial" w:cs="Arial"/>
          <w:sz w:val="24"/>
          <w:szCs w:val="24"/>
        </w:rPr>
        <w:t>: ENDPOINT: Noncancer</w:t>
      </w:r>
      <w:r w:rsidR="00B1041F">
        <w:rPr>
          <w:rFonts w:ascii="Arial" w:hAnsi="Arial" w:cs="Arial"/>
          <w:sz w:val="24"/>
          <w:szCs w:val="24"/>
        </w:rPr>
        <w:t xml:space="preserve"> - </w:t>
      </w:r>
      <w:r w:rsidRPr="007C746F">
        <w:rPr>
          <w:rFonts w:ascii="Arial" w:hAnsi="Arial" w:cs="Arial"/>
          <w:sz w:val="24"/>
          <w:szCs w:val="24"/>
        </w:rPr>
        <w:t xml:space="preserve">decreased body weight in rats.  REFERENCE: IRIS, 1998. Naphthalene. The last revision for the oral </w:t>
      </w:r>
      <w:proofErr w:type="spellStart"/>
      <w:r w:rsidRPr="007C746F">
        <w:rPr>
          <w:rFonts w:ascii="Arial" w:hAnsi="Arial" w:cs="Arial"/>
          <w:sz w:val="24"/>
          <w:szCs w:val="24"/>
        </w:rPr>
        <w:t>RfD</w:t>
      </w:r>
      <w:proofErr w:type="spellEnd"/>
      <w:r w:rsidRPr="007C746F">
        <w:rPr>
          <w:rFonts w:ascii="Arial" w:hAnsi="Arial" w:cs="Arial"/>
          <w:sz w:val="24"/>
          <w:szCs w:val="24"/>
        </w:rPr>
        <w:t xml:space="preserve"> was September 17, 1998. OEHHA concurred with the notification level via an April 20, </w:t>
      </w:r>
      <w:proofErr w:type="gramStart"/>
      <w:r w:rsidRPr="007C746F">
        <w:rPr>
          <w:rFonts w:ascii="Arial" w:hAnsi="Arial" w:cs="Arial"/>
          <w:sz w:val="24"/>
          <w:szCs w:val="24"/>
        </w:rPr>
        <w:t>2000</w:t>
      </w:r>
      <w:proofErr w:type="gramEnd"/>
      <w:r w:rsidRPr="007C746F">
        <w:rPr>
          <w:rFonts w:ascii="Arial" w:hAnsi="Arial" w:cs="Arial"/>
          <w:sz w:val="24"/>
          <w:szCs w:val="24"/>
        </w:rPr>
        <w:t xml:space="preserve"> memorandum. HISTORY: Notification level was first established in 2000 at a concentration of 0.17 mg/</w:t>
      </w:r>
      <w:proofErr w:type="gramStart"/>
      <w:r w:rsidRPr="007C746F">
        <w:rPr>
          <w:rFonts w:ascii="Arial" w:hAnsi="Arial" w:cs="Arial"/>
          <w:sz w:val="24"/>
          <w:szCs w:val="24"/>
        </w:rPr>
        <w:t>L, and</w:t>
      </w:r>
      <w:proofErr w:type="gramEnd"/>
      <w:r w:rsidRPr="007C746F">
        <w:rPr>
          <w:rFonts w:ascii="Arial" w:hAnsi="Arial" w:cs="Arial"/>
          <w:sz w:val="24"/>
          <w:szCs w:val="24"/>
        </w:rPr>
        <w:t xml:space="preserve"> revised to current level in April 2005. ADDITIONAL INFORMATION: </w:t>
      </w:r>
      <w:proofErr w:type="gramStart"/>
      <w:r w:rsidRPr="007C746F">
        <w:rPr>
          <w:rFonts w:ascii="Arial" w:hAnsi="Arial" w:cs="Arial"/>
          <w:sz w:val="24"/>
          <w:szCs w:val="24"/>
        </w:rPr>
        <w:t>Subsequent to</w:t>
      </w:r>
      <w:proofErr w:type="gramEnd"/>
      <w:r w:rsidRPr="007C746F">
        <w:rPr>
          <w:rFonts w:ascii="Arial" w:hAnsi="Arial" w:cs="Arial"/>
          <w:sz w:val="24"/>
          <w:szCs w:val="24"/>
        </w:rPr>
        <w:t xml:space="preserve"> the establishment of the notification level, naphthalene was identified by OEHHA in 2002 as a chemical known to the state to cause cancer for purposes of Proposition </w:t>
      </w:r>
      <w:proofErr w:type="gramStart"/>
      <w:r w:rsidRPr="007C746F">
        <w:rPr>
          <w:rFonts w:ascii="Arial" w:hAnsi="Arial" w:cs="Arial"/>
          <w:sz w:val="24"/>
          <w:szCs w:val="24"/>
        </w:rPr>
        <w:t>65, and</w:t>
      </w:r>
      <w:proofErr w:type="gramEnd"/>
      <w:r w:rsidRPr="007C746F">
        <w:rPr>
          <w:rFonts w:ascii="Arial" w:hAnsi="Arial" w:cs="Arial"/>
          <w:sz w:val="24"/>
          <w:szCs w:val="24"/>
        </w:rPr>
        <w:t xml:space="preserve"> was identified by OEHHA in 2004 as a toxic air contaminant and potential carcinogen when inhaled. Notification level is derived from standard risk assessment methods, with MF = 10 (because of naphthalene's cancer risk associated with inhalation exposures, as shown in animal studies). </w:t>
      </w:r>
    </w:p>
    <w:p w14:paraId="41F4B27F" w14:textId="318108DC" w:rsidR="00B0523D" w:rsidRPr="007C746F" w:rsidRDefault="00B0523D" w:rsidP="00B67FD7">
      <w:pPr>
        <w:pStyle w:val="ListParagraph"/>
        <w:keepLines/>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t>N-</w:t>
      </w:r>
      <w:proofErr w:type="spellStart"/>
      <w:r w:rsidRPr="00A32BD0">
        <w:rPr>
          <w:rFonts w:ascii="Arial" w:hAnsi="Arial" w:cs="Arial"/>
          <w:b/>
          <w:bCs/>
          <w:sz w:val="24"/>
          <w:szCs w:val="24"/>
        </w:rPr>
        <w:t>Nitrosodiethylamine</w:t>
      </w:r>
      <w:proofErr w:type="spellEnd"/>
      <w:r w:rsidRPr="007C746F">
        <w:rPr>
          <w:rFonts w:ascii="Arial" w:hAnsi="Arial" w:cs="Arial"/>
          <w:sz w:val="24"/>
          <w:szCs w:val="24"/>
        </w:rPr>
        <w:t xml:space="preserve"> (NDEA): ENDPOINT: Cancer in a variety of laboratory animals. REFERENCE: the 10</w:t>
      </w:r>
      <w:r w:rsidRPr="007C746F">
        <w:rPr>
          <w:rFonts w:ascii="Arial" w:hAnsi="Arial" w:cs="Arial"/>
          <w:sz w:val="24"/>
          <w:szCs w:val="24"/>
          <w:vertAlign w:val="superscript"/>
        </w:rPr>
        <w:t>-6</w:t>
      </w:r>
      <w:r w:rsidRPr="007C746F">
        <w:rPr>
          <w:rFonts w:ascii="Arial" w:hAnsi="Arial" w:cs="Arial"/>
          <w:sz w:val="24"/>
          <w:szCs w:val="24"/>
        </w:rPr>
        <w:t xml:space="preserve"> cancer risk level is 0.000001 mg/L, derived from the 10</w:t>
      </w:r>
      <w:r w:rsidRPr="007C746F">
        <w:rPr>
          <w:rFonts w:ascii="Arial" w:hAnsi="Arial" w:cs="Arial"/>
          <w:sz w:val="24"/>
          <w:szCs w:val="24"/>
          <w:vertAlign w:val="superscript"/>
        </w:rPr>
        <w:t>-5</w:t>
      </w:r>
      <w:r w:rsidRPr="007C746F">
        <w:rPr>
          <w:rFonts w:ascii="Arial" w:hAnsi="Arial" w:cs="Arial"/>
          <w:sz w:val="24"/>
          <w:szCs w:val="24"/>
        </w:rPr>
        <w:t xml:space="preserve"> lifetime cancer risk level in 27 CCR §12705. HISTORY: Notification level first </w:t>
      </w:r>
      <w:proofErr w:type="gramStart"/>
      <w:r w:rsidRPr="007C746F">
        <w:rPr>
          <w:rFonts w:ascii="Arial" w:hAnsi="Arial" w:cs="Arial"/>
          <w:sz w:val="24"/>
          <w:szCs w:val="24"/>
        </w:rPr>
        <w:t>established</w:t>
      </w:r>
      <w:proofErr w:type="gramEnd"/>
      <w:r w:rsidRPr="007C746F">
        <w:rPr>
          <w:rFonts w:ascii="Arial" w:hAnsi="Arial" w:cs="Arial"/>
          <w:sz w:val="24"/>
          <w:szCs w:val="24"/>
        </w:rPr>
        <w:t xml:space="preserve"> September 2004. ADDITIONAL INFORMATION: The notification level's cancer risk is 1 x 10</w:t>
      </w:r>
      <w:r w:rsidRPr="007C746F">
        <w:rPr>
          <w:rFonts w:ascii="Arial" w:hAnsi="Arial" w:cs="Arial"/>
          <w:sz w:val="24"/>
          <w:szCs w:val="24"/>
          <w:vertAlign w:val="superscript"/>
        </w:rPr>
        <w:t>-5</w:t>
      </w:r>
      <w:r w:rsidRPr="007C746F">
        <w:rPr>
          <w:rFonts w:ascii="Arial" w:hAnsi="Arial" w:cs="Arial"/>
          <w:sz w:val="24"/>
          <w:szCs w:val="24"/>
        </w:rPr>
        <w:t>, rather than the usual 1 x 10</w:t>
      </w:r>
      <w:r w:rsidRPr="007C746F">
        <w:rPr>
          <w:rFonts w:ascii="Arial" w:hAnsi="Arial" w:cs="Arial"/>
          <w:sz w:val="24"/>
          <w:szCs w:val="24"/>
          <w:vertAlign w:val="superscript"/>
        </w:rPr>
        <w:t>-6</w:t>
      </w:r>
      <w:r w:rsidRPr="007C746F">
        <w:rPr>
          <w:rFonts w:ascii="Arial" w:hAnsi="Arial" w:cs="Arial"/>
          <w:sz w:val="24"/>
          <w:szCs w:val="24"/>
        </w:rPr>
        <w:t xml:space="preserve">, because it is difficult to detect NDEA at very low levels, and because it may be produced in drinking water treatment. Source removal is recommended at (response level=) 0.0001 mg/L. </w:t>
      </w:r>
      <w:hyperlink r:id="rId15" w:history="1">
        <w:r w:rsidRPr="007C746F">
          <w:rPr>
            <w:rStyle w:val="Hyperlink"/>
            <w:rFonts w:ascii="Arial" w:hAnsi="Arial" w:cs="Arial"/>
            <w:sz w:val="24"/>
            <w:szCs w:val="24"/>
          </w:rPr>
          <w:t>More about NDEA</w:t>
        </w:r>
      </w:hyperlink>
      <w:r w:rsidRPr="007C746F">
        <w:rPr>
          <w:rFonts w:ascii="Arial" w:hAnsi="Arial" w:cs="Arial"/>
          <w:sz w:val="24"/>
          <w:szCs w:val="24"/>
        </w:rPr>
        <w:t>.</w:t>
      </w:r>
    </w:p>
    <w:p w14:paraId="6F74AA77" w14:textId="21C6BA5E" w:rsidR="00EB108D" w:rsidRPr="007C746F" w:rsidRDefault="00B0523D" w:rsidP="001126AA">
      <w:pPr>
        <w:pStyle w:val="ListParagraph"/>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t>N-</w:t>
      </w:r>
      <w:proofErr w:type="spellStart"/>
      <w:r w:rsidRPr="00A32BD0">
        <w:rPr>
          <w:rFonts w:ascii="Arial" w:hAnsi="Arial" w:cs="Arial"/>
          <w:b/>
          <w:bCs/>
          <w:sz w:val="24"/>
          <w:szCs w:val="24"/>
        </w:rPr>
        <w:t>Nitrosodimethylamine</w:t>
      </w:r>
      <w:proofErr w:type="spellEnd"/>
      <w:r w:rsidRPr="007C746F">
        <w:rPr>
          <w:rFonts w:ascii="Arial" w:hAnsi="Arial" w:cs="Arial"/>
          <w:sz w:val="24"/>
          <w:szCs w:val="24"/>
        </w:rPr>
        <w:t xml:space="preserve"> (NDMA): ENDPOINT: Cancer in a variety of laboratory animals. REFERENCE: the 10</w:t>
      </w:r>
      <w:r w:rsidRPr="007C746F">
        <w:rPr>
          <w:rFonts w:ascii="Arial" w:hAnsi="Arial" w:cs="Arial"/>
          <w:sz w:val="24"/>
          <w:szCs w:val="24"/>
          <w:vertAlign w:val="superscript"/>
        </w:rPr>
        <w:t>-6</w:t>
      </w:r>
      <w:r w:rsidRPr="007C746F">
        <w:rPr>
          <w:rFonts w:ascii="Arial" w:hAnsi="Arial" w:cs="Arial"/>
          <w:sz w:val="24"/>
          <w:szCs w:val="24"/>
        </w:rPr>
        <w:t xml:space="preserve"> cancer risk level is 0.000003 mg/L, according to OEHHA’s public health goal for NDMA. HISTORY: Notification level first established in </w:t>
      </w:r>
      <w:proofErr w:type="gramStart"/>
      <w:r w:rsidRPr="007C746F">
        <w:rPr>
          <w:rFonts w:ascii="Arial" w:hAnsi="Arial" w:cs="Arial"/>
          <w:sz w:val="24"/>
          <w:szCs w:val="24"/>
        </w:rPr>
        <w:t>1998, and</w:t>
      </w:r>
      <w:proofErr w:type="gramEnd"/>
      <w:r w:rsidRPr="007C746F">
        <w:rPr>
          <w:rFonts w:ascii="Arial" w:hAnsi="Arial" w:cs="Arial"/>
          <w:sz w:val="24"/>
          <w:szCs w:val="24"/>
        </w:rPr>
        <w:t xml:space="preserve"> revised to current level in 2002. ADDITIONAL INFORMATION: The notification level's cancer risk is 3.3 x 10</w:t>
      </w:r>
      <w:r w:rsidRPr="007C746F">
        <w:rPr>
          <w:rFonts w:ascii="Arial" w:hAnsi="Arial" w:cs="Arial"/>
          <w:sz w:val="24"/>
          <w:szCs w:val="24"/>
          <w:vertAlign w:val="superscript"/>
        </w:rPr>
        <w:t>-6</w:t>
      </w:r>
      <w:r w:rsidRPr="007C746F">
        <w:rPr>
          <w:rFonts w:ascii="Arial" w:hAnsi="Arial" w:cs="Arial"/>
          <w:sz w:val="24"/>
          <w:szCs w:val="24"/>
        </w:rPr>
        <w:t>, rather than the usual 1 x 10</w:t>
      </w:r>
      <w:r w:rsidRPr="007C746F">
        <w:rPr>
          <w:rFonts w:ascii="Arial" w:hAnsi="Arial" w:cs="Arial"/>
          <w:sz w:val="24"/>
          <w:szCs w:val="24"/>
          <w:vertAlign w:val="superscript"/>
        </w:rPr>
        <w:t>-6</w:t>
      </w:r>
      <w:r w:rsidRPr="007C746F">
        <w:rPr>
          <w:rFonts w:ascii="Arial" w:hAnsi="Arial" w:cs="Arial"/>
          <w:sz w:val="24"/>
          <w:szCs w:val="24"/>
        </w:rPr>
        <w:t xml:space="preserve">, because it is difficult to detect NDMA at very low levels, and because it may be produced in drinking water treatment. Source removal is recommended at (response level=) 0.0003 mg/L. </w:t>
      </w:r>
      <w:hyperlink r:id="rId16" w:history="1">
        <w:r w:rsidRPr="007C746F">
          <w:rPr>
            <w:rStyle w:val="Hyperlink"/>
            <w:rFonts w:ascii="Arial" w:hAnsi="Arial" w:cs="Arial"/>
            <w:sz w:val="24"/>
            <w:szCs w:val="24"/>
          </w:rPr>
          <w:t>More about NDMA</w:t>
        </w:r>
      </w:hyperlink>
      <w:r w:rsidRPr="007C746F">
        <w:rPr>
          <w:rFonts w:ascii="Arial" w:hAnsi="Arial" w:cs="Arial"/>
          <w:sz w:val="24"/>
          <w:szCs w:val="24"/>
        </w:rPr>
        <w:t>.</w:t>
      </w:r>
    </w:p>
    <w:p w14:paraId="7FEE12F7" w14:textId="4AFCAA24" w:rsidR="00B0523D" w:rsidRPr="007C746F" w:rsidRDefault="00B0523D" w:rsidP="001126AA">
      <w:pPr>
        <w:pStyle w:val="ListParagraph"/>
        <w:numPr>
          <w:ilvl w:val="0"/>
          <w:numId w:val="22"/>
        </w:numPr>
        <w:spacing w:after="240" w:line="264" w:lineRule="auto"/>
        <w:ind w:right="-360"/>
        <w:contextualSpacing w:val="0"/>
        <w:rPr>
          <w:rFonts w:ascii="Arial" w:hAnsi="Arial" w:cs="Arial"/>
          <w:sz w:val="24"/>
          <w:szCs w:val="24"/>
        </w:rPr>
      </w:pPr>
      <w:r w:rsidRPr="00A32BD0">
        <w:rPr>
          <w:rFonts w:ascii="Arial" w:hAnsi="Arial" w:cs="Arial"/>
          <w:b/>
          <w:bCs/>
          <w:sz w:val="24"/>
          <w:szCs w:val="24"/>
        </w:rPr>
        <w:t>N-</w:t>
      </w:r>
      <w:proofErr w:type="spellStart"/>
      <w:r w:rsidRPr="00A32BD0">
        <w:rPr>
          <w:rFonts w:ascii="Arial" w:hAnsi="Arial" w:cs="Arial"/>
          <w:b/>
          <w:bCs/>
          <w:sz w:val="24"/>
          <w:szCs w:val="24"/>
        </w:rPr>
        <w:t>Nitrosodi</w:t>
      </w:r>
      <w:proofErr w:type="spellEnd"/>
      <w:r w:rsidRPr="00A32BD0">
        <w:rPr>
          <w:rFonts w:ascii="Arial" w:hAnsi="Arial" w:cs="Arial"/>
          <w:b/>
          <w:bCs/>
          <w:sz w:val="24"/>
          <w:szCs w:val="24"/>
        </w:rPr>
        <w:t>-n-propylamine</w:t>
      </w:r>
      <w:r w:rsidRPr="007C746F">
        <w:rPr>
          <w:rFonts w:ascii="Arial" w:hAnsi="Arial" w:cs="Arial"/>
          <w:sz w:val="24"/>
          <w:szCs w:val="24"/>
        </w:rPr>
        <w:t xml:space="preserve"> (NDPA): ENDPOINT: Cancer in a variety of laboratory animals. REFERENCE: the 10</w:t>
      </w:r>
      <w:r w:rsidRPr="007C746F">
        <w:rPr>
          <w:rFonts w:ascii="Arial" w:hAnsi="Arial" w:cs="Arial"/>
          <w:sz w:val="24"/>
          <w:szCs w:val="24"/>
          <w:vertAlign w:val="superscript"/>
        </w:rPr>
        <w:t>-6</w:t>
      </w:r>
      <w:r w:rsidRPr="007C746F">
        <w:rPr>
          <w:rFonts w:ascii="Arial" w:hAnsi="Arial" w:cs="Arial"/>
          <w:sz w:val="24"/>
          <w:szCs w:val="24"/>
        </w:rPr>
        <w:t xml:space="preserve"> cancer risk level is 0.000005 mg/L, derived from the 10</w:t>
      </w:r>
      <w:r w:rsidRPr="007C746F">
        <w:rPr>
          <w:rFonts w:ascii="Arial" w:hAnsi="Arial" w:cs="Arial"/>
          <w:sz w:val="24"/>
          <w:szCs w:val="24"/>
          <w:vertAlign w:val="superscript"/>
        </w:rPr>
        <w:t>-5</w:t>
      </w:r>
      <w:r w:rsidRPr="007C746F">
        <w:rPr>
          <w:rFonts w:ascii="Arial" w:hAnsi="Arial" w:cs="Arial"/>
          <w:sz w:val="24"/>
          <w:szCs w:val="24"/>
        </w:rPr>
        <w:t xml:space="preserve"> lifetime cancer risk level in 27 CCR §12705. HISTORY: Notification level first established in May 2005. ADDITIONAL INFORMATION:</w:t>
      </w:r>
      <w:r w:rsidR="00FF7A64" w:rsidRPr="007C746F">
        <w:rPr>
          <w:rFonts w:ascii="Arial" w:hAnsi="Arial" w:cs="Arial"/>
          <w:sz w:val="24"/>
          <w:szCs w:val="24"/>
        </w:rPr>
        <w:t xml:space="preserve"> </w:t>
      </w:r>
      <w:r w:rsidRPr="007C746F">
        <w:rPr>
          <w:rFonts w:ascii="Arial" w:hAnsi="Arial" w:cs="Arial"/>
          <w:sz w:val="24"/>
          <w:szCs w:val="24"/>
        </w:rPr>
        <w:t>The notification level's cancer risk is 2 x 10</w:t>
      </w:r>
      <w:r w:rsidRPr="007C746F">
        <w:rPr>
          <w:rFonts w:ascii="Arial" w:hAnsi="Arial" w:cs="Arial"/>
          <w:sz w:val="24"/>
          <w:szCs w:val="24"/>
          <w:vertAlign w:val="superscript"/>
        </w:rPr>
        <w:t>-6</w:t>
      </w:r>
      <w:r w:rsidRPr="007C746F">
        <w:rPr>
          <w:rFonts w:ascii="Arial" w:hAnsi="Arial" w:cs="Arial"/>
          <w:sz w:val="24"/>
          <w:szCs w:val="24"/>
        </w:rPr>
        <w:t>, rather than the usual 1 x 10</w:t>
      </w:r>
      <w:r w:rsidRPr="007C746F">
        <w:rPr>
          <w:rFonts w:ascii="Arial" w:hAnsi="Arial" w:cs="Arial"/>
          <w:sz w:val="24"/>
          <w:szCs w:val="24"/>
          <w:vertAlign w:val="superscript"/>
        </w:rPr>
        <w:t>-6</w:t>
      </w:r>
      <w:r w:rsidRPr="007C746F">
        <w:rPr>
          <w:rFonts w:ascii="Arial" w:hAnsi="Arial" w:cs="Arial"/>
          <w:sz w:val="24"/>
          <w:szCs w:val="24"/>
        </w:rPr>
        <w:t xml:space="preserve">, because it is difficult to detect NDPA at very low levels, and because it may be produced in drinking water treatment. Source removal is recommended at (response level=) 0.0005 mg/L. </w:t>
      </w:r>
      <w:hyperlink r:id="rId17" w:history="1">
        <w:r w:rsidRPr="007C746F">
          <w:rPr>
            <w:rStyle w:val="Hyperlink"/>
            <w:rFonts w:ascii="Arial" w:hAnsi="Arial" w:cs="Arial"/>
            <w:sz w:val="24"/>
            <w:szCs w:val="24"/>
          </w:rPr>
          <w:t>More about NDPA</w:t>
        </w:r>
      </w:hyperlink>
      <w:r w:rsidRPr="007C746F">
        <w:rPr>
          <w:rFonts w:ascii="Arial" w:hAnsi="Arial" w:cs="Arial"/>
          <w:sz w:val="24"/>
          <w:szCs w:val="24"/>
        </w:rPr>
        <w:t xml:space="preserve">. </w:t>
      </w:r>
    </w:p>
    <w:p w14:paraId="486E391C" w14:textId="0373A9C6" w:rsidR="0058351D" w:rsidRPr="007C746F" w:rsidRDefault="0058351D" w:rsidP="00F8705F">
      <w:pPr>
        <w:pStyle w:val="BodyText"/>
        <w:keepLines/>
        <w:numPr>
          <w:ilvl w:val="0"/>
          <w:numId w:val="22"/>
        </w:numPr>
        <w:spacing w:after="240" w:line="264" w:lineRule="auto"/>
        <w:ind w:right="-360"/>
        <w:rPr>
          <w:rFonts w:ascii="Arial" w:eastAsia="Times New Roman" w:hAnsi="Arial" w:cs="Arial"/>
          <w:sz w:val="24"/>
          <w:szCs w:val="24"/>
        </w:rPr>
      </w:pPr>
      <w:proofErr w:type="spellStart"/>
      <w:r w:rsidRPr="00A32BD0">
        <w:rPr>
          <w:rFonts w:ascii="Arial" w:hAnsi="Arial" w:cs="Arial"/>
          <w:b/>
          <w:bCs/>
          <w:sz w:val="24"/>
          <w:szCs w:val="24"/>
          <w:lang w:val="en"/>
        </w:rPr>
        <w:lastRenderedPageBreak/>
        <w:t>Perfluorobutanesulfonic</w:t>
      </w:r>
      <w:proofErr w:type="spellEnd"/>
      <w:r w:rsidRPr="00A32BD0">
        <w:rPr>
          <w:rFonts w:ascii="Arial" w:hAnsi="Arial" w:cs="Arial"/>
          <w:b/>
          <w:bCs/>
          <w:sz w:val="24"/>
          <w:szCs w:val="24"/>
          <w:lang w:val="en"/>
        </w:rPr>
        <w:t xml:space="preserve"> acid</w:t>
      </w:r>
      <w:r w:rsidRPr="007C746F">
        <w:rPr>
          <w:rFonts w:ascii="Arial" w:hAnsi="Arial" w:cs="Arial"/>
          <w:sz w:val="24"/>
          <w:szCs w:val="24"/>
          <w:lang w:val="en"/>
        </w:rPr>
        <w:t xml:space="preserve"> (PFBS): </w:t>
      </w:r>
      <w:r w:rsidRPr="007C746F">
        <w:rPr>
          <w:rFonts w:ascii="Arial" w:eastAsia="Times New Roman" w:hAnsi="Arial" w:cs="Arial"/>
          <w:sz w:val="24"/>
          <w:szCs w:val="24"/>
        </w:rPr>
        <w:t>ENDPOINT: Noncancer</w:t>
      </w:r>
      <w:r w:rsidR="0010160D">
        <w:rPr>
          <w:rFonts w:ascii="Arial" w:hAnsi="Arial" w:cs="Arial"/>
          <w:sz w:val="24"/>
          <w:szCs w:val="24"/>
        </w:rPr>
        <w:t xml:space="preserve"> - </w:t>
      </w:r>
      <w:r w:rsidRPr="007C746F">
        <w:rPr>
          <w:rFonts w:ascii="Arial" w:eastAsia="Times New Roman" w:hAnsi="Arial" w:cs="Arial"/>
          <w:sz w:val="24"/>
          <w:szCs w:val="24"/>
        </w:rPr>
        <w:t>decreased thyroid hormone</w:t>
      </w:r>
      <w:r w:rsidR="00701F19" w:rsidRPr="007C746F">
        <w:rPr>
          <w:rFonts w:ascii="Arial" w:eastAsia="Times New Roman" w:hAnsi="Arial" w:cs="Arial"/>
          <w:sz w:val="24"/>
          <w:szCs w:val="24"/>
        </w:rPr>
        <w:t xml:space="preserve"> in lab animals</w:t>
      </w:r>
      <w:r w:rsidRPr="007C746F">
        <w:rPr>
          <w:rFonts w:ascii="Arial" w:eastAsia="Times New Roman" w:hAnsi="Arial" w:cs="Arial"/>
          <w:sz w:val="24"/>
          <w:szCs w:val="24"/>
        </w:rPr>
        <w:t>, REFERENCES:</w:t>
      </w:r>
      <w:r w:rsidRPr="007C746F">
        <w:rPr>
          <w:rFonts w:ascii="Arial" w:hAnsi="Arial" w:cs="Arial"/>
          <w:sz w:val="24"/>
          <w:szCs w:val="24"/>
        </w:rPr>
        <w:t xml:space="preserve"> </w:t>
      </w:r>
      <w:hyperlink r:id="rId18" w:history="1">
        <w:r w:rsidR="00687CA9" w:rsidRPr="00454FF5">
          <w:rPr>
            <w:rStyle w:val="Hyperlink"/>
            <w:rFonts w:ascii="Arial" w:hAnsi="Arial" w:cs="Arial"/>
            <w:sz w:val="24"/>
            <w:szCs w:val="24"/>
          </w:rPr>
          <w:t xml:space="preserve">Notification Level Issuance </w:t>
        </w:r>
        <w:r w:rsidR="00341996" w:rsidRPr="00454FF5">
          <w:rPr>
            <w:rStyle w:val="Hyperlink"/>
            <w:rFonts w:ascii="Arial" w:hAnsi="Arial" w:cs="Arial"/>
            <w:sz w:val="24"/>
            <w:szCs w:val="24"/>
          </w:rPr>
          <w:t>–</w:t>
        </w:r>
        <w:r w:rsidR="00687CA9" w:rsidRPr="00454FF5">
          <w:rPr>
            <w:rStyle w:val="Hyperlink"/>
            <w:rFonts w:ascii="Arial" w:hAnsi="Arial" w:cs="Arial"/>
            <w:sz w:val="24"/>
            <w:szCs w:val="24"/>
          </w:rPr>
          <w:t xml:space="preserve"> </w:t>
        </w:r>
        <w:proofErr w:type="spellStart"/>
        <w:r w:rsidR="00341996" w:rsidRPr="00454FF5">
          <w:rPr>
            <w:rStyle w:val="Hyperlink"/>
            <w:rFonts w:ascii="Arial" w:hAnsi="Arial" w:cs="Arial"/>
            <w:sz w:val="24"/>
            <w:szCs w:val="24"/>
          </w:rPr>
          <w:t>perfluorobutane</w:t>
        </w:r>
        <w:proofErr w:type="spellEnd"/>
        <w:r w:rsidR="00341996" w:rsidRPr="00454FF5">
          <w:rPr>
            <w:rStyle w:val="Hyperlink"/>
            <w:rFonts w:ascii="Arial" w:hAnsi="Arial" w:cs="Arial"/>
            <w:sz w:val="24"/>
            <w:szCs w:val="24"/>
          </w:rPr>
          <w:t xml:space="preserve"> sulfonic acid (PFBS)</w:t>
        </w:r>
      </w:hyperlink>
      <w:r w:rsidR="00FA42A0">
        <w:rPr>
          <w:rFonts w:ascii="Arial" w:hAnsi="Arial" w:cs="Arial"/>
          <w:sz w:val="24"/>
          <w:szCs w:val="24"/>
        </w:rPr>
        <w:t xml:space="preserve">, </w:t>
      </w:r>
      <w:r w:rsidR="00AB62F0">
        <w:rPr>
          <w:rFonts w:ascii="Arial" w:hAnsi="Arial" w:cs="Arial"/>
          <w:sz w:val="24"/>
          <w:szCs w:val="24"/>
        </w:rPr>
        <w:t>March 05, 2021</w:t>
      </w:r>
      <w:r w:rsidR="00851150">
        <w:rPr>
          <w:rFonts w:ascii="Arial" w:hAnsi="Arial" w:cs="Arial"/>
          <w:sz w:val="24"/>
          <w:szCs w:val="24"/>
        </w:rPr>
        <w:t>,</w:t>
      </w:r>
      <w:r w:rsidR="00454FF5">
        <w:rPr>
          <w:rFonts w:ascii="Arial" w:hAnsi="Arial" w:cs="Arial"/>
          <w:sz w:val="24"/>
          <w:szCs w:val="24"/>
        </w:rPr>
        <w:t xml:space="preserve"> </w:t>
      </w:r>
      <w:hyperlink r:id="rId19" w:history="1">
        <w:r w:rsidR="00623D4D" w:rsidRPr="007C746F">
          <w:rPr>
            <w:rStyle w:val="Hyperlink"/>
            <w:rFonts w:ascii="Arial" w:eastAsia="Times New Roman" w:hAnsi="Arial" w:cs="Arial"/>
            <w:sz w:val="24"/>
            <w:szCs w:val="24"/>
          </w:rPr>
          <w:t xml:space="preserve">Notification Level Recommendation - </w:t>
        </w:r>
        <w:proofErr w:type="spellStart"/>
        <w:r w:rsidR="00623D4D" w:rsidRPr="007C746F">
          <w:rPr>
            <w:rStyle w:val="Hyperlink"/>
            <w:rFonts w:ascii="Arial" w:eastAsia="Times New Roman" w:hAnsi="Arial" w:cs="Arial"/>
            <w:sz w:val="24"/>
            <w:szCs w:val="24"/>
          </w:rPr>
          <w:t>Perfluorobutane</w:t>
        </w:r>
        <w:proofErr w:type="spellEnd"/>
        <w:r w:rsidR="00623D4D" w:rsidRPr="007C746F">
          <w:rPr>
            <w:rStyle w:val="Hyperlink"/>
            <w:rFonts w:ascii="Arial" w:eastAsia="Times New Roman" w:hAnsi="Arial" w:cs="Arial"/>
            <w:sz w:val="24"/>
            <w:szCs w:val="24"/>
          </w:rPr>
          <w:t xml:space="preserve"> Sulfonic Acid in Drinking Water, O</w:t>
        </w:r>
        <w:r w:rsidRPr="007C746F">
          <w:rPr>
            <w:rStyle w:val="Hyperlink"/>
            <w:rFonts w:ascii="Arial" w:eastAsia="Times New Roman" w:hAnsi="Arial" w:cs="Arial"/>
            <w:sz w:val="24"/>
            <w:szCs w:val="24"/>
          </w:rPr>
          <w:t>EHHA</w:t>
        </w:r>
        <w:r w:rsidR="00623D4D" w:rsidRPr="007C746F">
          <w:rPr>
            <w:rStyle w:val="Hyperlink"/>
            <w:rFonts w:ascii="Arial" w:eastAsia="Times New Roman" w:hAnsi="Arial" w:cs="Arial"/>
            <w:sz w:val="24"/>
            <w:szCs w:val="24"/>
          </w:rPr>
          <w:t xml:space="preserve"> (January 14, 2021)</w:t>
        </w:r>
      </w:hyperlink>
      <w:r w:rsidRPr="007C746F">
        <w:rPr>
          <w:rFonts w:ascii="Arial" w:eastAsia="Times New Roman" w:hAnsi="Arial" w:cs="Arial"/>
          <w:sz w:val="24"/>
          <w:szCs w:val="24"/>
        </w:rPr>
        <w:t xml:space="preserve">, </w:t>
      </w:r>
      <w:hyperlink r:id="rId20" w:history="1">
        <w:r w:rsidRPr="007C746F">
          <w:rPr>
            <w:rStyle w:val="Hyperlink"/>
            <w:rFonts w:ascii="Arial" w:eastAsia="Times New Roman" w:hAnsi="Arial" w:cs="Arial"/>
            <w:sz w:val="24"/>
            <w:szCs w:val="24"/>
          </w:rPr>
          <w:t xml:space="preserve">National Toxicology Program </w:t>
        </w:r>
        <w:r w:rsidR="00623D4D" w:rsidRPr="007C746F">
          <w:rPr>
            <w:rStyle w:val="Hyperlink"/>
            <w:rFonts w:ascii="Arial" w:eastAsia="Times New Roman" w:hAnsi="Arial" w:cs="Arial"/>
            <w:sz w:val="24"/>
            <w:szCs w:val="24"/>
          </w:rPr>
          <w:t>(</w:t>
        </w:r>
        <w:r w:rsidRPr="007C746F">
          <w:rPr>
            <w:rStyle w:val="Hyperlink"/>
            <w:rFonts w:ascii="Arial" w:eastAsia="Times New Roman" w:hAnsi="Arial" w:cs="Arial"/>
            <w:sz w:val="24"/>
            <w:szCs w:val="24"/>
          </w:rPr>
          <w:t>2019</w:t>
        </w:r>
      </w:hyperlink>
      <w:r w:rsidRPr="007C746F">
        <w:rPr>
          <w:rFonts w:ascii="Arial" w:eastAsia="Times New Roman" w:hAnsi="Arial" w:cs="Arial"/>
          <w:sz w:val="24"/>
          <w:szCs w:val="24"/>
        </w:rPr>
        <w:t>), </w:t>
      </w:r>
      <w:hyperlink r:id="rId21" w:history="1">
        <w:r w:rsidRPr="007C746F">
          <w:rPr>
            <w:rStyle w:val="Hyperlink"/>
            <w:rFonts w:ascii="Arial" w:eastAsia="Times New Roman" w:hAnsi="Arial" w:cs="Arial"/>
            <w:sz w:val="24"/>
            <w:szCs w:val="24"/>
          </w:rPr>
          <w:t>Lieder et al., 2009a</w:t>
        </w:r>
      </w:hyperlink>
      <w:r w:rsidRPr="007C746F">
        <w:rPr>
          <w:rFonts w:ascii="Arial" w:eastAsia="Times New Roman" w:hAnsi="Arial" w:cs="Arial"/>
          <w:sz w:val="24"/>
          <w:szCs w:val="24"/>
        </w:rPr>
        <w:t xml:space="preserve">, </w:t>
      </w:r>
      <w:hyperlink r:id="rId22" w:history="1">
        <w:r w:rsidRPr="007C746F">
          <w:rPr>
            <w:rStyle w:val="Hyperlink"/>
            <w:rFonts w:ascii="Arial" w:eastAsia="Times New Roman" w:hAnsi="Arial" w:cs="Arial"/>
            <w:sz w:val="24"/>
            <w:szCs w:val="24"/>
          </w:rPr>
          <w:t>Lieder et al., 2009b</w:t>
        </w:r>
      </w:hyperlink>
      <w:r w:rsidRPr="007C746F">
        <w:rPr>
          <w:rFonts w:ascii="Arial" w:eastAsia="Times New Roman" w:hAnsi="Arial" w:cs="Arial"/>
          <w:sz w:val="24"/>
          <w:szCs w:val="24"/>
        </w:rPr>
        <w:t xml:space="preserve">  and </w:t>
      </w:r>
      <w:hyperlink r:id="rId23" w:history="1">
        <w:r w:rsidRPr="007C746F">
          <w:rPr>
            <w:rStyle w:val="Hyperlink"/>
            <w:rFonts w:ascii="Arial" w:eastAsia="Times New Roman" w:hAnsi="Arial" w:cs="Arial"/>
            <w:sz w:val="24"/>
            <w:szCs w:val="24"/>
          </w:rPr>
          <w:t>Feng et al., 2017</w:t>
        </w:r>
      </w:hyperlink>
      <w:r w:rsidRPr="007C746F">
        <w:rPr>
          <w:rFonts w:ascii="Arial" w:eastAsia="Times New Roman" w:hAnsi="Arial" w:cs="Arial"/>
          <w:sz w:val="24"/>
          <w:szCs w:val="24"/>
        </w:rPr>
        <w:t>)</w:t>
      </w:r>
      <w:r w:rsidR="00720307">
        <w:rPr>
          <w:rFonts w:ascii="Arial" w:eastAsia="Times New Roman" w:hAnsi="Arial" w:cs="Arial"/>
          <w:sz w:val="24"/>
          <w:szCs w:val="24"/>
        </w:rPr>
        <w:t xml:space="preserve">. </w:t>
      </w:r>
      <w:hyperlink r:id="rId24" w:history="1">
        <w:r w:rsidR="00B9427C" w:rsidRPr="00FF54C5">
          <w:rPr>
            <w:rStyle w:val="Hyperlink"/>
            <w:rFonts w:ascii="Arial" w:eastAsia="Times New Roman" w:hAnsi="Arial" w:cs="Arial"/>
            <w:sz w:val="24"/>
            <w:szCs w:val="24"/>
          </w:rPr>
          <w:t>More about Per- and Polyfluoroalkyl Substances (PFAS)</w:t>
        </w:r>
      </w:hyperlink>
      <w:r w:rsidR="00FF54C5">
        <w:rPr>
          <w:rFonts w:ascii="Arial" w:eastAsia="Times New Roman" w:hAnsi="Arial" w:cs="Arial"/>
          <w:sz w:val="24"/>
          <w:szCs w:val="24"/>
        </w:rPr>
        <w:t>.</w:t>
      </w:r>
    </w:p>
    <w:p w14:paraId="4D45C895" w14:textId="689BE472" w:rsidR="00FF7A64" w:rsidRPr="007C746F" w:rsidRDefault="00A80AE5" w:rsidP="00E41370">
      <w:pPr>
        <w:pStyle w:val="BodyText"/>
        <w:keepLines/>
        <w:numPr>
          <w:ilvl w:val="0"/>
          <w:numId w:val="22"/>
        </w:numPr>
        <w:spacing w:after="240" w:line="264" w:lineRule="auto"/>
        <w:ind w:right="-360"/>
        <w:rPr>
          <w:rFonts w:ascii="Arial" w:eastAsia="Times New Roman" w:hAnsi="Arial" w:cs="Arial"/>
          <w:sz w:val="24"/>
          <w:szCs w:val="24"/>
        </w:rPr>
      </w:pPr>
      <w:proofErr w:type="spellStart"/>
      <w:r w:rsidRPr="00A32BD0">
        <w:rPr>
          <w:rFonts w:ascii="Arial" w:hAnsi="Arial" w:cs="Arial"/>
          <w:b/>
          <w:bCs/>
          <w:sz w:val="24"/>
          <w:szCs w:val="24"/>
          <w:lang w:val="en"/>
        </w:rPr>
        <w:t>Perfluorohexanesulfonic</w:t>
      </w:r>
      <w:proofErr w:type="spellEnd"/>
      <w:r w:rsidRPr="00A32BD0">
        <w:rPr>
          <w:rFonts w:ascii="Arial" w:hAnsi="Arial" w:cs="Arial"/>
          <w:b/>
          <w:bCs/>
          <w:sz w:val="24"/>
          <w:szCs w:val="24"/>
          <w:lang w:val="en"/>
        </w:rPr>
        <w:t xml:space="preserve"> acid</w:t>
      </w:r>
      <w:r w:rsidRPr="007C746F">
        <w:rPr>
          <w:rFonts w:ascii="Arial" w:hAnsi="Arial" w:cs="Arial"/>
          <w:sz w:val="24"/>
          <w:szCs w:val="24"/>
          <w:lang w:val="en"/>
        </w:rPr>
        <w:t xml:space="preserve"> (</w:t>
      </w:r>
      <w:proofErr w:type="spellStart"/>
      <w:r w:rsidRPr="007C746F">
        <w:rPr>
          <w:rFonts w:ascii="Arial" w:hAnsi="Arial" w:cs="Arial"/>
          <w:sz w:val="24"/>
          <w:szCs w:val="24"/>
          <w:lang w:val="en"/>
        </w:rPr>
        <w:t>PFHxS</w:t>
      </w:r>
      <w:proofErr w:type="spellEnd"/>
      <w:r w:rsidRPr="007C746F">
        <w:rPr>
          <w:rFonts w:ascii="Arial" w:hAnsi="Arial" w:cs="Arial"/>
          <w:sz w:val="24"/>
          <w:szCs w:val="24"/>
          <w:lang w:val="en"/>
        </w:rPr>
        <w:t xml:space="preserve">): </w:t>
      </w:r>
      <w:r w:rsidRPr="007C746F">
        <w:rPr>
          <w:rFonts w:ascii="Arial" w:eastAsia="Times New Roman" w:hAnsi="Arial" w:cs="Arial"/>
          <w:sz w:val="24"/>
          <w:szCs w:val="24"/>
        </w:rPr>
        <w:t>ENDPOINT: Noncancer</w:t>
      </w:r>
      <w:r w:rsidR="0010160D">
        <w:rPr>
          <w:rFonts w:ascii="Arial" w:hAnsi="Arial" w:cs="Arial"/>
          <w:sz w:val="24"/>
          <w:szCs w:val="24"/>
        </w:rPr>
        <w:t xml:space="preserve"> - </w:t>
      </w:r>
      <w:r w:rsidRPr="007C746F">
        <w:rPr>
          <w:rFonts w:ascii="Arial" w:eastAsia="Times New Roman" w:hAnsi="Arial" w:cs="Arial"/>
          <w:sz w:val="24"/>
          <w:szCs w:val="24"/>
        </w:rPr>
        <w:t>decreased thyroid hormone in lab animals, REFERENCES:</w:t>
      </w:r>
      <w:r w:rsidR="00AB62F0" w:rsidRPr="00AB62F0">
        <w:rPr>
          <w:rFonts w:ascii="Arial" w:hAnsi="Arial" w:cs="Arial"/>
          <w:sz w:val="24"/>
          <w:szCs w:val="24"/>
        </w:rPr>
        <w:t xml:space="preserve"> </w:t>
      </w:r>
      <w:hyperlink r:id="rId25" w:history="1">
        <w:r w:rsidR="00AB62F0" w:rsidRPr="007A6B67">
          <w:rPr>
            <w:rStyle w:val="Hyperlink"/>
            <w:rFonts w:ascii="Arial" w:hAnsi="Arial" w:cs="Arial"/>
            <w:sz w:val="24"/>
            <w:szCs w:val="24"/>
          </w:rPr>
          <w:t xml:space="preserve">Notification Level Issuance – </w:t>
        </w:r>
        <w:proofErr w:type="spellStart"/>
        <w:r w:rsidR="00FD7EAA" w:rsidRPr="007A6B67">
          <w:rPr>
            <w:rStyle w:val="Hyperlink"/>
            <w:rFonts w:ascii="Arial" w:hAnsi="Arial" w:cs="Arial"/>
            <w:sz w:val="24"/>
            <w:szCs w:val="24"/>
          </w:rPr>
          <w:t>P</w:t>
        </w:r>
        <w:r w:rsidR="00AB62F0" w:rsidRPr="007A6B67">
          <w:rPr>
            <w:rStyle w:val="Hyperlink"/>
            <w:rFonts w:ascii="Arial" w:hAnsi="Arial" w:cs="Arial"/>
            <w:sz w:val="24"/>
            <w:szCs w:val="24"/>
          </w:rPr>
          <w:t>erfluoro</w:t>
        </w:r>
        <w:r w:rsidR="00FD7EAA" w:rsidRPr="007A6B67">
          <w:rPr>
            <w:rStyle w:val="Hyperlink"/>
            <w:rFonts w:ascii="Arial" w:hAnsi="Arial" w:cs="Arial"/>
            <w:sz w:val="24"/>
            <w:szCs w:val="24"/>
          </w:rPr>
          <w:t>hex</w:t>
        </w:r>
        <w:r w:rsidR="00AB62F0" w:rsidRPr="007A6B67">
          <w:rPr>
            <w:rStyle w:val="Hyperlink"/>
            <w:rFonts w:ascii="Arial" w:hAnsi="Arial" w:cs="Arial"/>
            <w:sz w:val="24"/>
            <w:szCs w:val="24"/>
          </w:rPr>
          <w:t>ane</w:t>
        </w:r>
        <w:proofErr w:type="spellEnd"/>
        <w:r w:rsidR="00AB62F0" w:rsidRPr="007A6B67">
          <w:rPr>
            <w:rStyle w:val="Hyperlink"/>
            <w:rFonts w:ascii="Arial" w:hAnsi="Arial" w:cs="Arial"/>
            <w:sz w:val="24"/>
            <w:szCs w:val="24"/>
          </w:rPr>
          <w:t xml:space="preserve"> </w:t>
        </w:r>
        <w:r w:rsidR="00FD7EAA" w:rsidRPr="007A6B67">
          <w:rPr>
            <w:rStyle w:val="Hyperlink"/>
            <w:rFonts w:ascii="Arial" w:hAnsi="Arial" w:cs="Arial"/>
            <w:sz w:val="24"/>
            <w:szCs w:val="24"/>
          </w:rPr>
          <w:t>S</w:t>
        </w:r>
        <w:r w:rsidR="00AB62F0" w:rsidRPr="007A6B67">
          <w:rPr>
            <w:rStyle w:val="Hyperlink"/>
            <w:rFonts w:ascii="Arial" w:hAnsi="Arial" w:cs="Arial"/>
            <w:sz w:val="24"/>
            <w:szCs w:val="24"/>
          </w:rPr>
          <w:t xml:space="preserve">ulfonic </w:t>
        </w:r>
        <w:r w:rsidR="00FD7EAA" w:rsidRPr="007A6B67">
          <w:rPr>
            <w:rStyle w:val="Hyperlink"/>
            <w:rFonts w:ascii="Arial" w:hAnsi="Arial" w:cs="Arial"/>
            <w:sz w:val="24"/>
            <w:szCs w:val="24"/>
          </w:rPr>
          <w:t>A</w:t>
        </w:r>
        <w:r w:rsidR="00AB62F0" w:rsidRPr="007A6B67">
          <w:rPr>
            <w:rStyle w:val="Hyperlink"/>
            <w:rFonts w:ascii="Arial" w:hAnsi="Arial" w:cs="Arial"/>
            <w:sz w:val="24"/>
            <w:szCs w:val="24"/>
          </w:rPr>
          <w:t>cid (</w:t>
        </w:r>
        <w:proofErr w:type="spellStart"/>
        <w:r w:rsidR="00AB62F0" w:rsidRPr="007A6B67">
          <w:rPr>
            <w:rStyle w:val="Hyperlink"/>
            <w:rFonts w:ascii="Arial" w:hAnsi="Arial" w:cs="Arial"/>
            <w:sz w:val="24"/>
            <w:szCs w:val="24"/>
          </w:rPr>
          <w:t>PF</w:t>
        </w:r>
        <w:r w:rsidR="00FD7EAA" w:rsidRPr="007A6B67">
          <w:rPr>
            <w:rStyle w:val="Hyperlink"/>
            <w:rFonts w:ascii="Arial" w:hAnsi="Arial" w:cs="Arial"/>
            <w:sz w:val="24"/>
            <w:szCs w:val="24"/>
          </w:rPr>
          <w:t>Hx</w:t>
        </w:r>
        <w:r w:rsidR="00AB62F0" w:rsidRPr="007A6B67">
          <w:rPr>
            <w:rStyle w:val="Hyperlink"/>
            <w:rFonts w:ascii="Arial" w:hAnsi="Arial" w:cs="Arial"/>
            <w:sz w:val="24"/>
            <w:szCs w:val="24"/>
          </w:rPr>
          <w:t>S</w:t>
        </w:r>
        <w:proofErr w:type="spellEnd"/>
        <w:r w:rsidR="00AB62F0" w:rsidRPr="007A6B67">
          <w:rPr>
            <w:rStyle w:val="Hyperlink"/>
            <w:rFonts w:ascii="Arial" w:hAnsi="Arial" w:cs="Arial"/>
            <w:sz w:val="24"/>
            <w:szCs w:val="24"/>
          </w:rPr>
          <w:t>)</w:t>
        </w:r>
        <w:r w:rsidR="007A6B67" w:rsidRPr="007A6B67">
          <w:rPr>
            <w:rStyle w:val="Hyperlink"/>
            <w:rFonts w:ascii="Arial" w:hAnsi="Arial" w:cs="Arial"/>
            <w:sz w:val="24"/>
            <w:szCs w:val="24"/>
          </w:rPr>
          <w:t>, October 29, 2025</w:t>
        </w:r>
      </w:hyperlink>
      <w:r w:rsidR="00762951">
        <w:rPr>
          <w:rFonts w:ascii="Arial" w:hAnsi="Arial" w:cs="Arial"/>
          <w:sz w:val="24"/>
          <w:szCs w:val="24"/>
        </w:rPr>
        <w:t>,</w:t>
      </w:r>
      <w:r w:rsidRPr="007C746F">
        <w:rPr>
          <w:rFonts w:ascii="Arial" w:eastAsia="Times New Roman" w:hAnsi="Arial" w:cs="Arial"/>
          <w:sz w:val="24"/>
          <w:szCs w:val="24"/>
        </w:rPr>
        <w:t xml:space="preserve"> </w:t>
      </w:r>
      <w:hyperlink r:id="rId26" w:history="1">
        <w:r w:rsidRPr="007C746F">
          <w:rPr>
            <w:rStyle w:val="Hyperlink"/>
            <w:rFonts w:ascii="Arial" w:eastAsia="Times New Roman" w:hAnsi="Arial" w:cs="Arial"/>
            <w:sz w:val="24"/>
            <w:szCs w:val="24"/>
          </w:rPr>
          <w:t xml:space="preserve">Notification Level Recommendation - </w:t>
        </w:r>
        <w:proofErr w:type="spellStart"/>
        <w:r w:rsidRPr="007C746F">
          <w:rPr>
            <w:rStyle w:val="Hyperlink"/>
            <w:rFonts w:ascii="Arial" w:eastAsia="Times New Roman" w:hAnsi="Arial" w:cs="Arial"/>
            <w:sz w:val="24"/>
            <w:szCs w:val="24"/>
          </w:rPr>
          <w:t>Perfluorohexane</w:t>
        </w:r>
        <w:proofErr w:type="spellEnd"/>
        <w:r w:rsidRPr="007C746F">
          <w:rPr>
            <w:rStyle w:val="Hyperlink"/>
            <w:rFonts w:ascii="Arial" w:eastAsia="Times New Roman" w:hAnsi="Arial" w:cs="Arial"/>
            <w:sz w:val="24"/>
            <w:szCs w:val="24"/>
          </w:rPr>
          <w:t xml:space="preserve"> Sulfonic Acid in Drinking Water, OEHHA (March 2022)</w:t>
        </w:r>
      </w:hyperlink>
      <w:r w:rsidRPr="007C746F">
        <w:rPr>
          <w:rFonts w:ascii="Arial" w:eastAsia="Times New Roman" w:hAnsi="Arial" w:cs="Arial"/>
          <w:sz w:val="24"/>
          <w:szCs w:val="24"/>
        </w:rPr>
        <w:t xml:space="preserve">, </w:t>
      </w:r>
      <w:hyperlink r:id="rId27" w:history="1">
        <w:r w:rsidRPr="007C746F">
          <w:rPr>
            <w:rStyle w:val="Hyperlink"/>
            <w:rFonts w:ascii="Arial" w:eastAsia="Times New Roman" w:hAnsi="Arial" w:cs="Arial"/>
            <w:sz w:val="24"/>
            <w:szCs w:val="24"/>
          </w:rPr>
          <w:t>N</w:t>
        </w:r>
        <w:r w:rsidR="00C01624">
          <w:rPr>
            <w:rStyle w:val="Hyperlink"/>
            <w:rFonts w:ascii="Arial" w:eastAsia="Times New Roman" w:hAnsi="Arial" w:cs="Arial"/>
            <w:sz w:val="24"/>
            <w:szCs w:val="24"/>
          </w:rPr>
          <w:t xml:space="preserve">ational </w:t>
        </w:r>
        <w:r w:rsidRPr="007C746F">
          <w:rPr>
            <w:rStyle w:val="Hyperlink"/>
            <w:rFonts w:ascii="Arial" w:eastAsia="Times New Roman" w:hAnsi="Arial" w:cs="Arial"/>
            <w:sz w:val="24"/>
            <w:szCs w:val="24"/>
          </w:rPr>
          <w:t>T</w:t>
        </w:r>
        <w:r w:rsidR="00C01624">
          <w:rPr>
            <w:rStyle w:val="Hyperlink"/>
            <w:rFonts w:ascii="Arial" w:eastAsia="Times New Roman" w:hAnsi="Arial" w:cs="Arial"/>
            <w:sz w:val="24"/>
            <w:szCs w:val="24"/>
          </w:rPr>
          <w:t xml:space="preserve">oxicology </w:t>
        </w:r>
        <w:r w:rsidRPr="007C746F">
          <w:rPr>
            <w:rStyle w:val="Hyperlink"/>
            <w:rFonts w:ascii="Arial" w:eastAsia="Times New Roman" w:hAnsi="Arial" w:cs="Arial"/>
            <w:sz w:val="24"/>
            <w:szCs w:val="24"/>
          </w:rPr>
          <w:t>P</w:t>
        </w:r>
        <w:r w:rsidR="00C01624">
          <w:rPr>
            <w:rStyle w:val="Hyperlink"/>
            <w:rFonts w:ascii="Arial" w:eastAsia="Times New Roman" w:hAnsi="Arial" w:cs="Arial"/>
            <w:sz w:val="24"/>
            <w:szCs w:val="24"/>
          </w:rPr>
          <w:t>rogram</w:t>
        </w:r>
        <w:r w:rsidRPr="007C746F">
          <w:rPr>
            <w:rStyle w:val="Hyperlink"/>
            <w:rFonts w:ascii="Arial" w:eastAsia="Times New Roman" w:hAnsi="Arial" w:cs="Arial"/>
            <w:sz w:val="24"/>
            <w:szCs w:val="24"/>
          </w:rPr>
          <w:t xml:space="preserve"> (2019)</w:t>
        </w:r>
      </w:hyperlink>
      <w:r w:rsidRPr="007C746F">
        <w:rPr>
          <w:rFonts w:ascii="Arial" w:eastAsia="Times New Roman" w:hAnsi="Arial" w:cs="Arial"/>
          <w:sz w:val="24"/>
          <w:szCs w:val="24"/>
        </w:rPr>
        <w:t xml:space="preserve">, </w:t>
      </w:r>
      <w:hyperlink r:id="rId28" w:history="1">
        <w:r w:rsidRPr="007C746F">
          <w:rPr>
            <w:rStyle w:val="Hyperlink"/>
            <w:rFonts w:ascii="Arial" w:eastAsia="Times New Roman" w:hAnsi="Arial" w:cs="Arial"/>
            <w:sz w:val="24"/>
            <w:szCs w:val="24"/>
          </w:rPr>
          <w:t>Chang et al. (2018)</w:t>
        </w:r>
      </w:hyperlink>
      <w:r w:rsidRPr="007C746F">
        <w:rPr>
          <w:rFonts w:ascii="Arial" w:eastAsia="Times New Roman" w:hAnsi="Arial" w:cs="Arial"/>
          <w:sz w:val="24"/>
          <w:szCs w:val="24"/>
        </w:rPr>
        <w:t xml:space="preserve"> and </w:t>
      </w:r>
      <w:hyperlink r:id="rId29" w:history="1">
        <w:r w:rsidRPr="007C746F">
          <w:rPr>
            <w:rStyle w:val="Hyperlink"/>
            <w:rFonts w:ascii="Arial" w:eastAsia="Times New Roman" w:hAnsi="Arial" w:cs="Arial"/>
            <w:sz w:val="24"/>
            <w:szCs w:val="24"/>
          </w:rPr>
          <w:t>Butenhoff et al. (2009)</w:t>
        </w:r>
      </w:hyperlink>
      <w:r w:rsidRPr="007C746F">
        <w:rPr>
          <w:rFonts w:ascii="Arial" w:eastAsia="Times New Roman" w:hAnsi="Arial" w:cs="Arial"/>
          <w:sz w:val="24"/>
          <w:szCs w:val="24"/>
        </w:rPr>
        <w:t>.</w:t>
      </w:r>
      <w:r w:rsidR="008C4B03">
        <w:rPr>
          <w:rFonts w:ascii="Arial" w:eastAsia="Times New Roman" w:hAnsi="Arial" w:cs="Arial"/>
          <w:sz w:val="24"/>
          <w:szCs w:val="24"/>
        </w:rPr>
        <w:t xml:space="preserve"> </w:t>
      </w:r>
      <w:r w:rsidR="008C4B03" w:rsidRPr="007C746F">
        <w:rPr>
          <w:rFonts w:ascii="Arial" w:hAnsi="Arial" w:cs="Arial"/>
          <w:sz w:val="24"/>
          <w:szCs w:val="24"/>
        </w:rPr>
        <w:t xml:space="preserve">HISTORY: </w:t>
      </w:r>
      <w:r w:rsidR="00325FF3">
        <w:rPr>
          <w:rFonts w:ascii="Arial" w:hAnsi="Arial" w:cs="Arial"/>
          <w:sz w:val="24"/>
          <w:szCs w:val="24"/>
        </w:rPr>
        <w:t>N</w:t>
      </w:r>
      <w:r w:rsidR="008C4B03" w:rsidRPr="007C746F">
        <w:rPr>
          <w:rFonts w:ascii="Arial" w:hAnsi="Arial" w:cs="Arial"/>
          <w:sz w:val="24"/>
          <w:szCs w:val="24"/>
        </w:rPr>
        <w:t xml:space="preserve">otification </w:t>
      </w:r>
      <w:r w:rsidR="0027793E">
        <w:rPr>
          <w:rFonts w:ascii="Arial" w:hAnsi="Arial" w:cs="Arial"/>
          <w:sz w:val="24"/>
          <w:szCs w:val="24"/>
        </w:rPr>
        <w:t>L</w:t>
      </w:r>
      <w:r w:rsidR="008C4B03" w:rsidRPr="007C746F">
        <w:rPr>
          <w:rFonts w:ascii="Arial" w:hAnsi="Arial" w:cs="Arial"/>
          <w:sz w:val="24"/>
          <w:szCs w:val="24"/>
        </w:rPr>
        <w:t>evel first established in 20</w:t>
      </w:r>
      <w:r w:rsidR="004849D2">
        <w:rPr>
          <w:rFonts w:ascii="Arial" w:hAnsi="Arial" w:cs="Arial"/>
          <w:sz w:val="24"/>
          <w:szCs w:val="24"/>
        </w:rPr>
        <w:t>22</w:t>
      </w:r>
      <w:r w:rsidR="008C4B03" w:rsidRPr="007C746F">
        <w:rPr>
          <w:rFonts w:ascii="Arial" w:hAnsi="Arial" w:cs="Arial"/>
          <w:sz w:val="24"/>
          <w:szCs w:val="24"/>
        </w:rPr>
        <w:t xml:space="preserve"> as </w:t>
      </w:r>
      <w:r w:rsidR="00B4244E">
        <w:rPr>
          <w:rFonts w:ascii="Arial" w:hAnsi="Arial" w:cs="Arial"/>
          <w:sz w:val="24"/>
          <w:szCs w:val="24"/>
        </w:rPr>
        <w:t>3</w:t>
      </w:r>
      <w:r w:rsidR="008C4B03" w:rsidRPr="007C746F">
        <w:rPr>
          <w:rFonts w:ascii="Arial" w:hAnsi="Arial" w:cs="Arial"/>
          <w:sz w:val="24"/>
          <w:szCs w:val="24"/>
        </w:rPr>
        <w:t xml:space="preserve"> ng/L</w:t>
      </w:r>
      <w:r w:rsidR="000C2B04">
        <w:rPr>
          <w:rFonts w:ascii="Arial" w:hAnsi="Arial" w:cs="Arial"/>
          <w:sz w:val="24"/>
          <w:szCs w:val="24"/>
        </w:rPr>
        <w:t>; t</w:t>
      </w:r>
      <w:r w:rsidR="003C3C4C" w:rsidRPr="007C746F">
        <w:rPr>
          <w:rFonts w:ascii="Arial" w:hAnsi="Arial" w:cs="Arial"/>
          <w:sz w:val="24"/>
          <w:szCs w:val="24"/>
        </w:rPr>
        <w:t xml:space="preserve">he level is </w:t>
      </w:r>
      <w:r w:rsidR="00942D39" w:rsidRPr="00322284">
        <w:rPr>
          <w:rFonts w:ascii="Arial" w:hAnsi="Arial" w:cs="Arial"/>
          <w:sz w:val="24"/>
          <w:szCs w:val="24"/>
        </w:rPr>
        <w:t>based on the federal Fifth Unregulated Contaminant Monitoring Rule minimum reporting level</w:t>
      </w:r>
      <w:r w:rsidR="003C3C4C">
        <w:rPr>
          <w:rFonts w:ascii="Arial" w:hAnsi="Arial" w:cs="Arial"/>
          <w:sz w:val="24"/>
          <w:szCs w:val="24"/>
        </w:rPr>
        <w:t>.</w:t>
      </w:r>
      <w:r w:rsidR="00FF54C5" w:rsidRPr="00FF54C5">
        <w:rPr>
          <w:rFonts w:ascii="Arial" w:eastAsia="Times New Roman" w:hAnsi="Arial" w:cs="Arial"/>
          <w:sz w:val="24"/>
          <w:szCs w:val="24"/>
        </w:rPr>
        <w:t xml:space="preserve"> </w:t>
      </w:r>
      <w:hyperlink r:id="rId30" w:history="1">
        <w:r w:rsidR="00FF54C5" w:rsidRPr="00FF54C5">
          <w:rPr>
            <w:rStyle w:val="Hyperlink"/>
            <w:rFonts w:ascii="Arial" w:eastAsia="Times New Roman" w:hAnsi="Arial" w:cs="Arial"/>
            <w:sz w:val="24"/>
            <w:szCs w:val="24"/>
          </w:rPr>
          <w:t>More about Per- and Polyfluoroalkyl Substances (PFAS)</w:t>
        </w:r>
      </w:hyperlink>
      <w:r w:rsidR="00FF54C5">
        <w:rPr>
          <w:rFonts w:ascii="Arial" w:eastAsia="Times New Roman" w:hAnsi="Arial" w:cs="Arial"/>
          <w:sz w:val="24"/>
          <w:szCs w:val="24"/>
        </w:rPr>
        <w:t>.</w:t>
      </w:r>
    </w:p>
    <w:p w14:paraId="14B05E74" w14:textId="3D60D852" w:rsidR="002C2B9F" w:rsidRPr="00AD6FFA" w:rsidRDefault="00614C39" w:rsidP="00B67FD7">
      <w:pPr>
        <w:pStyle w:val="BodyText"/>
        <w:keepLines/>
        <w:numPr>
          <w:ilvl w:val="0"/>
          <w:numId w:val="22"/>
        </w:numPr>
        <w:spacing w:after="240" w:line="264" w:lineRule="auto"/>
        <w:ind w:right="-360"/>
        <w:rPr>
          <w:rFonts w:ascii="Arial" w:eastAsia="Times New Roman" w:hAnsi="Arial" w:cs="Arial"/>
          <w:sz w:val="24"/>
          <w:szCs w:val="24"/>
        </w:rPr>
      </w:pPr>
      <w:proofErr w:type="spellStart"/>
      <w:r w:rsidRPr="00A32BD0">
        <w:rPr>
          <w:rFonts w:ascii="Arial" w:eastAsia="Times New Roman" w:hAnsi="Arial" w:cs="Arial"/>
          <w:b/>
          <w:bCs/>
          <w:sz w:val="24"/>
          <w:szCs w:val="24"/>
        </w:rPr>
        <w:t>Perfluoro</w:t>
      </w:r>
      <w:r w:rsidR="00F10F2C" w:rsidRPr="00A32BD0">
        <w:rPr>
          <w:rFonts w:ascii="Arial" w:eastAsia="Times New Roman" w:hAnsi="Arial" w:cs="Arial"/>
          <w:b/>
          <w:bCs/>
          <w:sz w:val="24"/>
          <w:szCs w:val="24"/>
        </w:rPr>
        <w:t>hexanoic</w:t>
      </w:r>
      <w:proofErr w:type="spellEnd"/>
      <w:r w:rsidR="00F10F2C" w:rsidRPr="00A32BD0">
        <w:rPr>
          <w:rFonts w:ascii="Arial" w:eastAsia="Times New Roman" w:hAnsi="Arial" w:cs="Arial"/>
          <w:b/>
          <w:bCs/>
          <w:sz w:val="24"/>
          <w:szCs w:val="24"/>
        </w:rPr>
        <w:t xml:space="preserve"> acid</w:t>
      </w:r>
      <w:r w:rsidR="00F10F2C">
        <w:rPr>
          <w:rFonts w:ascii="Arial" w:eastAsia="Times New Roman" w:hAnsi="Arial" w:cs="Arial"/>
          <w:sz w:val="24"/>
          <w:szCs w:val="24"/>
        </w:rPr>
        <w:t xml:space="preserve"> (</w:t>
      </w:r>
      <w:proofErr w:type="spellStart"/>
      <w:r w:rsidR="00F10F2C">
        <w:rPr>
          <w:rFonts w:ascii="Arial" w:eastAsia="Times New Roman" w:hAnsi="Arial" w:cs="Arial"/>
          <w:sz w:val="24"/>
          <w:szCs w:val="24"/>
        </w:rPr>
        <w:t>PFHxA</w:t>
      </w:r>
      <w:proofErr w:type="spellEnd"/>
      <w:r w:rsidR="00F10F2C">
        <w:rPr>
          <w:rFonts w:ascii="Arial" w:eastAsia="Times New Roman" w:hAnsi="Arial" w:cs="Arial"/>
          <w:sz w:val="24"/>
          <w:szCs w:val="24"/>
        </w:rPr>
        <w:t xml:space="preserve">): ENDPOINT: </w:t>
      </w:r>
      <w:r w:rsidR="00D87279" w:rsidRPr="007C746F">
        <w:rPr>
          <w:rFonts w:ascii="Arial" w:eastAsia="Times New Roman" w:hAnsi="Arial" w:cs="Arial"/>
          <w:sz w:val="24"/>
          <w:szCs w:val="24"/>
        </w:rPr>
        <w:t>Noncancer</w:t>
      </w:r>
      <w:r w:rsidR="0010160D">
        <w:rPr>
          <w:rFonts w:ascii="Arial" w:hAnsi="Arial" w:cs="Arial"/>
          <w:sz w:val="24"/>
          <w:szCs w:val="24"/>
        </w:rPr>
        <w:t xml:space="preserve"> - </w:t>
      </w:r>
      <w:r w:rsidR="00D87279" w:rsidRPr="007C746F">
        <w:rPr>
          <w:rFonts w:ascii="Arial" w:eastAsia="Times New Roman" w:hAnsi="Arial" w:cs="Arial"/>
          <w:sz w:val="24"/>
          <w:szCs w:val="24"/>
        </w:rPr>
        <w:t>decreased thyroid hormone in lab animals</w:t>
      </w:r>
      <w:r w:rsidR="00F10F2C">
        <w:rPr>
          <w:rFonts w:ascii="Arial" w:eastAsia="Times New Roman" w:hAnsi="Arial" w:cs="Arial"/>
          <w:sz w:val="24"/>
          <w:szCs w:val="24"/>
        </w:rPr>
        <w:t>, REFERENCE</w:t>
      </w:r>
      <w:r w:rsidR="00291A5B">
        <w:rPr>
          <w:rFonts w:ascii="Arial" w:eastAsia="Times New Roman" w:hAnsi="Arial" w:cs="Arial"/>
          <w:sz w:val="24"/>
          <w:szCs w:val="24"/>
        </w:rPr>
        <w:t>S</w:t>
      </w:r>
      <w:r w:rsidR="00534968">
        <w:rPr>
          <w:rFonts w:ascii="Arial" w:eastAsia="Times New Roman" w:hAnsi="Arial" w:cs="Arial"/>
          <w:sz w:val="24"/>
          <w:szCs w:val="24"/>
        </w:rPr>
        <w:t>:</w:t>
      </w:r>
      <w:r w:rsidR="00534968" w:rsidRPr="00534968">
        <w:rPr>
          <w:rFonts w:ascii="Arial" w:hAnsi="Arial" w:cs="Arial"/>
          <w:sz w:val="24"/>
          <w:szCs w:val="24"/>
        </w:rPr>
        <w:t xml:space="preserve"> </w:t>
      </w:r>
      <w:hyperlink r:id="rId31" w:history="1">
        <w:r w:rsidR="00534968" w:rsidRPr="007A6B67">
          <w:rPr>
            <w:rStyle w:val="Hyperlink"/>
            <w:rFonts w:ascii="Arial" w:hAnsi="Arial" w:cs="Arial"/>
            <w:sz w:val="24"/>
            <w:szCs w:val="24"/>
          </w:rPr>
          <w:t xml:space="preserve">Notification Level Issuance – </w:t>
        </w:r>
        <w:proofErr w:type="spellStart"/>
        <w:r w:rsidR="00534968" w:rsidRPr="007A6B67">
          <w:rPr>
            <w:rStyle w:val="Hyperlink"/>
            <w:rFonts w:ascii="Arial" w:hAnsi="Arial" w:cs="Arial"/>
            <w:sz w:val="24"/>
            <w:szCs w:val="24"/>
          </w:rPr>
          <w:t>Perfluorohexan</w:t>
        </w:r>
        <w:r w:rsidR="00712C35">
          <w:rPr>
            <w:rStyle w:val="Hyperlink"/>
            <w:rFonts w:ascii="Arial" w:hAnsi="Arial" w:cs="Arial"/>
            <w:sz w:val="24"/>
            <w:szCs w:val="24"/>
          </w:rPr>
          <w:t>oic</w:t>
        </w:r>
        <w:proofErr w:type="spellEnd"/>
        <w:r w:rsidR="00534968" w:rsidRPr="007A6B67">
          <w:rPr>
            <w:rStyle w:val="Hyperlink"/>
            <w:rFonts w:ascii="Arial" w:hAnsi="Arial" w:cs="Arial"/>
            <w:sz w:val="24"/>
            <w:szCs w:val="24"/>
          </w:rPr>
          <w:t xml:space="preserve"> Acid (</w:t>
        </w:r>
        <w:proofErr w:type="spellStart"/>
        <w:r w:rsidR="00534968" w:rsidRPr="007A6B67">
          <w:rPr>
            <w:rStyle w:val="Hyperlink"/>
            <w:rFonts w:ascii="Arial" w:hAnsi="Arial" w:cs="Arial"/>
            <w:sz w:val="24"/>
            <w:szCs w:val="24"/>
          </w:rPr>
          <w:t>PFHx</w:t>
        </w:r>
        <w:r w:rsidR="00712C35">
          <w:rPr>
            <w:rStyle w:val="Hyperlink"/>
            <w:rFonts w:ascii="Arial" w:hAnsi="Arial" w:cs="Arial"/>
            <w:sz w:val="24"/>
            <w:szCs w:val="24"/>
          </w:rPr>
          <w:t>A</w:t>
        </w:r>
        <w:proofErr w:type="spellEnd"/>
        <w:r w:rsidR="00534968" w:rsidRPr="007A6B67">
          <w:rPr>
            <w:rStyle w:val="Hyperlink"/>
            <w:rFonts w:ascii="Arial" w:hAnsi="Arial" w:cs="Arial"/>
            <w:sz w:val="24"/>
            <w:szCs w:val="24"/>
          </w:rPr>
          <w:t>), October 29, 2025</w:t>
        </w:r>
      </w:hyperlink>
      <w:r w:rsidR="00762951">
        <w:rPr>
          <w:rFonts w:ascii="Arial" w:hAnsi="Arial" w:cs="Arial"/>
          <w:sz w:val="24"/>
          <w:szCs w:val="24"/>
        </w:rPr>
        <w:t xml:space="preserve">, </w:t>
      </w:r>
      <w:hyperlink r:id="rId32" w:history="1">
        <w:r w:rsidR="007B32CE" w:rsidRPr="00283015">
          <w:rPr>
            <w:rStyle w:val="Hyperlink"/>
            <w:rFonts w:ascii="Arial" w:hAnsi="Arial" w:cs="Arial"/>
            <w:sz w:val="24"/>
            <w:szCs w:val="24"/>
          </w:rPr>
          <w:t xml:space="preserve">Notification Level Recommendation - </w:t>
        </w:r>
        <w:proofErr w:type="spellStart"/>
        <w:r w:rsidR="007B32CE" w:rsidRPr="00283015">
          <w:rPr>
            <w:rStyle w:val="Hyperlink"/>
            <w:rFonts w:ascii="Arial" w:hAnsi="Arial" w:cs="Arial"/>
            <w:sz w:val="24"/>
            <w:szCs w:val="24"/>
          </w:rPr>
          <w:t>Perfluorohexanoic</w:t>
        </w:r>
        <w:proofErr w:type="spellEnd"/>
        <w:r w:rsidR="007B32CE" w:rsidRPr="00283015">
          <w:rPr>
            <w:rStyle w:val="Hyperlink"/>
            <w:rFonts w:ascii="Arial" w:hAnsi="Arial" w:cs="Arial"/>
            <w:sz w:val="24"/>
            <w:szCs w:val="24"/>
          </w:rPr>
          <w:t xml:space="preserve"> Acid in Drinking Water, OEHHA (</w:t>
        </w:r>
        <w:r w:rsidR="00283015" w:rsidRPr="00283015">
          <w:rPr>
            <w:rStyle w:val="Hyperlink"/>
            <w:rFonts w:ascii="Arial" w:hAnsi="Arial" w:cs="Arial"/>
            <w:sz w:val="24"/>
            <w:szCs w:val="24"/>
          </w:rPr>
          <w:t>September 2024)</w:t>
        </w:r>
      </w:hyperlink>
      <w:r w:rsidR="00283015">
        <w:rPr>
          <w:rFonts w:ascii="Arial" w:hAnsi="Arial" w:cs="Arial"/>
          <w:sz w:val="24"/>
          <w:szCs w:val="24"/>
        </w:rPr>
        <w:t xml:space="preserve">, </w:t>
      </w:r>
      <w:hyperlink r:id="rId33" w:history="1">
        <w:r w:rsidR="009E1F54" w:rsidRPr="007C746F">
          <w:rPr>
            <w:rStyle w:val="Hyperlink"/>
            <w:rFonts w:ascii="Arial" w:eastAsia="Times New Roman" w:hAnsi="Arial" w:cs="Arial"/>
            <w:sz w:val="24"/>
            <w:szCs w:val="24"/>
          </w:rPr>
          <w:t>N</w:t>
        </w:r>
        <w:r w:rsidR="00C01624">
          <w:rPr>
            <w:rStyle w:val="Hyperlink"/>
            <w:rFonts w:ascii="Arial" w:eastAsia="Times New Roman" w:hAnsi="Arial" w:cs="Arial"/>
            <w:sz w:val="24"/>
            <w:szCs w:val="24"/>
          </w:rPr>
          <w:t xml:space="preserve">ational </w:t>
        </w:r>
        <w:r w:rsidR="009E1F54" w:rsidRPr="007C746F">
          <w:rPr>
            <w:rStyle w:val="Hyperlink"/>
            <w:rFonts w:ascii="Arial" w:eastAsia="Times New Roman" w:hAnsi="Arial" w:cs="Arial"/>
            <w:sz w:val="24"/>
            <w:szCs w:val="24"/>
          </w:rPr>
          <w:t>T</w:t>
        </w:r>
        <w:r w:rsidR="00C01624">
          <w:rPr>
            <w:rStyle w:val="Hyperlink"/>
            <w:rFonts w:ascii="Arial" w:eastAsia="Times New Roman" w:hAnsi="Arial" w:cs="Arial"/>
            <w:sz w:val="24"/>
            <w:szCs w:val="24"/>
          </w:rPr>
          <w:t xml:space="preserve">oxicology </w:t>
        </w:r>
        <w:r w:rsidR="009E1F54" w:rsidRPr="007C746F">
          <w:rPr>
            <w:rStyle w:val="Hyperlink"/>
            <w:rFonts w:ascii="Arial" w:eastAsia="Times New Roman" w:hAnsi="Arial" w:cs="Arial"/>
            <w:sz w:val="24"/>
            <w:szCs w:val="24"/>
          </w:rPr>
          <w:t>P</w:t>
        </w:r>
        <w:r w:rsidR="00C01624">
          <w:rPr>
            <w:rStyle w:val="Hyperlink"/>
            <w:rFonts w:ascii="Arial" w:eastAsia="Times New Roman" w:hAnsi="Arial" w:cs="Arial"/>
            <w:sz w:val="24"/>
            <w:szCs w:val="24"/>
          </w:rPr>
          <w:t>rogram</w:t>
        </w:r>
        <w:r w:rsidR="009E1F54" w:rsidRPr="007C746F">
          <w:rPr>
            <w:rStyle w:val="Hyperlink"/>
            <w:rFonts w:ascii="Arial" w:eastAsia="Times New Roman" w:hAnsi="Arial" w:cs="Arial"/>
            <w:sz w:val="24"/>
            <w:szCs w:val="24"/>
          </w:rPr>
          <w:t xml:space="preserve"> (2019)</w:t>
        </w:r>
      </w:hyperlink>
      <w:r w:rsidR="009E1F54" w:rsidRPr="007C746F">
        <w:rPr>
          <w:rFonts w:ascii="Arial" w:eastAsia="Times New Roman" w:hAnsi="Arial" w:cs="Arial"/>
          <w:sz w:val="24"/>
          <w:szCs w:val="24"/>
        </w:rPr>
        <w:t>,</w:t>
      </w:r>
      <w:r w:rsidR="009E1F54">
        <w:rPr>
          <w:rFonts w:ascii="Arial" w:eastAsia="Times New Roman" w:hAnsi="Arial" w:cs="Arial"/>
          <w:sz w:val="24"/>
          <w:szCs w:val="24"/>
        </w:rPr>
        <w:t xml:space="preserve"> </w:t>
      </w:r>
      <w:r w:rsidR="0072032B">
        <w:rPr>
          <w:rFonts w:ascii="Arial" w:eastAsia="Times New Roman" w:hAnsi="Arial" w:cs="Arial"/>
          <w:sz w:val="24"/>
          <w:szCs w:val="24"/>
        </w:rPr>
        <w:t xml:space="preserve">and </w:t>
      </w:r>
      <w:hyperlink r:id="rId34" w:history="1">
        <w:r w:rsidR="0072032B" w:rsidRPr="0072032B">
          <w:rPr>
            <w:rStyle w:val="Hyperlink"/>
            <w:rFonts w:ascii="Arial" w:eastAsia="Times New Roman" w:hAnsi="Arial" w:cs="Arial"/>
            <w:sz w:val="24"/>
            <w:szCs w:val="24"/>
          </w:rPr>
          <w:t>Loveless et al. (2009)</w:t>
        </w:r>
      </w:hyperlink>
      <w:r w:rsidR="0072032B">
        <w:rPr>
          <w:rFonts w:ascii="Arial" w:eastAsia="Times New Roman" w:hAnsi="Arial" w:cs="Arial"/>
          <w:sz w:val="24"/>
          <w:szCs w:val="24"/>
        </w:rPr>
        <w:t>.</w:t>
      </w:r>
      <w:r w:rsidR="00FC0A5E">
        <w:rPr>
          <w:rFonts w:ascii="Arial" w:eastAsia="Times New Roman" w:hAnsi="Arial" w:cs="Arial"/>
          <w:sz w:val="24"/>
          <w:szCs w:val="24"/>
        </w:rPr>
        <w:t xml:space="preserve"> </w:t>
      </w:r>
      <w:hyperlink r:id="rId35" w:history="1">
        <w:r w:rsidR="00FC0A5E" w:rsidRPr="00FF54C5">
          <w:rPr>
            <w:rStyle w:val="Hyperlink"/>
            <w:rFonts w:ascii="Arial" w:eastAsia="Times New Roman" w:hAnsi="Arial" w:cs="Arial"/>
            <w:sz w:val="24"/>
            <w:szCs w:val="24"/>
          </w:rPr>
          <w:t>More about Per- and Polyfluoroalkyl Substances (PFAS)</w:t>
        </w:r>
      </w:hyperlink>
      <w:r w:rsidR="00FC0A5E">
        <w:rPr>
          <w:rFonts w:ascii="Arial" w:eastAsia="Times New Roman" w:hAnsi="Arial" w:cs="Arial"/>
          <w:sz w:val="24"/>
          <w:szCs w:val="24"/>
        </w:rPr>
        <w:t>.</w:t>
      </w:r>
    </w:p>
    <w:p w14:paraId="6B5A920D" w14:textId="7291AE13" w:rsidR="00006D48" w:rsidRPr="007C746F" w:rsidRDefault="00EB108D" w:rsidP="001126AA">
      <w:pPr>
        <w:pStyle w:val="BodyText"/>
        <w:numPr>
          <w:ilvl w:val="0"/>
          <w:numId w:val="22"/>
        </w:numPr>
        <w:spacing w:after="240" w:line="264" w:lineRule="auto"/>
        <w:ind w:right="-360"/>
        <w:rPr>
          <w:rFonts w:ascii="Arial" w:eastAsia="Times New Roman" w:hAnsi="Arial" w:cs="Arial"/>
          <w:sz w:val="24"/>
          <w:szCs w:val="24"/>
        </w:rPr>
      </w:pPr>
      <w:r w:rsidRPr="00A32BD0">
        <w:rPr>
          <w:rFonts w:ascii="Arial" w:hAnsi="Arial" w:cs="Arial"/>
          <w:b/>
          <w:bCs/>
          <w:sz w:val="24"/>
          <w:szCs w:val="24"/>
          <w:lang w:val="en"/>
        </w:rPr>
        <w:t>Perfluorooctanoic acid</w:t>
      </w:r>
      <w:r w:rsidRPr="007C746F">
        <w:rPr>
          <w:rFonts w:ascii="Arial" w:hAnsi="Arial" w:cs="Arial"/>
          <w:sz w:val="24"/>
          <w:szCs w:val="24"/>
          <w:lang w:val="en"/>
        </w:rPr>
        <w:t xml:space="preserve"> (PFOA)</w:t>
      </w:r>
      <w:r w:rsidR="00B0523D" w:rsidRPr="007C746F">
        <w:rPr>
          <w:rFonts w:ascii="Arial" w:eastAsia="Times New Roman" w:hAnsi="Arial" w:cs="Arial"/>
          <w:sz w:val="24"/>
          <w:szCs w:val="24"/>
        </w:rPr>
        <w:t xml:space="preserve">: ENDPOINT: </w:t>
      </w:r>
      <w:r w:rsidR="00701F19" w:rsidRPr="007C746F">
        <w:rPr>
          <w:rFonts w:ascii="Arial" w:eastAsia="Times New Roman" w:hAnsi="Arial" w:cs="Arial"/>
          <w:sz w:val="24"/>
          <w:szCs w:val="24"/>
        </w:rPr>
        <w:t>C</w:t>
      </w:r>
      <w:r w:rsidR="00006D48" w:rsidRPr="007C746F">
        <w:rPr>
          <w:rFonts w:ascii="Arial" w:eastAsia="Times New Roman" w:hAnsi="Arial" w:cs="Arial"/>
          <w:sz w:val="24"/>
          <w:szCs w:val="24"/>
        </w:rPr>
        <w:t>ancer</w:t>
      </w:r>
      <w:r w:rsidR="0010160D">
        <w:rPr>
          <w:rFonts w:ascii="Arial" w:hAnsi="Arial" w:cs="Arial"/>
          <w:sz w:val="24"/>
          <w:szCs w:val="24"/>
        </w:rPr>
        <w:t xml:space="preserve"> - </w:t>
      </w:r>
      <w:r w:rsidR="00701F19" w:rsidRPr="007C746F">
        <w:rPr>
          <w:rFonts w:ascii="Arial" w:eastAsia="Times New Roman" w:hAnsi="Arial" w:cs="Arial"/>
          <w:sz w:val="24"/>
          <w:szCs w:val="24"/>
        </w:rPr>
        <w:t>pancreatic and liver tumors in male rats</w:t>
      </w:r>
      <w:r w:rsidRPr="007C746F">
        <w:rPr>
          <w:rFonts w:ascii="Arial" w:eastAsia="Times New Roman" w:hAnsi="Arial" w:cs="Arial"/>
          <w:sz w:val="24"/>
          <w:szCs w:val="24"/>
        </w:rPr>
        <w:t>,</w:t>
      </w:r>
      <w:r w:rsidR="00D55501" w:rsidRPr="007C746F">
        <w:rPr>
          <w:rFonts w:ascii="Arial" w:eastAsia="Times New Roman" w:hAnsi="Arial" w:cs="Arial"/>
          <w:sz w:val="24"/>
          <w:szCs w:val="24"/>
        </w:rPr>
        <w:t xml:space="preserve"> </w:t>
      </w:r>
      <w:r w:rsidR="00106A92" w:rsidRPr="007C746F">
        <w:rPr>
          <w:rFonts w:ascii="Arial" w:hAnsi="Arial" w:cs="Arial"/>
          <w:sz w:val="24"/>
          <w:szCs w:val="24"/>
        </w:rPr>
        <w:t xml:space="preserve">theoretical </w:t>
      </w:r>
      <w:r w:rsidR="00106A92" w:rsidRPr="007C746F">
        <w:rPr>
          <w:rStyle w:val="Emphasis"/>
          <w:rFonts w:ascii="Arial" w:hAnsi="Arial" w:cs="Arial"/>
          <w:sz w:val="24"/>
          <w:szCs w:val="24"/>
        </w:rPr>
        <w:t>de minimis</w:t>
      </w:r>
      <w:r w:rsidR="00106A92" w:rsidRPr="007C746F">
        <w:rPr>
          <w:rFonts w:ascii="Arial" w:hAnsi="Arial" w:cs="Arial"/>
          <w:sz w:val="24"/>
          <w:szCs w:val="24"/>
        </w:rPr>
        <w:t xml:space="preserve"> cancer risk level</w:t>
      </w:r>
      <w:r w:rsidR="00106A92" w:rsidRPr="007C746F">
        <w:rPr>
          <w:rFonts w:ascii="Arial" w:eastAsia="Times New Roman" w:hAnsi="Arial" w:cs="Arial"/>
          <w:sz w:val="24"/>
          <w:szCs w:val="24"/>
        </w:rPr>
        <w:t xml:space="preserve"> (10</w:t>
      </w:r>
      <w:r w:rsidR="00106A92" w:rsidRPr="007C746F">
        <w:rPr>
          <w:rFonts w:ascii="Arial" w:eastAsia="Times New Roman" w:hAnsi="Arial" w:cs="Arial"/>
          <w:sz w:val="24"/>
          <w:szCs w:val="24"/>
          <w:vertAlign w:val="superscript"/>
        </w:rPr>
        <w:t>-6</w:t>
      </w:r>
      <w:r w:rsidR="00106A92" w:rsidRPr="007C746F">
        <w:rPr>
          <w:rFonts w:ascii="Arial" w:eastAsia="Times New Roman" w:hAnsi="Arial" w:cs="Arial"/>
          <w:sz w:val="24"/>
          <w:szCs w:val="24"/>
        </w:rPr>
        <w:t xml:space="preserve">) at </w:t>
      </w:r>
      <w:r w:rsidR="00D55501" w:rsidRPr="007C746F">
        <w:rPr>
          <w:rFonts w:ascii="Arial" w:eastAsia="Times New Roman" w:hAnsi="Arial" w:cs="Arial"/>
          <w:sz w:val="24"/>
          <w:szCs w:val="24"/>
        </w:rPr>
        <w:t>0.1 ng/L,</w:t>
      </w:r>
      <w:r w:rsidRPr="007C746F">
        <w:rPr>
          <w:rFonts w:ascii="Arial" w:eastAsia="Times New Roman" w:hAnsi="Arial" w:cs="Arial"/>
          <w:sz w:val="24"/>
          <w:szCs w:val="24"/>
        </w:rPr>
        <w:t xml:space="preserve"> </w:t>
      </w:r>
      <w:r w:rsidR="00925A02" w:rsidRPr="007C746F">
        <w:rPr>
          <w:rFonts w:ascii="Arial" w:eastAsia="Times New Roman" w:hAnsi="Arial" w:cs="Arial"/>
          <w:sz w:val="24"/>
          <w:szCs w:val="24"/>
        </w:rPr>
        <w:t xml:space="preserve">REFERENCES: </w:t>
      </w:r>
      <w:hyperlink r:id="rId36" w:history="1">
        <w:r w:rsidR="00623D4D" w:rsidRPr="007C746F">
          <w:rPr>
            <w:rStyle w:val="Hyperlink"/>
            <w:rFonts w:ascii="Arial" w:eastAsia="Times New Roman" w:hAnsi="Arial" w:cs="Arial"/>
            <w:sz w:val="24"/>
            <w:szCs w:val="24"/>
          </w:rPr>
          <w:t xml:space="preserve">Notification Level Recommendations - Perfluorooctanoic Acid and </w:t>
        </w:r>
        <w:proofErr w:type="spellStart"/>
        <w:r w:rsidR="00623D4D" w:rsidRPr="007C746F">
          <w:rPr>
            <w:rStyle w:val="Hyperlink"/>
            <w:rFonts w:ascii="Arial" w:eastAsia="Times New Roman" w:hAnsi="Arial" w:cs="Arial"/>
            <w:sz w:val="24"/>
            <w:szCs w:val="24"/>
          </w:rPr>
          <w:t>Perfluorooctane</w:t>
        </w:r>
        <w:proofErr w:type="spellEnd"/>
        <w:r w:rsidR="00623D4D" w:rsidRPr="007C746F">
          <w:rPr>
            <w:rStyle w:val="Hyperlink"/>
            <w:rFonts w:ascii="Arial" w:eastAsia="Times New Roman" w:hAnsi="Arial" w:cs="Arial"/>
            <w:sz w:val="24"/>
            <w:szCs w:val="24"/>
          </w:rPr>
          <w:t xml:space="preserve"> Sulfonate</w:t>
        </w:r>
        <w:r w:rsidR="00701F19" w:rsidRPr="007C746F">
          <w:rPr>
            <w:rStyle w:val="Hyperlink"/>
            <w:rFonts w:ascii="Arial" w:eastAsia="Times New Roman" w:hAnsi="Arial" w:cs="Arial"/>
            <w:sz w:val="24"/>
            <w:szCs w:val="24"/>
          </w:rPr>
          <w:t xml:space="preserve"> </w:t>
        </w:r>
        <w:r w:rsidR="00623D4D" w:rsidRPr="007C746F">
          <w:rPr>
            <w:rStyle w:val="Hyperlink"/>
            <w:rFonts w:ascii="Arial" w:eastAsia="Times New Roman" w:hAnsi="Arial" w:cs="Arial"/>
            <w:sz w:val="24"/>
            <w:szCs w:val="24"/>
          </w:rPr>
          <w:t>in Drinking Water</w:t>
        </w:r>
        <w:r w:rsidR="00701F19" w:rsidRPr="007C746F">
          <w:rPr>
            <w:rStyle w:val="Hyperlink"/>
            <w:rFonts w:ascii="Arial" w:eastAsia="Times New Roman" w:hAnsi="Arial" w:cs="Arial"/>
            <w:sz w:val="24"/>
            <w:szCs w:val="24"/>
          </w:rPr>
          <w:t>, OEHHA (August 2019)</w:t>
        </w:r>
      </w:hyperlink>
      <w:r w:rsidR="00772227">
        <w:t>,</w:t>
      </w:r>
      <w:r w:rsidR="00772227" w:rsidRPr="00772227">
        <w:rPr>
          <w:rFonts w:ascii="Arial" w:eastAsia="Times New Roman" w:hAnsi="Arial" w:cs="Arial"/>
          <w:sz w:val="24"/>
          <w:szCs w:val="24"/>
        </w:rPr>
        <w:t xml:space="preserve"> </w:t>
      </w:r>
      <w:hyperlink r:id="rId37" w:history="1">
        <w:r w:rsidR="00772227" w:rsidRPr="004A49CE">
          <w:rPr>
            <w:rStyle w:val="Hyperlink"/>
            <w:rFonts w:ascii="Arial" w:eastAsia="Times New Roman" w:hAnsi="Arial" w:cs="Arial"/>
            <w:sz w:val="24"/>
            <w:szCs w:val="24"/>
          </w:rPr>
          <w:t>National Toxicology Program (2018)</w:t>
        </w:r>
      </w:hyperlink>
      <w:r w:rsidR="00772227">
        <w:rPr>
          <w:rFonts w:ascii="Arial" w:eastAsia="Times New Roman" w:hAnsi="Arial" w:cs="Arial"/>
          <w:sz w:val="24"/>
          <w:szCs w:val="24"/>
        </w:rPr>
        <w:t xml:space="preserve">, </w:t>
      </w:r>
      <w:hyperlink r:id="rId38" w:history="1">
        <w:r w:rsidR="00772227" w:rsidRPr="004A49CE">
          <w:rPr>
            <w:rStyle w:val="Hyperlink"/>
            <w:rFonts w:ascii="Arial" w:eastAsia="Times New Roman" w:hAnsi="Arial" w:cs="Arial"/>
            <w:sz w:val="24"/>
            <w:szCs w:val="24"/>
          </w:rPr>
          <w:t>Butenhoff et al</w:t>
        </w:r>
        <w:r w:rsidR="00396C17">
          <w:rPr>
            <w:rStyle w:val="Hyperlink"/>
            <w:rFonts w:ascii="Arial" w:eastAsia="Times New Roman" w:hAnsi="Arial" w:cs="Arial"/>
            <w:sz w:val="24"/>
            <w:szCs w:val="24"/>
          </w:rPr>
          <w:t>.</w:t>
        </w:r>
        <w:r w:rsidR="00772227" w:rsidRPr="004A49CE">
          <w:rPr>
            <w:rStyle w:val="Hyperlink"/>
            <w:rFonts w:ascii="Arial" w:eastAsia="Times New Roman" w:hAnsi="Arial" w:cs="Arial"/>
            <w:sz w:val="24"/>
            <w:szCs w:val="24"/>
          </w:rPr>
          <w:t xml:space="preserve"> (2012)</w:t>
        </w:r>
      </w:hyperlink>
      <w:r w:rsidR="00AF36C8">
        <w:rPr>
          <w:rFonts w:ascii="Arial" w:eastAsia="Times New Roman" w:hAnsi="Arial" w:cs="Arial"/>
          <w:sz w:val="24"/>
          <w:szCs w:val="24"/>
        </w:rPr>
        <w:t xml:space="preserve">, </w:t>
      </w:r>
      <w:r w:rsidR="00313730">
        <w:rPr>
          <w:rFonts w:ascii="Arial" w:eastAsia="Times New Roman" w:hAnsi="Arial" w:cs="Arial"/>
          <w:sz w:val="24"/>
          <w:szCs w:val="24"/>
        </w:rPr>
        <w:t xml:space="preserve">and </w:t>
      </w:r>
      <w:hyperlink r:id="rId39" w:history="1">
        <w:r w:rsidR="00AF36C8" w:rsidRPr="00396C17">
          <w:rPr>
            <w:rStyle w:val="Hyperlink"/>
            <w:rFonts w:ascii="Arial" w:eastAsia="Times New Roman" w:hAnsi="Arial" w:cs="Arial"/>
            <w:sz w:val="24"/>
            <w:szCs w:val="24"/>
          </w:rPr>
          <w:t>Biegel et al. (2001)</w:t>
        </w:r>
      </w:hyperlink>
      <w:r w:rsidR="00AF36C8">
        <w:rPr>
          <w:rFonts w:ascii="Arial" w:eastAsia="Times New Roman" w:hAnsi="Arial" w:cs="Arial"/>
          <w:sz w:val="24"/>
          <w:szCs w:val="24"/>
        </w:rPr>
        <w:t xml:space="preserve">, </w:t>
      </w:r>
      <w:hyperlink r:id="rId40" w:history="1">
        <w:r w:rsidR="00AF36C8" w:rsidRPr="00313730">
          <w:rPr>
            <w:rStyle w:val="Hyperlink"/>
            <w:rFonts w:ascii="Arial" w:eastAsia="Times New Roman" w:hAnsi="Arial" w:cs="Arial"/>
            <w:sz w:val="24"/>
            <w:szCs w:val="24"/>
          </w:rPr>
          <w:t>Fi</w:t>
        </w:r>
        <w:r w:rsidR="00396C17" w:rsidRPr="00313730">
          <w:rPr>
            <w:rStyle w:val="Hyperlink"/>
            <w:rFonts w:ascii="Arial" w:eastAsia="Times New Roman" w:hAnsi="Arial" w:cs="Arial"/>
            <w:sz w:val="24"/>
            <w:szCs w:val="24"/>
          </w:rPr>
          <w:t>lgo et al. (2015)</w:t>
        </w:r>
      </w:hyperlink>
      <w:r w:rsidR="003565DE" w:rsidRPr="007C746F">
        <w:rPr>
          <w:rFonts w:ascii="Arial" w:eastAsia="Times New Roman" w:hAnsi="Arial" w:cs="Arial"/>
          <w:sz w:val="24"/>
          <w:szCs w:val="24"/>
        </w:rPr>
        <w:t xml:space="preserve">. </w:t>
      </w:r>
      <w:r w:rsidR="003565DE" w:rsidRPr="007C746F">
        <w:rPr>
          <w:rFonts w:ascii="Arial" w:hAnsi="Arial" w:cs="Arial"/>
          <w:sz w:val="24"/>
          <w:szCs w:val="24"/>
        </w:rPr>
        <w:t xml:space="preserve">HISTORY: Notification level first established in 2018 as </w:t>
      </w:r>
      <w:r w:rsidR="00150945" w:rsidRPr="007C746F">
        <w:rPr>
          <w:rFonts w:ascii="Arial" w:hAnsi="Arial" w:cs="Arial"/>
          <w:sz w:val="24"/>
          <w:szCs w:val="24"/>
        </w:rPr>
        <w:t>14</w:t>
      </w:r>
      <w:r w:rsidR="003565DE" w:rsidRPr="007C746F">
        <w:rPr>
          <w:rFonts w:ascii="Arial" w:hAnsi="Arial" w:cs="Arial"/>
          <w:sz w:val="24"/>
          <w:szCs w:val="24"/>
        </w:rPr>
        <w:t xml:space="preserve"> </w:t>
      </w:r>
      <w:r w:rsidR="00150945" w:rsidRPr="007C746F">
        <w:rPr>
          <w:rFonts w:ascii="Arial" w:hAnsi="Arial" w:cs="Arial"/>
          <w:sz w:val="24"/>
          <w:szCs w:val="24"/>
        </w:rPr>
        <w:t>n</w:t>
      </w:r>
      <w:r w:rsidR="003565DE" w:rsidRPr="007C746F">
        <w:rPr>
          <w:rFonts w:ascii="Arial" w:hAnsi="Arial" w:cs="Arial"/>
          <w:sz w:val="24"/>
          <w:szCs w:val="24"/>
        </w:rPr>
        <w:t>g/</w:t>
      </w:r>
      <w:r w:rsidR="00D37E15" w:rsidRPr="007C746F">
        <w:rPr>
          <w:rFonts w:ascii="Arial" w:hAnsi="Arial" w:cs="Arial"/>
          <w:sz w:val="24"/>
          <w:szCs w:val="24"/>
        </w:rPr>
        <w:t>L</w:t>
      </w:r>
      <w:r w:rsidR="007243D1" w:rsidRPr="007C746F">
        <w:rPr>
          <w:rFonts w:ascii="Arial" w:hAnsi="Arial" w:cs="Arial"/>
          <w:sz w:val="24"/>
          <w:szCs w:val="24"/>
        </w:rPr>
        <w:t>,</w:t>
      </w:r>
      <w:r w:rsidR="00D37E15" w:rsidRPr="007C746F">
        <w:rPr>
          <w:rFonts w:ascii="Arial" w:hAnsi="Arial" w:cs="Arial"/>
          <w:sz w:val="24"/>
          <w:szCs w:val="24"/>
        </w:rPr>
        <w:t xml:space="preserve"> </w:t>
      </w:r>
      <w:r w:rsidR="003565DE" w:rsidRPr="007C746F">
        <w:rPr>
          <w:rFonts w:ascii="Arial" w:hAnsi="Arial" w:cs="Arial"/>
          <w:sz w:val="24"/>
          <w:szCs w:val="24"/>
        </w:rPr>
        <w:t xml:space="preserve">revised </w:t>
      </w:r>
      <w:r w:rsidR="00F602FD">
        <w:rPr>
          <w:rFonts w:ascii="Arial" w:hAnsi="Arial" w:cs="Arial"/>
          <w:sz w:val="24"/>
          <w:szCs w:val="24"/>
        </w:rPr>
        <w:t xml:space="preserve">in 2019 </w:t>
      </w:r>
      <w:r w:rsidR="003565DE" w:rsidRPr="007C746F">
        <w:rPr>
          <w:rFonts w:ascii="Arial" w:hAnsi="Arial" w:cs="Arial"/>
          <w:sz w:val="24"/>
          <w:szCs w:val="24"/>
        </w:rPr>
        <w:t xml:space="preserve">to </w:t>
      </w:r>
      <w:r w:rsidR="00ED5D35">
        <w:rPr>
          <w:rFonts w:ascii="Arial" w:hAnsi="Arial" w:cs="Arial"/>
          <w:sz w:val="24"/>
          <w:szCs w:val="24"/>
        </w:rPr>
        <w:t>5.1 ng/L</w:t>
      </w:r>
      <w:r w:rsidR="00F602FD">
        <w:rPr>
          <w:rFonts w:ascii="Arial" w:hAnsi="Arial" w:cs="Arial"/>
          <w:sz w:val="24"/>
          <w:szCs w:val="24"/>
        </w:rPr>
        <w:t xml:space="preserve"> </w:t>
      </w:r>
      <w:r w:rsidR="00F46873">
        <w:rPr>
          <w:rFonts w:ascii="Arial" w:hAnsi="Arial" w:cs="Arial"/>
          <w:sz w:val="24"/>
          <w:szCs w:val="24"/>
        </w:rPr>
        <w:t xml:space="preserve">and </w:t>
      </w:r>
      <w:r w:rsidR="0015366E">
        <w:rPr>
          <w:rFonts w:ascii="Arial" w:hAnsi="Arial" w:cs="Arial"/>
          <w:sz w:val="24"/>
          <w:szCs w:val="24"/>
        </w:rPr>
        <w:t>in 2025</w:t>
      </w:r>
      <w:r w:rsidR="00B05D9A">
        <w:rPr>
          <w:rFonts w:ascii="Arial" w:hAnsi="Arial" w:cs="Arial"/>
          <w:sz w:val="24"/>
          <w:szCs w:val="24"/>
        </w:rPr>
        <w:t xml:space="preserve"> to the </w:t>
      </w:r>
      <w:r w:rsidR="003565DE" w:rsidRPr="007C746F">
        <w:rPr>
          <w:rFonts w:ascii="Arial" w:hAnsi="Arial" w:cs="Arial"/>
          <w:sz w:val="24"/>
          <w:szCs w:val="24"/>
        </w:rPr>
        <w:t>current level</w:t>
      </w:r>
      <w:r w:rsidR="00150945" w:rsidRPr="007C746F">
        <w:rPr>
          <w:rFonts w:ascii="Arial" w:hAnsi="Arial" w:cs="Arial"/>
          <w:sz w:val="24"/>
          <w:szCs w:val="24"/>
        </w:rPr>
        <w:t xml:space="preserve">. The current level is </w:t>
      </w:r>
      <w:r w:rsidR="00132F5F" w:rsidRPr="00322284">
        <w:rPr>
          <w:rFonts w:ascii="Arial" w:hAnsi="Arial" w:cs="Arial"/>
          <w:sz w:val="24"/>
          <w:szCs w:val="24"/>
        </w:rPr>
        <w:t>based on the federal Fifth Unregulated Contaminant Monitoring Rule minimum reporting level</w:t>
      </w:r>
      <w:r w:rsidR="00150945" w:rsidRPr="007C746F">
        <w:rPr>
          <w:rFonts w:ascii="Arial" w:hAnsi="Arial" w:cs="Arial"/>
          <w:sz w:val="24"/>
          <w:szCs w:val="24"/>
        </w:rPr>
        <w:t>.</w:t>
      </w:r>
      <w:r w:rsidR="008F2D68">
        <w:rPr>
          <w:rFonts w:ascii="Arial" w:hAnsi="Arial" w:cs="Arial"/>
          <w:sz w:val="24"/>
          <w:szCs w:val="24"/>
        </w:rPr>
        <w:t xml:space="preserve"> </w:t>
      </w:r>
      <w:hyperlink r:id="rId41" w:history="1">
        <w:r w:rsidR="008F2D68" w:rsidRPr="00FF54C5">
          <w:rPr>
            <w:rStyle w:val="Hyperlink"/>
            <w:rFonts w:ascii="Arial" w:eastAsia="Times New Roman" w:hAnsi="Arial" w:cs="Arial"/>
            <w:sz w:val="24"/>
            <w:szCs w:val="24"/>
          </w:rPr>
          <w:t>More about Per- and Polyfluoroalkyl Substances (PFAS)</w:t>
        </w:r>
      </w:hyperlink>
      <w:r w:rsidR="008F2D68">
        <w:rPr>
          <w:rFonts w:ascii="Arial" w:eastAsia="Times New Roman" w:hAnsi="Arial" w:cs="Arial"/>
          <w:sz w:val="24"/>
          <w:szCs w:val="24"/>
        </w:rPr>
        <w:t>.</w:t>
      </w:r>
    </w:p>
    <w:p w14:paraId="013CEC68" w14:textId="1AC13483" w:rsidR="00C34989" w:rsidRPr="007C746F" w:rsidRDefault="00006D48" w:rsidP="00F8705F">
      <w:pPr>
        <w:pStyle w:val="BodyText"/>
        <w:keepLines/>
        <w:numPr>
          <w:ilvl w:val="0"/>
          <w:numId w:val="22"/>
        </w:numPr>
        <w:spacing w:after="240" w:line="264" w:lineRule="auto"/>
        <w:ind w:right="-360"/>
        <w:rPr>
          <w:rFonts w:ascii="Arial" w:eastAsia="Times New Roman" w:hAnsi="Arial" w:cs="Arial"/>
          <w:sz w:val="24"/>
          <w:szCs w:val="24"/>
        </w:rPr>
      </w:pPr>
      <w:proofErr w:type="spellStart"/>
      <w:r w:rsidRPr="00A32BD0">
        <w:rPr>
          <w:rFonts w:ascii="Arial" w:hAnsi="Arial" w:cs="Arial"/>
          <w:b/>
          <w:bCs/>
          <w:sz w:val="24"/>
          <w:szCs w:val="24"/>
          <w:lang w:val="en"/>
        </w:rPr>
        <w:lastRenderedPageBreak/>
        <w:t>Perfluorooctanesulfonic</w:t>
      </w:r>
      <w:proofErr w:type="spellEnd"/>
      <w:r w:rsidRPr="00A32BD0">
        <w:rPr>
          <w:rFonts w:ascii="Arial" w:hAnsi="Arial" w:cs="Arial"/>
          <w:b/>
          <w:bCs/>
          <w:sz w:val="24"/>
          <w:szCs w:val="24"/>
          <w:lang w:val="en"/>
        </w:rPr>
        <w:t xml:space="preserve"> acid</w:t>
      </w:r>
      <w:r w:rsidRPr="007C746F">
        <w:rPr>
          <w:rFonts w:ascii="Arial" w:hAnsi="Arial" w:cs="Arial"/>
          <w:sz w:val="24"/>
          <w:szCs w:val="24"/>
          <w:lang w:val="en"/>
        </w:rPr>
        <w:t xml:space="preserve"> (PFOS)</w:t>
      </w:r>
      <w:r w:rsidRPr="007C746F">
        <w:rPr>
          <w:rFonts w:ascii="Arial" w:eastAsia="Times New Roman" w:hAnsi="Arial" w:cs="Arial"/>
          <w:sz w:val="24"/>
          <w:szCs w:val="24"/>
        </w:rPr>
        <w:t xml:space="preserve">: ENDPOINT: </w:t>
      </w:r>
      <w:r w:rsidR="003565DE" w:rsidRPr="007C746F">
        <w:rPr>
          <w:rFonts w:ascii="Arial" w:eastAsia="Times New Roman" w:hAnsi="Arial" w:cs="Arial"/>
          <w:sz w:val="24"/>
          <w:szCs w:val="24"/>
        </w:rPr>
        <w:t>Cancer</w:t>
      </w:r>
      <w:r w:rsidR="0010160D">
        <w:rPr>
          <w:rFonts w:ascii="Arial" w:hAnsi="Arial" w:cs="Arial"/>
          <w:sz w:val="24"/>
          <w:szCs w:val="24"/>
        </w:rPr>
        <w:t xml:space="preserve"> - </w:t>
      </w:r>
      <w:r w:rsidR="003565DE" w:rsidRPr="007C746F">
        <w:rPr>
          <w:rFonts w:ascii="Arial" w:eastAsia="Times New Roman" w:hAnsi="Arial" w:cs="Arial"/>
          <w:sz w:val="24"/>
          <w:szCs w:val="24"/>
        </w:rPr>
        <w:t>liver tumors in male rats</w:t>
      </w:r>
      <w:r w:rsidR="00D55501" w:rsidRPr="007C746F">
        <w:rPr>
          <w:rFonts w:ascii="Arial" w:eastAsia="Times New Roman" w:hAnsi="Arial" w:cs="Arial"/>
          <w:sz w:val="24"/>
          <w:szCs w:val="24"/>
        </w:rPr>
        <w:t xml:space="preserve"> and the structural and biological similarity of PFOS to PFOA</w:t>
      </w:r>
      <w:r w:rsidR="003565DE" w:rsidRPr="007C746F">
        <w:rPr>
          <w:rFonts w:ascii="Arial" w:eastAsia="Times New Roman" w:hAnsi="Arial" w:cs="Arial"/>
          <w:sz w:val="24"/>
          <w:szCs w:val="24"/>
        </w:rPr>
        <w:t xml:space="preserve">, </w:t>
      </w:r>
      <w:r w:rsidR="00106A92" w:rsidRPr="007C746F">
        <w:rPr>
          <w:rFonts w:ascii="Arial" w:hAnsi="Arial" w:cs="Arial"/>
          <w:sz w:val="24"/>
          <w:szCs w:val="24"/>
        </w:rPr>
        <w:t xml:space="preserve">theoretical </w:t>
      </w:r>
      <w:r w:rsidR="00106A92" w:rsidRPr="007C746F">
        <w:rPr>
          <w:rStyle w:val="Emphasis"/>
          <w:rFonts w:ascii="Arial" w:hAnsi="Arial" w:cs="Arial"/>
          <w:sz w:val="24"/>
          <w:szCs w:val="24"/>
        </w:rPr>
        <w:t>de minimis</w:t>
      </w:r>
      <w:r w:rsidR="00106A92" w:rsidRPr="007C746F">
        <w:rPr>
          <w:rFonts w:ascii="Arial" w:hAnsi="Arial" w:cs="Arial"/>
          <w:sz w:val="24"/>
          <w:szCs w:val="24"/>
        </w:rPr>
        <w:t xml:space="preserve"> cancer risk level</w:t>
      </w:r>
      <w:r w:rsidR="00106A92" w:rsidRPr="007C746F">
        <w:rPr>
          <w:rFonts w:ascii="Arial" w:eastAsia="Times New Roman" w:hAnsi="Arial" w:cs="Arial"/>
          <w:sz w:val="24"/>
          <w:szCs w:val="24"/>
        </w:rPr>
        <w:t xml:space="preserve"> </w:t>
      </w:r>
      <w:r w:rsidR="00D55501" w:rsidRPr="007C746F">
        <w:rPr>
          <w:rFonts w:ascii="Arial" w:eastAsia="Times New Roman" w:hAnsi="Arial" w:cs="Arial"/>
          <w:sz w:val="24"/>
          <w:szCs w:val="24"/>
        </w:rPr>
        <w:t>(10</w:t>
      </w:r>
      <w:r w:rsidR="00D55501" w:rsidRPr="007C746F">
        <w:rPr>
          <w:rFonts w:ascii="Arial" w:eastAsia="Times New Roman" w:hAnsi="Arial" w:cs="Arial"/>
          <w:sz w:val="24"/>
          <w:szCs w:val="24"/>
          <w:vertAlign w:val="superscript"/>
        </w:rPr>
        <w:t>-6</w:t>
      </w:r>
      <w:r w:rsidR="00D55501" w:rsidRPr="007C746F">
        <w:rPr>
          <w:rFonts w:ascii="Arial" w:eastAsia="Times New Roman" w:hAnsi="Arial" w:cs="Arial"/>
          <w:sz w:val="24"/>
          <w:szCs w:val="24"/>
        </w:rPr>
        <w:t>) at 0.4 ng/L</w:t>
      </w:r>
      <w:r w:rsidR="00D37E15" w:rsidRPr="007C746F">
        <w:rPr>
          <w:rFonts w:ascii="Arial" w:eastAsia="Times New Roman" w:hAnsi="Arial" w:cs="Arial"/>
          <w:sz w:val="24"/>
          <w:szCs w:val="24"/>
        </w:rPr>
        <w:t xml:space="preserve">, </w:t>
      </w:r>
      <w:r w:rsidRPr="007C746F">
        <w:rPr>
          <w:rFonts w:ascii="Arial" w:eastAsia="Times New Roman" w:hAnsi="Arial" w:cs="Arial"/>
          <w:sz w:val="24"/>
          <w:szCs w:val="24"/>
        </w:rPr>
        <w:t xml:space="preserve">REFERENCES: </w:t>
      </w:r>
      <w:hyperlink r:id="rId42" w:history="1">
        <w:r w:rsidR="00701F19" w:rsidRPr="007C746F">
          <w:rPr>
            <w:rStyle w:val="Hyperlink"/>
            <w:rFonts w:ascii="Arial" w:eastAsia="Times New Roman" w:hAnsi="Arial" w:cs="Arial"/>
            <w:sz w:val="24"/>
            <w:szCs w:val="24"/>
          </w:rPr>
          <w:t xml:space="preserve">Notification Level Recommendations - Perfluorooctanoic Acid and </w:t>
        </w:r>
        <w:proofErr w:type="spellStart"/>
        <w:r w:rsidR="00701F19" w:rsidRPr="007C746F">
          <w:rPr>
            <w:rStyle w:val="Hyperlink"/>
            <w:rFonts w:ascii="Arial" w:eastAsia="Times New Roman" w:hAnsi="Arial" w:cs="Arial"/>
            <w:sz w:val="24"/>
            <w:szCs w:val="24"/>
          </w:rPr>
          <w:t>Perfluorooctane</w:t>
        </w:r>
        <w:proofErr w:type="spellEnd"/>
        <w:r w:rsidR="00701F19" w:rsidRPr="007C746F">
          <w:rPr>
            <w:rStyle w:val="Hyperlink"/>
            <w:rFonts w:ascii="Arial" w:eastAsia="Times New Roman" w:hAnsi="Arial" w:cs="Arial"/>
            <w:sz w:val="24"/>
            <w:szCs w:val="24"/>
          </w:rPr>
          <w:t xml:space="preserve"> Sulfonate in Drinking Water, OEHHA (August 2019)</w:t>
        </w:r>
      </w:hyperlink>
      <w:r w:rsidR="00150945" w:rsidRPr="007C746F">
        <w:rPr>
          <w:rFonts w:ascii="Arial" w:eastAsia="Times New Roman" w:hAnsi="Arial" w:cs="Arial"/>
          <w:sz w:val="24"/>
          <w:szCs w:val="24"/>
        </w:rPr>
        <w:t xml:space="preserve">, </w:t>
      </w:r>
      <w:hyperlink r:id="rId43" w:history="1">
        <w:r w:rsidR="003D46A8" w:rsidRPr="004A49CE">
          <w:rPr>
            <w:rStyle w:val="Hyperlink"/>
            <w:rFonts w:ascii="Arial" w:eastAsia="Times New Roman" w:hAnsi="Arial" w:cs="Arial"/>
            <w:sz w:val="24"/>
            <w:szCs w:val="24"/>
          </w:rPr>
          <w:t>National Toxicology Program (2018)</w:t>
        </w:r>
      </w:hyperlink>
      <w:r w:rsidR="00134395">
        <w:rPr>
          <w:rFonts w:ascii="Arial" w:eastAsia="Times New Roman" w:hAnsi="Arial" w:cs="Arial"/>
          <w:sz w:val="24"/>
          <w:szCs w:val="24"/>
        </w:rPr>
        <w:t>,</w:t>
      </w:r>
      <w:r w:rsidR="008945DB">
        <w:rPr>
          <w:rFonts w:ascii="Arial" w:eastAsia="Times New Roman" w:hAnsi="Arial" w:cs="Arial"/>
          <w:sz w:val="24"/>
          <w:szCs w:val="24"/>
        </w:rPr>
        <w:t xml:space="preserve"> and</w:t>
      </w:r>
      <w:r w:rsidR="00134395">
        <w:rPr>
          <w:rFonts w:ascii="Arial" w:eastAsia="Times New Roman" w:hAnsi="Arial" w:cs="Arial"/>
          <w:sz w:val="24"/>
          <w:szCs w:val="24"/>
        </w:rPr>
        <w:t xml:space="preserve"> </w:t>
      </w:r>
      <w:hyperlink r:id="rId44" w:history="1">
        <w:r w:rsidR="00134395" w:rsidRPr="004A49CE">
          <w:rPr>
            <w:rStyle w:val="Hyperlink"/>
            <w:rFonts w:ascii="Arial" w:eastAsia="Times New Roman" w:hAnsi="Arial" w:cs="Arial"/>
            <w:sz w:val="24"/>
            <w:szCs w:val="24"/>
          </w:rPr>
          <w:t>Butenhoff et al</w:t>
        </w:r>
        <w:r w:rsidR="008945DB">
          <w:rPr>
            <w:rStyle w:val="Hyperlink"/>
            <w:rFonts w:ascii="Arial" w:eastAsia="Times New Roman" w:hAnsi="Arial" w:cs="Arial"/>
            <w:sz w:val="24"/>
            <w:szCs w:val="24"/>
          </w:rPr>
          <w:t>.</w:t>
        </w:r>
        <w:r w:rsidR="00134395" w:rsidRPr="004A49CE">
          <w:rPr>
            <w:rStyle w:val="Hyperlink"/>
            <w:rFonts w:ascii="Arial" w:eastAsia="Times New Roman" w:hAnsi="Arial" w:cs="Arial"/>
            <w:sz w:val="24"/>
            <w:szCs w:val="24"/>
          </w:rPr>
          <w:t xml:space="preserve"> (2012)</w:t>
        </w:r>
      </w:hyperlink>
      <w:r w:rsidR="00134395">
        <w:rPr>
          <w:rFonts w:ascii="Arial" w:eastAsia="Times New Roman" w:hAnsi="Arial" w:cs="Arial"/>
          <w:sz w:val="24"/>
          <w:szCs w:val="24"/>
        </w:rPr>
        <w:t xml:space="preserve">. </w:t>
      </w:r>
      <w:r w:rsidR="00150945" w:rsidRPr="007C746F">
        <w:rPr>
          <w:rFonts w:ascii="Arial" w:hAnsi="Arial" w:cs="Arial"/>
          <w:sz w:val="24"/>
          <w:szCs w:val="24"/>
        </w:rPr>
        <w:t xml:space="preserve">HISTORY: Notification level first established in 2018 as 13 ng/L, revised </w:t>
      </w:r>
      <w:r w:rsidR="00540EB2">
        <w:rPr>
          <w:rFonts w:ascii="Arial" w:hAnsi="Arial" w:cs="Arial"/>
          <w:sz w:val="24"/>
          <w:szCs w:val="24"/>
        </w:rPr>
        <w:t xml:space="preserve">in 2019 </w:t>
      </w:r>
      <w:r w:rsidR="00150945" w:rsidRPr="007C746F">
        <w:rPr>
          <w:rFonts w:ascii="Arial" w:hAnsi="Arial" w:cs="Arial"/>
          <w:sz w:val="24"/>
          <w:szCs w:val="24"/>
        </w:rPr>
        <w:t xml:space="preserve">to </w:t>
      </w:r>
      <w:r w:rsidR="00E12D5F">
        <w:rPr>
          <w:rFonts w:ascii="Arial" w:hAnsi="Arial" w:cs="Arial"/>
          <w:sz w:val="24"/>
          <w:szCs w:val="24"/>
        </w:rPr>
        <w:t xml:space="preserve">6.5 ng/L, revised again in 2025 to the </w:t>
      </w:r>
      <w:r w:rsidR="00150945" w:rsidRPr="007C746F">
        <w:rPr>
          <w:rFonts w:ascii="Arial" w:hAnsi="Arial" w:cs="Arial"/>
          <w:sz w:val="24"/>
          <w:szCs w:val="24"/>
        </w:rPr>
        <w:t xml:space="preserve">current level. The current level is </w:t>
      </w:r>
      <w:r w:rsidR="00132F5F" w:rsidRPr="00322284">
        <w:rPr>
          <w:rFonts w:ascii="Arial" w:hAnsi="Arial" w:cs="Arial"/>
          <w:sz w:val="24"/>
          <w:szCs w:val="24"/>
        </w:rPr>
        <w:t>based on the federal Fifth Unregulated Contaminant Monitoring Rule minimum reporting level</w:t>
      </w:r>
      <w:r w:rsidR="00150945" w:rsidRPr="007C746F">
        <w:rPr>
          <w:rFonts w:ascii="Arial" w:hAnsi="Arial" w:cs="Arial"/>
          <w:sz w:val="24"/>
          <w:szCs w:val="24"/>
        </w:rPr>
        <w:t>.</w:t>
      </w:r>
    </w:p>
    <w:p w14:paraId="2BD81C43" w14:textId="33B2F0A6" w:rsidR="00C34989" w:rsidRPr="007C746F" w:rsidRDefault="00EB108D" w:rsidP="001126AA">
      <w:pPr>
        <w:pStyle w:val="BodyText"/>
        <w:numPr>
          <w:ilvl w:val="0"/>
          <w:numId w:val="22"/>
        </w:numPr>
        <w:spacing w:after="240" w:line="264" w:lineRule="auto"/>
        <w:ind w:right="-360"/>
        <w:rPr>
          <w:rFonts w:ascii="Arial" w:eastAsia="Times New Roman" w:hAnsi="Arial" w:cs="Arial"/>
          <w:sz w:val="24"/>
          <w:szCs w:val="24"/>
        </w:rPr>
      </w:pPr>
      <w:proofErr w:type="spellStart"/>
      <w:r w:rsidRPr="00A32BD0">
        <w:rPr>
          <w:rFonts w:ascii="Arial" w:eastAsia="Times New Roman" w:hAnsi="Arial" w:cs="Arial"/>
          <w:b/>
          <w:bCs/>
          <w:sz w:val="24"/>
          <w:szCs w:val="24"/>
        </w:rPr>
        <w:t>Propachlor</w:t>
      </w:r>
      <w:proofErr w:type="spellEnd"/>
      <w:r w:rsidRPr="007C746F">
        <w:rPr>
          <w:rFonts w:ascii="Arial" w:eastAsia="Times New Roman" w:hAnsi="Arial" w:cs="Arial"/>
          <w:sz w:val="24"/>
          <w:szCs w:val="24"/>
        </w:rPr>
        <w:t>: ENDPOINT: Noncancer</w:t>
      </w:r>
      <w:r w:rsidR="0010160D">
        <w:rPr>
          <w:rFonts w:ascii="Arial" w:hAnsi="Arial" w:cs="Arial"/>
          <w:sz w:val="24"/>
          <w:szCs w:val="24"/>
        </w:rPr>
        <w:t xml:space="preserve"> - </w:t>
      </w:r>
      <w:r w:rsidRPr="007C746F">
        <w:rPr>
          <w:rFonts w:ascii="Arial" w:eastAsia="Times New Roman" w:hAnsi="Arial" w:cs="Arial"/>
          <w:sz w:val="24"/>
          <w:szCs w:val="24"/>
        </w:rPr>
        <w:t xml:space="preserve">decrease in weight gain, decrease in food intake, relative liver weight </w:t>
      </w:r>
      <w:proofErr w:type="gramStart"/>
      <w:r w:rsidRPr="007C746F">
        <w:rPr>
          <w:rFonts w:ascii="Arial" w:eastAsia="Times New Roman" w:hAnsi="Arial" w:cs="Arial"/>
          <w:sz w:val="24"/>
          <w:szCs w:val="24"/>
        </w:rPr>
        <w:t>increase</w:t>
      </w:r>
      <w:proofErr w:type="gramEnd"/>
      <w:r w:rsidRPr="007C746F">
        <w:rPr>
          <w:rFonts w:ascii="Arial" w:eastAsia="Times New Roman" w:hAnsi="Arial" w:cs="Arial"/>
          <w:sz w:val="24"/>
          <w:szCs w:val="24"/>
        </w:rPr>
        <w:t xml:space="preserve"> in rats. REFERENCE: IRIS, 1987. The last revision for the oral </w:t>
      </w:r>
      <w:proofErr w:type="spellStart"/>
      <w:r w:rsidRPr="007C746F">
        <w:rPr>
          <w:rFonts w:ascii="Arial" w:eastAsia="Times New Roman" w:hAnsi="Arial" w:cs="Arial"/>
          <w:sz w:val="24"/>
          <w:szCs w:val="24"/>
        </w:rPr>
        <w:t>RfD</w:t>
      </w:r>
      <w:proofErr w:type="spellEnd"/>
      <w:r w:rsidRPr="007C746F">
        <w:rPr>
          <w:rFonts w:ascii="Arial" w:eastAsia="Times New Roman" w:hAnsi="Arial" w:cs="Arial"/>
          <w:sz w:val="24"/>
          <w:szCs w:val="24"/>
        </w:rPr>
        <w:t xml:space="preserve"> was January 1, 1987. HISTORY: Notification level was first established September 30, 2005.</w:t>
      </w:r>
    </w:p>
    <w:p w14:paraId="04CAFC09" w14:textId="54FFFFE1" w:rsidR="00C34989" w:rsidRPr="007C746F" w:rsidRDefault="00B0523D" w:rsidP="001126AA">
      <w:pPr>
        <w:pStyle w:val="BodyText"/>
        <w:numPr>
          <w:ilvl w:val="0"/>
          <w:numId w:val="22"/>
        </w:numPr>
        <w:spacing w:after="240" w:line="264" w:lineRule="auto"/>
        <w:ind w:right="-360"/>
        <w:rPr>
          <w:rFonts w:ascii="Arial" w:eastAsia="Times New Roman" w:hAnsi="Arial" w:cs="Arial"/>
          <w:sz w:val="24"/>
          <w:szCs w:val="24"/>
        </w:rPr>
      </w:pPr>
      <w:r w:rsidRPr="00A32BD0">
        <w:rPr>
          <w:rFonts w:ascii="Arial" w:eastAsia="Times New Roman" w:hAnsi="Arial" w:cs="Arial"/>
          <w:b/>
          <w:bCs/>
          <w:sz w:val="24"/>
          <w:szCs w:val="24"/>
        </w:rPr>
        <w:t>n-</w:t>
      </w:r>
      <w:proofErr w:type="spellStart"/>
      <w:r w:rsidRPr="00A32BD0">
        <w:rPr>
          <w:rFonts w:ascii="Arial" w:eastAsia="Times New Roman" w:hAnsi="Arial" w:cs="Arial"/>
          <w:b/>
          <w:bCs/>
          <w:sz w:val="24"/>
          <w:szCs w:val="24"/>
        </w:rPr>
        <w:t>Propylbenzene</w:t>
      </w:r>
      <w:proofErr w:type="spellEnd"/>
      <w:r w:rsidRPr="007C746F">
        <w:rPr>
          <w:rFonts w:ascii="Arial" w:eastAsia="Times New Roman" w:hAnsi="Arial" w:cs="Arial"/>
          <w:sz w:val="24"/>
          <w:szCs w:val="24"/>
        </w:rPr>
        <w:t>: ENDPOINT: Noncancer</w:t>
      </w:r>
      <w:r w:rsidR="0010160D">
        <w:rPr>
          <w:rFonts w:ascii="Arial" w:hAnsi="Arial" w:cs="Arial"/>
          <w:sz w:val="24"/>
          <w:szCs w:val="24"/>
        </w:rPr>
        <w:t xml:space="preserve"> - </w:t>
      </w:r>
      <w:r w:rsidRPr="007C746F">
        <w:rPr>
          <w:rFonts w:ascii="Arial" w:eastAsia="Times New Roman" w:hAnsi="Arial" w:cs="Arial"/>
          <w:sz w:val="24"/>
          <w:szCs w:val="24"/>
        </w:rPr>
        <w:t>increased kidney weight in rats, using cumene (</w:t>
      </w:r>
      <w:proofErr w:type="spellStart"/>
      <w:r w:rsidRPr="007C746F">
        <w:rPr>
          <w:rFonts w:ascii="Arial" w:eastAsia="Times New Roman" w:hAnsi="Arial" w:cs="Arial"/>
          <w:sz w:val="24"/>
          <w:szCs w:val="24"/>
        </w:rPr>
        <w:t>isopropylbenzene</w:t>
      </w:r>
      <w:proofErr w:type="spellEnd"/>
      <w:r w:rsidRPr="007C746F">
        <w:rPr>
          <w:rFonts w:ascii="Arial" w:eastAsia="Times New Roman" w:hAnsi="Arial" w:cs="Arial"/>
          <w:sz w:val="24"/>
          <w:szCs w:val="24"/>
        </w:rPr>
        <w:t>) as a surrogate. REFERENCE: OEHHA, 2000. Memorandum from R. Howd, OEHHA, to D. Spath, CDHS, "Proposed Action Level for n-</w:t>
      </w:r>
      <w:proofErr w:type="spellStart"/>
      <w:r w:rsidRPr="007C746F">
        <w:rPr>
          <w:rFonts w:ascii="Arial" w:eastAsia="Times New Roman" w:hAnsi="Arial" w:cs="Arial"/>
          <w:sz w:val="24"/>
          <w:szCs w:val="24"/>
        </w:rPr>
        <w:t>Propylbenzene</w:t>
      </w:r>
      <w:proofErr w:type="spellEnd"/>
      <w:r w:rsidRPr="007C746F">
        <w:rPr>
          <w:rFonts w:ascii="Arial" w:eastAsia="Times New Roman" w:hAnsi="Arial" w:cs="Arial"/>
          <w:sz w:val="24"/>
          <w:szCs w:val="24"/>
        </w:rPr>
        <w:t>," October 27, 2000. HISTORY: Notification level established in 2000.</w:t>
      </w:r>
    </w:p>
    <w:p w14:paraId="5F00FC50" w14:textId="6476852C" w:rsidR="00C34989" w:rsidRPr="007C746F" w:rsidRDefault="00B0523D" w:rsidP="001126AA">
      <w:pPr>
        <w:pStyle w:val="BodyText"/>
        <w:numPr>
          <w:ilvl w:val="0"/>
          <w:numId w:val="22"/>
        </w:numPr>
        <w:spacing w:after="240" w:line="264" w:lineRule="auto"/>
        <w:ind w:right="-360"/>
        <w:rPr>
          <w:rFonts w:ascii="Arial" w:eastAsia="Times New Roman" w:hAnsi="Arial" w:cs="Arial"/>
          <w:sz w:val="24"/>
          <w:szCs w:val="24"/>
        </w:rPr>
      </w:pPr>
      <w:r w:rsidRPr="00A32BD0">
        <w:rPr>
          <w:rFonts w:ascii="Arial" w:eastAsia="Times New Roman" w:hAnsi="Arial" w:cs="Arial"/>
          <w:b/>
          <w:bCs/>
          <w:sz w:val="24"/>
          <w:szCs w:val="24"/>
        </w:rPr>
        <w:t>RDX</w:t>
      </w:r>
      <w:r w:rsidRPr="007C746F">
        <w:rPr>
          <w:rFonts w:ascii="Arial" w:eastAsia="Times New Roman" w:hAnsi="Arial" w:cs="Arial"/>
          <w:sz w:val="24"/>
          <w:szCs w:val="24"/>
        </w:rPr>
        <w:t xml:space="preserve"> (Hexahydro-1,3,5-trinitro-1-3-5-triazine): ENDPOINT: Cancer</w:t>
      </w:r>
      <w:r w:rsidR="0010160D">
        <w:rPr>
          <w:rFonts w:ascii="Arial" w:hAnsi="Arial" w:cs="Arial"/>
          <w:sz w:val="24"/>
          <w:szCs w:val="24"/>
        </w:rPr>
        <w:t xml:space="preserve"> - </w:t>
      </w:r>
      <w:r w:rsidRPr="007C746F">
        <w:rPr>
          <w:rFonts w:ascii="Arial" w:eastAsia="Times New Roman" w:hAnsi="Arial" w:cs="Arial"/>
          <w:sz w:val="24"/>
          <w:szCs w:val="24"/>
        </w:rPr>
        <w:t>liver carcinomas and adenomas in female mice. REFERENCE: IRIS, 1990.</w:t>
      </w:r>
      <w:r w:rsidR="00FF7A64" w:rsidRPr="007C746F">
        <w:rPr>
          <w:rFonts w:ascii="Arial" w:eastAsia="Times New Roman" w:hAnsi="Arial" w:cs="Arial"/>
          <w:sz w:val="24"/>
          <w:szCs w:val="24"/>
        </w:rPr>
        <w:t xml:space="preserve"> </w:t>
      </w:r>
      <w:r w:rsidRPr="007C746F">
        <w:rPr>
          <w:rFonts w:ascii="Arial" w:eastAsia="Times New Roman" w:hAnsi="Arial" w:cs="Arial"/>
          <w:sz w:val="24"/>
          <w:szCs w:val="24"/>
        </w:rPr>
        <w:t>The oral carcinogenicity assessment is dated August 1, 1990. HISTORY: Notification level was first established September 30, 2005.</w:t>
      </w:r>
    </w:p>
    <w:p w14:paraId="7F41F718" w14:textId="752731EF" w:rsidR="00C34989" w:rsidRPr="007C746F" w:rsidRDefault="00B0523D" w:rsidP="00B67FD7">
      <w:pPr>
        <w:pStyle w:val="BodyText"/>
        <w:keepLines/>
        <w:numPr>
          <w:ilvl w:val="0"/>
          <w:numId w:val="22"/>
        </w:numPr>
        <w:spacing w:after="240" w:line="264" w:lineRule="auto"/>
        <w:ind w:right="-360"/>
        <w:rPr>
          <w:rFonts w:ascii="Arial" w:eastAsia="Times New Roman" w:hAnsi="Arial" w:cs="Arial"/>
          <w:sz w:val="24"/>
          <w:szCs w:val="24"/>
        </w:rPr>
      </w:pPr>
      <w:r w:rsidRPr="00A32BD0">
        <w:rPr>
          <w:rFonts w:ascii="Arial" w:hAnsi="Arial" w:cs="Arial"/>
          <w:b/>
          <w:bCs/>
          <w:sz w:val="24"/>
          <w:szCs w:val="24"/>
        </w:rPr>
        <w:t>Tertiary butyl alcohol</w:t>
      </w:r>
      <w:r w:rsidR="00417FD6">
        <w:rPr>
          <w:rFonts w:ascii="Arial" w:hAnsi="Arial" w:cs="Arial"/>
          <w:sz w:val="24"/>
          <w:szCs w:val="24"/>
        </w:rPr>
        <w:t xml:space="preserve"> (TBA)</w:t>
      </w:r>
      <w:r w:rsidRPr="007C746F">
        <w:rPr>
          <w:rFonts w:ascii="Arial" w:hAnsi="Arial" w:cs="Arial"/>
          <w:sz w:val="24"/>
          <w:szCs w:val="24"/>
        </w:rPr>
        <w:t>:  ENDPOINT: Cancer</w:t>
      </w:r>
      <w:r w:rsidR="0010160D">
        <w:rPr>
          <w:rFonts w:ascii="Arial" w:hAnsi="Arial" w:cs="Arial"/>
          <w:sz w:val="24"/>
          <w:szCs w:val="24"/>
        </w:rPr>
        <w:t xml:space="preserve"> - </w:t>
      </w:r>
      <w:r w:rsidRPr="007C746F">
        <w:rPr>
          <w:rFonts w:ascii="Arial" w:hAnsi="Arial" w:cs="Arial"/>
          <w:sz w:val="24"/>
          <w:szCs w:val="24"/>
        </w:rPr>
        <w:t>renal adenomas and carcinomas in male rats, thyroid adenomas in female mice. REFERENCE: OEHHA, 1999. Memorandum from G. Alexeeff, OEHHA, to D. Spath, CDHS, "Expedited Evaluation of Risk Assessment for Tertiary Butyl Alcohol in Drinking Water," June 2, 1999. HISTORY: Notifica</w:t>
      </w:r>
      <w:r w:rsidR="00722906" w:rsidRPr="007C746F">
        <w:rPr>
          <w:rFonts w:ascii="Arial" w:hAnsi="Arial" w:cs="Arial"/>
          <w:sz w:val="24"/>
          <w:szCs w:val="24"/>
        </w:rPr>
        <w:t>tion level established in 1999.</w:t>
      </w:r>
    </w:p>
    <w:p w14:paraId="75DD4CE0" w14:textId="35A27A34" w:rsidR="00C34989" w:rsidRPr="007C746F" w:rsidRDefault="00B0523D" w:rsidP="001126AA">
      <w:pPr>
        <w:pStyle w:val="BodyText"/>
        <w:numPr>
          <w:ilvl w:val="0"/>
          <w:numId w:val="22"/>
        </w:numPr>
        <w:spacing w:after="240" w:line="264" w:lineRule="auto"/>
        <w:ind w:right="-360"/>
        <w:rPr>
          <w:rFonts w:ascii="Arial" w:eastAsia="Times New Roman" w:hAnsi="Arial" w:cs="Arial"/>
          <w:sz w:val="24"/>
          <w:szCs w:val="24"/>
        </w:rPr>
      </w:pPr>
      <w:r w:rsidRPr="00A32BD0">
        <w:rPr>
          <w:rFonts w:ascii="Arial" w:hAnsi="Arial" w:cs="Arial"/>
          <w:b/>
          <w:bCs/>
          <w:sz w:val="24"/>
          <w:szCs w:val="24"/>
        </w:rPr>
        <w:t>1,2,4-Trimethylbenzene</w:t>
      </w:r>
      <w:r w:rsidRPr="007C746F">
        <w:rPr>
          <w:rFonts w:ascii="Arial" w:hAnsi="Arial" w:cs="Arial"/>
          <w:sz w:val="24"/>
          <w:szCs w:val="24"/>
        </w:rPr>
        <w:t>: ENDPOINT: Noncancer</w:t>
      </w:r>
      <w:r w:rsidR="0010160D">
        <w:rPr>
          <w:rFonts w:ascii="Arial" w:hAnsi="Arial" w:cs="Arial"/>
          <w:sz w:val="24"/>
          <w:szCs w:val="24"/>
        </w:rPr>
        <w:t xml:space="preserve"> - </w:t>
      </w:r>
      <w:r w:rsidRPr="007C746F">
        <w:rPr>
          <w:rFonts w:ascii="Arial" w:hAnsi="Arial" w:cs="Arial"/>
          <w:sz w:val="24"/>
          <w:szCs w:val="24"/>
        </w:rPr>
        <w:t>increased serum phosphorus levels in rats. REFERENCE: OEHHA, 2001. Memorandum from R. Howd, OEHHA, to D. Spath, DHS, "Proposed Action Level for 1,2,4-Trimethylbenzene and 1,3,5-Trimethylbenzene," May 24, 2001. HISTORY: Notifica</w:t>
      </w:r>
      <w:r w:rsidR="00722906" w:rsidRPr="007C746F">
        <w:rPr>
          <w:rFonts w:ascii="Arial" w:hAnsi="Arial" w:cs="Arial"/>
          <w:sz w:val="24"/>
          <w:szCs w:val="24"/>
        </w:rPr>
        <w:t>tion level established in 2001.</w:t>
      </w:r>
    </w:p>
    <w:p w14:paraId="58944E33" w14:textId="17738351" w:rsidR="00C34989" w:rsidRPr="007C746F" w:rsidRDefault="00B0523D" w:rsidP="001126AA">
      <w:pPr>
        <w:pStyle w:val="BodyText"/>
        <w:numPr>
          <w:ilvl w:val="0"/>
          <w:numId w:val="22"/>
        </w:numPr>
        <w:spacing w:after="240" w:line="264" w:lineRule="auto"/>
        <w:ind w:right="-360"/>
        <w:rPr>
          <w:rFonts w:ascii="Arial" w:eastAsia="Times New Roman" w:hAnsi="Arial" w:cs="Arial"/>
          <w:sz w:val="24"/>
          <w:szCs w:val="24"/>
        </w:rPr>
      </w:pPr>
      <w:r w:rsidRPr="00A32BD0">
        <w:rPr>
          <w:rFonts w:ascii="Arial" w:hAnsi="Arial" w:cs="Arial"/>
          <w:b/>
          <w:bCs/>
          <w:sz w:val="24"/>
          <w:szCs w:val="24"/>
        </w:rPr>
        <w:t>1,3,5-Trimethylbenzene</w:t>
      </w:r>
      <w:r w:rsidRPr="007C746F">
        <w:rPr>
          <w:rFonts w:ascii="Arial" w:hAnsi="Arial" w:cs="Arial"/>
          <w:sz w:val="24"/>
          <w:szCs w:val="24"/>
        </w:rPr>
        <w:t>: ENDPOINT: Noncancer</w:t>
      </w:r>
      <w:r w:rsidR="0010160D">
        <w:rPr>
          <w:rFonts w:ascii="Arial" w:hAnsi="Arial" w:cs="Arial"/>
          <w:sz w:val="24"/>
          <w:szCs w:val="24"/>
        </w:rPr>
        <w:t xml:space="preserve"> - </w:t>
      </w:r>
      <w:r w:rsidRPr="007C746F">
        <w:rPr>
          <w:rFonts w:ascii="Arial" w:hAnsi="Arial" w:cs="Arial"/>
          <w:sz w:val="24"/>
          <w:szCs w:val="24"/>
        </w:rPr>
        <w:t>increased serum phosphorus levels in rats.  REFERENCE: OEHHA, 2001. Memorandum from R. Howd, OEHHA, to D. Spath, DHS, "Proposed Action Level for 1,2,4-Trimethylbenzene and 1,3,5-Trimethylbenzene," May 24, 2001. HISTORY: Notification level established in 2001.</w:t>
      </w:r>
    </w:p>
    <w:p w14:paraId="6011753B" w14:textId="1389EFC3" w:rsidR="00C34989" w:rsidRPr="007C746F" w:rsidRDefault="00B0523D" w:rsidP="00F8705F">
      <w:pPr>
        <w:pStyle w:val="BodyText"/>
        <w:keepLines/>
        <w:numPr>
          <w:ilvl w:val="0"/>
          <w:numId w:val="22"/>
        </w:numPr>
        <w:spacing w:after="240" w:line="264" w:lineRule="auto"/>
        <w:ind w:right="-360"/>
        <w:rPr>
          <w:rFonts w:ascii="Arial" w:eastAsia="Times New Roman" w:hAnsi="Arial" w:cs="Arial"/>
          <w:sz w:val="24"/>
          <w:szCs w:val="24"/>
        </w:rPr>
      </w:pPr>
      <w:r w:rsidRPr="00A32BD0">
        <w:rPr>
          <w:rFonts w:ascii="Arial" w:eastAsia="Times New Roman" w:hAnsi="Arial" w:cs="Arial"/>
          <w:b/>
          <w:bCs/>
          <w:sz w:val="24"/>
          <w:szCs w:val="24"/>
        </w:rPr>
        <w:lastRenderedPageBreak/>
        <w:t>2,4,6-Trinitrotoluene</w:t>
      </w:r>
      <w:r w:rsidRPr="007C746F">
        <w:rPr>
          <w:rFonts w:ascii="Arial" w:eastAsia="Times New Roman" w:hAnsi="Arial" w:cs="Arial"/>
          <w:sz w:val="24"/>
          <w:szCs w:val="24"/>
        </w:rPr>
        <w:t xml:space="preserve"> (TNT): ENDPOINT: Cancer</w:t>
      </w:r>
      <w:r w:rsidR="0010160D">
        <w:rPr>
          <w:rFonts w:ascii="Arial" w:hAnsi="Arial" w:cs="Arial"/>
          <w:sz w:val="24"/>
          <w:szCs w:val="24"/>
        </w:rPr>
        <w:t xml:space="preserve"> - </w:t>
      </w:r>
      <w:r w:rsidRPr="007C746F">
        <w:rPr>
          <w:rFonts w:ascii="Arial" w:eastAsia="Times New Roman" w:hAnsi="Arial" w:cs="Arial"/>
          <w:sz w:val="24"/>
          <w:szCs w:val="24"/>
        </w:rPr>
        <w:t xml:space="preserve">urinary bladder transitional cell </w:t>
      </w:r>
      <w:proofErr w:type="spellStart"/>
      <w:r w:rsidRPr="007C746F">
        <w:rPr>
          <w:rFonts w:ascii="Arial" w:eastAsia="Times New Roman" w:hAnsi="Arial" w:cs="Arial"/>
          <w:sz w:val="24"/>
          <w:szCs w:val="24"/>
        </w:rPr>
        <w:t>papillomas</w:t>
      </w:r>
      <w:proofErr w:type="spellEnd"/>
      <w:r w:rsidRPr="007C746F">
        <w:rPr>
          <w:rFonts w:ascii="Arial" w:eastAsia="Times New Roman" w:hAnsi="Arial" w:cs="Arial"/>
          <w:sz w:val="24"/>
          <w:szCs w:val="24"/>
        </w:rPr>
        <w:t xml:space="preserve"> and squamous cell carcinomas in female rats. REFERENCE: IRIS, 2002. The oral carcinogenicity assessment is dated June 1, 1989. HISTORY</w:t>
      </w:r>
      <w:proofErr w:type="gramStart"/>
      <w:r w:rsidRPr="007C746F">
        <w:rPr>
          <w:rFonts w:ascii="Arial" w:eastAsia="Times New Roman" w:hAnsi="Arial" w:cs="Arial"/>
          <w:sz w:val="24"/>
          <w:szCs w:val="24"/>
        </w:rPr>
        <w:t>:  Notification</w:t>
      </w:r>
      <w:proofErr w:type="gramEnd"/>
      <w:r w:rsidRPr="007C746F">
        <w:rPr>
          <w:rFonts w:ascii="Arial" w:eastAsia="Times New Roman" w:hAnsi="Arial" w:cs="Arial"/>
          <w:sz w:val="24"/>
          <w:szCs w:val="24"/>
        </w:rPr>
        <w:t xml:space="preserve"> level was first established September 30, 2005.</w:t>
      </w:r>
    </w:p>
    <w:p w14:paraId="01C9376C" w14:textId="3CBA2B97" w:rsidR="00473843" w:rsidRPr="007C746F" w:rsidRDefault="00B0523D" w:rsidP="001126AA">
      <w:pPr>
        <w:pStyle w:val="BodyText"/>
        <w:numPr>
          <w:ilvl w:val="0"/>
          <w:numId w:val="22"/>
        </w:numPr>
        <w:spacing w:after="240" w:line="264" w:lineRule="auto"/>
        <w:ind w:right="-360"/>
        <w:rPr>
          <w:rFonts w:ascii="Arial" w:eastAsia="Times New Roman" w:hAnsi="Arial" w:cs="Arial"/>
          <w:sz w:val="24"/>
          <w:szCs w:val="24"/>
        </w:rPr>
      </w:pPr>
      <w:r w:rsidRPr="00A32BD0">
        <w:rPr>
          <w:rFonts w:ascii="Arial" w:hAnsi="Arial" w:cs="Arial"/>
          <w:b/>
          <w:bCs/>
          <w:sz w:val="24"/>
          <w:szCs w:val="24"/>
        </w:rPr>
        <w:t>Vanadium</w:t>
      </w:r>
      <w:r w:rsidRPr="007C746F">
        <w:rPr>
          <w:rFonts w:ascii="Arial" w:hAnsi="Arial" w:cs="Arial"/>
          <w:sz w:val="24"/>
          <w:szCs w:val="24"/>
        </w:rPr>
        <w:t>: ENDPOINT: Noncancer</w:t>
      </w:r>
      <w:r w:rsidR="0010160D">
        <w:rPr>
          <w:rFonts w:ascii="Arial" w:hAnsi="Arial" w:cs="Arial"/>
          <w:sz w:val="24"/>
          <w:szCs w:val="24"/>
        </w:rPr>
        <w:t xml:space="preserve"> - </w:t>
      </w:r>
      <w:r w:rsidRPr="007C746F">
        <w:rPr>
          <w:rFonts w:ascii="Arial" w:hAnsi="Arial" w:cs="Arial"/>
          <w:sz w:val="24"/>
          <w:szCs w:val="24"/>
        </w:rPr>
        <w:t>developmental and reproductive effects in rats. REFERENCE: OEHHA, 2000. Memorandum from R. Howd, OEHHA, to D. Spath, CDHS, "Proposed Action Level for Vanadium," August 24, 2000. HISTORY: CDHS established the notification level in 2000 at 0.015 mg/L, and revised it in late 2000 or early 2001 to 0.05 mg/L, changing the RSC in standard risk assessment methods from the default value of 0.2 to 0.6, to take into account the high number of vanadium detections</w:t>
      </w:r>
      <w:r w:rsidR="0010160D">
        <w:rPr>
          <w:rFonts w:ascii="Arial" w:hAnsi="Arial" w:cs="Arial"/>
          <w:sz w:val="24"/>
          <w:szCs w:val="24"/>
        </w:rPr>
        <w:t xml:space="preserve"> - </w:t>
      </w:r>
      <w:r w:rsidRPr="007C746F">
        <w:rPr>
          <w:rFonts w:ascii="Arial" w:hAnsi="Arial" w:cs="Arial"/>
          <w:sz w:val="24"/>
          <w:szCs w:val="24"/>
        </w:rPr>
        <w:t>reflecting its natural occurrence</w:t>
      </w:r>
      <w:r w:rsidR="0010160D">
        <w:rPr>
          <w:rFonts w:ascii="Arial" w:hAnsi="Arial" w:cs="Arial"/>
          <w:sz w:val="24"/>
          <w:szCs w:val="24"/>
        </w:rPr>
        <w:t xml:space="preserve"> - </w:t>
      </w:r>
      <w:r w:rsidRPr="007C746F">
        <w:rPr>
          <w:rFonts w:ascii="Arial" w:hAnsi="Arial" w:cs="Arial"/>
          <w:sz w:val="24"/>
          <w:szCs w:val="24"/>
        </w:rPr>
        <w:t>and the likelihood that drinking water would contribute more to the total vanadium intake than the default value suggested.</w:t>
      </w:r>
    </w:p>
    <w:p w14:paraId="5C29878F" w14:textId="5B36EF3C" w:rsidR="003565DE" w:rsidRPr="007C746F" w:rsidRDefault="003565DE">
      <w:pPr>
        <w:rPr>
          <w:rFonts w:ascii="Arial" w:hAnsi="Arial" w:cs="Arial"/>
          <w:b/>
          <w:sz w:val="24"/>
          <w:szCs w:val="24"/>
        </w:rPr>
      </w:pPr>
      <w:r w:rsidRPr="007C746F">
        <w:rPr>
          <w:rFonts w:ascii="Arial" w:hAnsi="Arial" w:cs="Arial"/>
          <w:b/>
          <w:sz w:val="24"/>
          <w:szCs w:val="24"/>
        </w:rPr>
        <w:br w:type="page"/>
      </w:r>
    </w:p>
    <w:p w14:paraId="70CFBBA5" w14:textId="40425975" w:rsidR="00854281" w:rsidRPr="007C746F" w:rsidRDefault="00854281" w:rsidP="001B339E">
      <w:pPr>
        <w:pStyle w:val="Heading3"/>
        <w:spacing w:before="240" w:after="120" w:line="240" w:lineRule="auto"/>
      </w:pPr>
      <w:r w:rsidRPr="007C746F">
        <w:lastRenderedPageBreak/>
        <w:t>Appendix 1.  Methods for Determination of Notification Levels</w:t>
      </w:r>
    </w:p>
    <w:p w14:paraId="6C5EA88B" w14:textId="77777777" w:rsidR="00854281" w:rsidRPr="007C746F" w:rsidRDefault="00854281" w:rsidP="004C7F53">
      <w:pPr>
        <w:spacing w:after="240" w:line="240" w:lineRule="auto"/>
        <w:rPr>
          <w:rFonts w:ascii="Arial" w:hAnsi="Arial" w:cs="Arial"/>
          <w:sz w:val="24"/>
          <w:szCs w:val="24"/>
        </w:rPr>
      </w:pPr>
      <w:r w:rsidRPr="007C746F">
        <w:rPr>
          <w:rFonts w:ascii="Arial" w:hAnsi="Arial" w:cs="Arial"/>
          <w:sz w:val="24"/>
          <w:szCs w:val="24"/>
        </w:rPr>
        <w:t xml:space="preserve">DDW’s </w:t>
      </w:r>
      <w:r w:rsidRPr="007C746F">
        <w:rPr>
          <w:rStyle w:val="Strong"/>
          <w:rFonts w:ascii="Arial" w:hAnsi="Arial" w:cs="Arial"/>
          <w:b w:val="0"/>
          <w:bCs w:val="0"/>
          <w:sz w:val="24"/>
          <w:szCs w:val="24"/>
        </w:rPr>
        <w:t>notification levels indicate</w:t>
      </w:r>
      <w:r w:rsidRPr="007C746F">
        <w:rPr>
          <w:rFonts w:ascii="Arial" w:hAnsi="Arial" w:cs="Arial"/>
          <w:sz w:val="24"/>
          <w:szCs w:val="24"/>
        </w:rPr>
        <w:t xml:space="preserve"> concentrations of unregulated contaminants in drinking water that are considered to pose no adverse health risk.</w:t>
      </w:r>
    </w:p>
    <w:p w14:paraId="0674C33A" w14:textId="1B6CC22D" w:rsidR="00854281" w:rsidRPr="007C746F" w:rsidRDefault="00854281" w:rsidP="004C7F53">
      <w:pPr>
        <w:spacing w:after="240" w:line="240" w:lineRule="auto"/>
        <w:rPr>
          <w:rFonts w:ascii="Arial" w:hAnsi="Arial" w:cs="Arial"/>
          <w:sz w:val="24"/>
          <w:szCs w:val="24"/>
        </w:rPr>
      </w:pPr>
      <w:r w:rsidRPr="007C746F">
        <w:rPr>
          <w:rFonts w:ascii="Arial" w:hAnsi="Arial" w:cs="Arial"/>
          <w:sz w:val="24"/>
          <w:szCs w:val="24"/>
        </w:rPr>
        <w:t xml:space="preserve">When risk assessments have been done by other agencies for other purposes, we generally rely upon those assessments to establish notification levels.  For example, theoretical </w:t>
      </w:r>
      <w:r w:rsidRPr="007C746F">
        <w:rPr>
          <w:rStyle w:val="Emphasis"/>
          <w:rFonts w:ascii="Arial" w:hAnsi="Arial" w:cs="Arial"/>
          <w:sz w:val="24"/>
          <w:szCs w:val="24"/>
        </w:rPr>
        <w:t>de minimis</w:t>
      </w:r>
      <w:r w:rsidRPr="007C746F">
        <w:rPr>
          <w:rFonts w:ascii="Arial" w:hAnsi="Arial" w:cs="Arial"/>
          <w:sz w:val="24"/>
          <w:szCs w:val="24"/>
        </w:rPr>
        <w:t xml:space="preserve"> cancer risk levels for certain contaminants can be determined from regulatory levels established by the Office of Environmental Health Hazard Assessment (OEHHA), or from the US EPA's Integrated Risk Information System (IRIS).  Notification levels for non-carcinogens can be derived from no observed adverse effect level (NOAELs) and uncertainty factors (UFs) in IRIS.  In some cases, U</w:t>
      </w:r>
      <w:r w:rsidR="00232E84">
        <w:rPr>
          <w:rFonts w:ascii="Arial" w:hAnsi="Arial" w:cs="Arial"/>
          <w:sz w:val="24"/>
          <w:szCs w:val="24"/>
        </w:rPr>
        <w:t>.</w:t>
      </w:r>
      <w:r w:rsidRPr="007C746F">
        <w:rPr>
          <w:rFonts w:ascii="Arial" w:hAnsi="Arial" w:cs="Arial"/>
          <w:sz w:val="24"/>
          <w:szCs w:val="24"/>
        </w:rPr>
        <w:t>S</w:t>
      </w:r>
      <w:r w:rsidR="00232E84">
        <w:rPr>
          <w:rFonts w:ascii="Arial" w:hAnsi="Arial" w:cs="Arial"/>
          <w:sz w:val="24"/>
          <w:szCs w:val="24"/>
        </w:rPr>
        <w:t>.</w:t>
      </w:r>
      <w:r w:rsidRPr="007C746F">
        <w:rPr>
          <w:rFonts w:ascii="Arial" w:hAnsi="Arial" w:cs="Arial"/>
          <w:sz w:val="24"/>
          <w:szCs w:val="24"/>
        </w:rPr>
        <w:t xml:space="preserve"> EPA Region 9's Preliminary Remediation Goals (PRGs) can be used to identify NOAELs and UFs in assessments done by other organizations within US EPA, such the National Center for Environmental Assessment.</w:t>
      </w:r>
    </w:p>
    <w:p w14:paraId="48723CBF" w14:textId="1710C92D" w:rsidR="00854281" w:rsidRPr="007C746F" w:rsidRDefault="00854281" w:rsidP="004C7F53">
      <w:pPr>
        <w:spacing w:after="240" w:line="240" w:lineRule="auto"/>
        <w:rPr>
          <w:rFonts w:ascii="Arial" w:hAnsi="Arial" w:cs="Arial"/>
          <w:b/>
          <w:bCs/>
          <w:sz w:val="24"/>
          <w:szCs w:val="24"/>
        </w:rPr>
      </w:pPr>
      <w:r w:rsidRPr="007C746F">
        <w:rPr>
          <w:rFonts w:ascii="Arial" w:hAnsi="Arial" w:cs="Arial"/>
          <w:sz w:val="24"/>
          <w:szCs w:val="24"/>
        </w:rPr>
        <w:t xml:space="preserve">On occasion, </w:t>
      </w:r>
      <w:r w:rsidR="004A0BAC">
        <w:rPr>
          <w:rFonts w:ascii="Arial" w:hAnsi="Arial" w:cs="Arial"/>
          <w:sz w:val="24"/>
          <w:szCs w:val="24"/>
        </w:rPr>
        <w:t>DDW</w:t>
      </w:r>
      <w:r w:rsidRPr="007C746F">
        <w:rPr>
          <w:rFonts w:ascii="Arial" w:hAnsi="Arial" w:cs="Arial"/>
          <w:sz w:val="24"/>
          <w:szCs w:val="24"/>
        </w:rPr>
        <w:t xml:space="preserve"> may ask OEHHA for its views on specific information from IRIS or PRG tables and the derivation of a notification level from them.  When a risk assessment for a specific chemical of drinking water concern is lacking, </w:t>
      </w:r>
      <w:r w:rsidR="00D2208C">
        <w:rPr>
          <w:rFonts w:ascii="Arial" w:hAnsi="Arial" w:cs="Arial"/>
          <w:sz w:val="24"/>
          <w:szCs w:val="24"/>
        </w:rPr>
        <w:t>DDW</w:t>
      </w:r>
      <w:r w:rsidRPr="007C746F">
        <w:rPr>
          <w:rFonts w:ascii="Arial" w:hAnsi="Arial" w:cs="Arial"/>
          <w:sz w:val="24"/>
          <w:szCs w:val="24"/>
        </w:rPr>
        <w:t xml:space="preserve"> may request OEHHA to develop an assessment for use as a notification level.</w:t>
      </w:r>
    </w:p>
    <w:p w14:paraId="61913976" w14:textId="77777777" w:rsidR="00854281" w:rsidRPr="007C746F" w:rsidRDefault="00854281" w:rsidP="004C7F53">
      <w:pPr>
        <w:spacing w:after="240" w:line="240" w:lineRule="auto"/>
        <w:rPr>
          <w:rFonts w:ascii="Arial" w:hAnsi="Arial" w:cs="Arial"/>
          <w:sz w:val="24"/>
          <w:szCs w:val="24"/>
        </w:rPr>
      </w:pPr>
      <w:r w:rsidRPr="007C746F">
        <w:rPr>
          <w:rFonts w:ascii="Arial" w:hAnsi="Arial" w:cs="Arial"/>
          <w:sz w:val="24"/>
          <w:szCs w:val="24"/>
        </w:rPr>
        <w:t xml:space="preserve">The methods used to determine notification levels are consistent with those used for the determination of public health goals for contaminants in drinking water by OEHHA.  These methods, used by </w:t>
      </w:r>
      <w:proofErr w:type="gramStart"/>
      <w:r w:rsidRPr="007C746F">
        <w:rPr>
          <w:rFonts w:ascii="Arial" w:hAnsi="Arial" w:cs="Arial"/>
          <w:sz w:val="24"/>
          <w:szCs w:val="24"/>
        </w:rPr>
        <w:t>a number of</w:t>
      </w:r>
      <w:proofErr w:type="gramEnd"/>
      <w:r w:rsidRPr="007C746F">
        <w:rPr>
          <w:rFonts w:ascii="Arial" w:hAnsi="Arial" w:cs="Arial"/>
          <w:sz w:val="24"/>
          <w:szCs w:val="24"/>
        </w:rPr>
        <w:t xml:space="preserve"> state and federal regulatory agencies, are as follows:</w:t>
      </w:r>
    </w:p>
    <w:p w14:paraId="1B56480D" w14:textId="60E7146E" w:rsidR="00854281" w:rsidRPr="007C746F" w:rsidRDefault="00854281" w:rsidP="004C7F53">
      <w:pPr>
        <w:spacing w:before="240" w:after="120" w:line="240" w:lineRule="auto"/>
        <w:rPr>
          <w:rFonts w:ascii="Arial" w:hAnsi="Arial" w:cs="Arial"/>
          <w:sz w:val="24"/>
          <w:szCs w:val="24"/>
        </w:rPr>
      </w:pPr>
      <w:r w:rsidRPr="00D2208C">
        <w:rPr>
          <w:rStyle w:val="Strong"/>
          <w:rFonts w:ascii="Arial" w:hAnsi="Arial" w:cs="Arial"/>
          <w:sz w:val="24"/>
          <w:szCs w:val="24"/>
          <w:u w:val="single"/>
        </w:rPr>
        <w:t>Non-Carcinogens</w:t>
      </w:r>
    </w:p>
    <w:p w14:paraId="5816C894" w14:textId="77777777" w:rsidR="00854281" w:rsidRPr="007C746F" w:rsidRDefault="00854281" w:rsidP="0097270E">
      <w:pPr>
        <w:spacing w:after="240" w:line="240" w:lineRule="auto"/>
        <w:rPr>
          <w:rFonts w:ascii="Arial" w:hAnsi="Arial" w:cs="Arial"/>
          <w:sz w:val="24"/>
          <w:szCs w:val="24"/>
        </w:rPr>
      </w:pPr>
      <w:r w:rsidRPr="007C746F">
        <w:rPr>
          <w:rFonts w:ascii="Arial" w:hAnsi="Arial" w:cs="Arial"/>
          <w:sz w:val="24"/>
          <w:szCs w:val="24"/>
        </w:rPr>
        <w:t>The notification level is the health protective concentration (C) for the contaminant in drinking water, and is determined by the equation:</w:t>
      </w:r>
    </w:p>
    <w:p w14:paraId="7D19B5E5" w14:textId="77777777" w:rsidR="00854281" w:rsidRPr="004C7F53" w:rsidRDefault="00854281" w:rsidP="0097270E">
      <w:pPr>
        <w:pStyle w:val="BodyText2"/>
        <w:spacing w:before="120" w:after="120"/>
        <w:jc w:val="center"/>
        <w:rPr>
          <w:rFonts w:ascii="Arial" w:hAnsi="Arial" w:cs="Arial"/>
          <w:i/>
          <w:iCs/>
          <w:sz w:val="24"/>
        </w:rPr>
      </w:pPr>
      <w:r w:rsidRPr="004C7F53">
        <w:rPr>
          <w:rFonts w:ascii="Arial" w:hAnsi="Arial" w:cs="Arial"/>
          <w:i/>
          <w:iCs/>
          <w:sz w:val="24"/>
        </w:rPr>
        <w:t>C = (NOAEL x BW x RSC)</w:t>
      </w:r>
      <w:proofErr w:type="gramStart"/>
      <w:r w:rsidRPr="004C7F53">
        <w:rPr>
          <w:rFonts w:ascii="Arial" w:hAnsi="Arial" w:cs="Arial"/>
          <w:i/>
          <w:iCs/>
          <w:sz w:val="24"/>
        </w:rPr>
        <w:t>/(</w:t>
      </w:r>
      <w:proofErr w:type="gramEnd"/>
      <w:r w:rsidRPr="004C7F53">
        <w:rPr>
          <w:rFonts w:ascii="Arial" w:hAnsi="Arial" w:cs="Arial"/>
          <w:i/>
          <w:iCs/>
          <w:sz w:val="24"/>
        </w:rPr>
        <w:t>MF x UF x DWC)</w:t>
      </w:r>
      <w:r w:rsidRPr="004C7F53">
        <w:rPr>
          <w:rFonts w:ascii="Arial" w:hAnsi="Arial" w:cs="Arial"/>
          <w:i/>
          <w:iCs/>
          <w:sz w:val="24"/>
        </w:rPr>
        <w:tab/>
      </w:r>
      <w:r w:rsidRPr="004C7F53">
        <w:rPr>
          <w:rFonts w:ascii="Arial" w:hAnsi="Arial" w:cs="Arial"/>
          <w:i/>
          <w:iCs/>
          <w:sz w:val="24"/>
        </w:rPr>
        <w:tab/>
      </w:r>
      <w:r w:rsidRPr="004C7F53">
        <w:rPr>
          <w:rFonts w:ascii="Arial" w:hAnsi="Arial" w:cs="Arial"/>
          <w:i/>
          <w:iCs/>
          <w:sz w:val="24"/>
        </w:rPr>
        <w:tab/>
      </w:r>
      <w:r w:rsidRPr="004C7F53">
        <w:rPr>
          <w:rFonts w:ascii="Arial" w:hAnsi="Arial" w:cs="Arial"/>
          <w:i/>
          <w:iCs/>
          <w:sz w:val="24"/>
        </w:rPr>
        <w:tab/>
        <w:t>(Equation 1)</w:t>
      </w:r>
    </w:p>
    <w:p w14:paraId="40649B8A" w14:textId="77777777" w:rsidR="00854281" w:rsidRPr="007C746F" w:rsidRDefault="00854281" w:rsidP="00232E84">
      <w:pPr>
        <w:spacing w:after="120" w:line="240" w:lineRule="auto"/>
        <w:rPr>
          <w:rFonts w:ascii="Arial" w:hAnsi="Arial" w:cs="Arial"/>
          <w:sz w:val="24"/>
          <w:szCs w:val="24"/>
        </w:rPr>
      </w:pPr>
      <w:r w:rsidRPr="007C746F">
        <w:rPr>
          <w:rFonts w:ascii="Arial" w:hAnsi="Arial" w:cs="Arial"/>
          <w:sz w:val="24"/>
          <w:szCs w:val="24"/>
        </w:rPr>
        <w:t>Where:</w:t>
      </w:r>
    </w:p>
    <w:p w14:paraId="6EAFD266" w14:textId="3DD0DC33" w:rsidR="00854281" w:rsidRPr="007C746F" w:rsidRDefault="00854281" w:rsidP="00232E84">
      <w:pPr>
        <w:tabs>
          <w:tab w:val="left" w:pos="1440"/>
          <w:tab w:val="left" w:pos="7869"/>
        </w:tabs>
        <w:spacing w:after="120" w:line="264" w:lineRule="auto"/>
        <w:ind w:left="1980" w:hanging="1620"/>
        <w:rPr>
          <w:rFonts w:ascii="Arial" w:eastAsia="Arial Unicode MS" w:hAnsi="Arial" w:cs="Arial"/>
          <w:sz w:val="24"/>
          <w:szCs w:val="24"/>
        </w:rPr>
      </w:pPr>
      <w:r w:rsidRPr="007C746F">
        <w:rPr>
          <w:rFonts w:ascii="Arial" w:hAnsi="Arial" w:cs="Arial"/>
          <w:sz w:val="24"/>
          <w:szCs w:val="24"/>
        </w:rPr>
        <w:t xml:space="preserve">NOAEL </w:t>
      </w:r>
      <w:r w:rsidRPr="007C746F">
        <w:rPr>
          <w:rFonts w:ascii="Arial" w:eastAsia="Arial Unicode MS" w:hAnsi="Arial" w:cs="Arial"/>
          <w:sz w:val="24"/>
          <w:szCs w:val="24"/>
        </w:rPr>
        <w:tab/>
      </w:r>
      <w:r w:rsidRPr="007C746F">
        <w:rPr>
          <w:rFonts w:ascii="Arial" w:hAnsi="Arial" w:cs="Arial"/>
          <w:sz w:val="24"/>
          <w:szCs w:val="24"/>
        </w:rPr>
        <w:t>=</w:t>
      </w:r>
      <w:r w:rsidRPr="007C746F">
        <w:rPr>
          <w:rFonts w:ascii="Arial" w:eastAsia="Arial Unicode MS" w:hAnsi="Arial" w:cs="Arial"/>
          <w:sz w:val="24"/>
          <w:szCs w:val="24"/>
        </w:rPr>
        <w:tab/>
      </w:r>
      <w:r w:rsidRPr="007C746F">
        <w:rPr>
          <w:rFonts w:ascii="Arial" w:hAnsi="Arial" w:cs="Arial"/>
          <w:sz w:val="24"/>
          <w:szCs w:val="24"/>
        </w:rPr>
        <w:t xml:space="preserve">No </w:t>
      </w:r>
      <w:r w:rsidR="00724E0F">
        <w:rPr>
          <w:rFonts w:ascii="Arial" w:hAnsi="Arial" w:cs="Arial"/>
          <w:sz w:val="24"/>
          <w:szCs w:val="24"/>
        </w:rPr>
        <w:t>o</w:t>
      </w:r>
      <w:r w:rsidRPr="007C746F">
        <w:rPr>
          <w:rFonts w:ascii="Arial" w:hAnsi="Arial" w:cs="Arial"/>
          <w:sz w:val="24"/>
          <w:szCs w:val="24"/>
        </w:rPr>
        <w:t xml:space="preserve">bserved </w:t>
      </w:r>
      <w:r w:rsidR="00724E0F">
        <w:rPr>
          <w:rFonts w:ascii="Arial" w:hAnsi="Arial" w:cs="Arial"/>
          <w:sz w:val="24"/>
          <w:szCs w:val="24"/>
        </w:rPr>
        <w:t>a</w:t>
      </w:r>
      <w:r w:rsidRPr="007C746F">
        <w:rPr>
          <w:rFonts w:ascii="Arial" w:hAnsi="Arial" w:cs="Arial"/>
          <w:sz w:val="24"/>
          <w:szCs w:val="24"/>
        </w:rPr>
        <w:t xml:space="preserve">dverse </w:t>
      </w:r>
      <w:r w:rsidR="00724E0F">
        <w:rPr>
          <w:rFonts w:ascii="Arial" w:hAnsi="Arial" w:cs="Arial"/>
          <w:sz w:val="24"/>
          <w:szCs w:val="24"/>
        </w:rPr>
        <w:t>e</w:t>
      </w:r>
      <w:r w:rsidRPr="007C746F">
        <w:rPr>
          <w:rFonts w:ascii="Arial" w:hAnsi="Arial" w:cs="Arial"/>
          <w:sz w:val="24"/>
          <w:szCs w:val="24"/>
        </w:rPr>
        <w:t xml:space="preserve">ffect </w:t>
      </w:r>
      <w:r w:rsidR="00724E0F">
        <w:rPr>
          <w:rFonts w:ascii="Arial" w:hAnsi="Arial" w:cs="Arial"/>
          <w:sz w:val="24"/>
          <w:szCs w:val="24"/>
        </w:rPr>
        <w:t>l</w:t>
      </w:r>
      <w:r w:rsidRPr="007C746F">
        <w:rPr>
          <w:rFonts w:ascii="Arial" w:hAnsi="Arial" w:cs="Arial"/>
          <w:sz w:val="24"/>
          <w:szCs w:val="24"/>
        </w:rPr>
        <w:t>evel, in milligrams per kilogram body weight per day (mg/kg-day)</w:t>
      </w:r>
    </w:p>
    <w:p w14:paraId="6A278804" w14:textId="77777777" w:rsidR="00854281" w:rsidRPr="007C746F" w:rsidRDefault="00854281" w:rsidP="00232E84">
      <w:pPr>
        <w:tabs>
          <w:tab w:val="left" w:pos="1440"/>
          <w:tab w:val="left" w:pos="2071"/>
          <w:tab w:val="left" w:pos="7869"/>
        </w:tabs>
        <w:spacing w:after="120" w:line="264" w:lineRule="auto"/>
        <w:ind w:left="1980" w:hanging="1620"/>
        <w:rPr>
          <w:rFonts w:ascii="Arial" w:eastAsia="Arial Unicode MS" w:hAnsi="Arial" w:cs="Arial"/>
          <w:sz w:val="24"/>
          <w:szCs w:val="24"/>
        </w:rPr>
      </w:pPr>
      <w:r w:rsidRPr="007C746F">
        <w:rPr>
          <w:rFonts w:ascii="Arial" w:hAnsi="Arial" w:cs="Arial"/>
          <w:sz w:val="24"/>
          <w:szCs w:val="24"/>
        </w:rPr>
        <w:t>BW</w:t>
      </w:r>
      <w:r w:rsidRPr="007C746F">
        <w:rPr>
          <w:rFonts w:ascii="Arial" w:eastAsia="Arial Unicode MS" w:hAnsi="Arial" w:cs="Arial"/>
          <w:sz w:val="24"/>
          <w:szCs w:val="24"/>
        </w:rPr>
        <w:tab/>
      </w:r>
      <w:r w:rsidRPr="007C746F">
        <w:rPr>
          <w:rFonts w:ascii="Arial" w:hAnsi="Arial" w:cs="Arial"/>
          <w:sz w:val="24"/>
          <w:szCs w:val="24"/>
        </w:rPr>
        <w:t>=</w:t>
      </w:r>
      <w:r w:rsidRPr="007C746F">
        <w:rPr>
          <w:rFonts w:ascii="Arial" w:eastAsia="Arial Unicode MS" w:hAnsi="Arial" w:cs="Arial"/>
          <w:sz w:val="24"/>
          <w:szCs w:val="24"/>
        </w:rPr>
        <w:tab/>
      </w:r>
      <w:r w:rsidRPr="007C746F">
        <w:rPr>
          <w:rFonts w:ascii="Arial" w:hAnsi="Arial" w:cs="Arial"/>
          <w:sz w:val="24"/>
          <w:szCs w:val="24"/>
        </w:rPr>
        <w:t>body weight, 70 kilograms (kg) as the default adult value</w:t>
      </w:r>
    </w:p>
    <w:p w14:paraId="0999F020" w14:textId="23B1E5DD" w:rsidR="00854281" w:rsidRPr="007C746F" w:rsidRDefault="00854281" w:rsidP="00232E84">
      <w:pPr>
        <w:tabs>
          <w:tab w:val="left" w:pos="1440"/>
          <w:tab w:val="left" w:pos="2071"/>
          <w:tab w:val="left" w:pos="7869"/>
        </w:tabs>
        <w:spacing w:after="120" w:line="264" w:lineRule="auto"/>
        <w:ind w:left="1980" w:hanging="1620"/>
        <w:rPr>
          <w:rFonts w:ascii="Arial" w:eastAsia="Arial Unicode MS" w:hAnsi="Arial" w:cs="Arial"/>
          <w:sz w:val="24"/>
          <w:szCs w:val="24"/>
        </w:rPr>
      </w:pPr>
      <w:r w:rsidRPr="007C746F">
        <w:rPr>
          <w:rFonts w:ascii="Arial" w:hAnsi="Arial" w:cs="Arial"/>
          <w:sz w:val="24"/>
          <w:szCs w:val="24"/>
        </w:rPr>
        <w:t>RSC</w:t>
      </w:r>
      <w:r w:rsidRPr="007C746F">
        <w:rPr>
          <w:rFonts w:ascii="Arial" w:eastAsia="Arial Unicode MS" w:hAnsi="Arial" w:cs="Arial"/>
          <w:sz w:val="24"/>
          <w:szCs w:val="24"/>
        </w:rPr>
        <w:tab/>
      </w:r>
      <w:r w:rsidRPr="007C746F">
        <w:rPr>
          <w:rFonts w:ascii="Arial" w:hAnsi="Arial" w:cs="Arial"/>
          <w:sz w:val="24"/>
          <w:szCs w:val="24"/>
        </w:rPr>
        <w:t>=</w:t>
      </w:r>
      <w:r w:rsidRPr="007C746F">
        <w:rPr>
          <w:rFonts w:ascii="Arial" w:eastAsia="Arial Unicode MS" w:hAnsi="Arial" w:cs="Arial"/>
          <w:sz w:val="24"/>
          <w:szCs w:val="24"/>
        </w:rPr>
        <w:tab/>
      </w:r>
      <w:r w:rsidRPr="007C746F">
        <w:rPr>
          <w:rFonts w:ascii="Arial" w:hAnsi="Arial" w:cs="Arial"/>
          <w:sz w:val="24"/>
          <w:szCs w:val="24"/>
        </w:rPr>
        <w:t xml:space="preserve">Relative </w:t>
      </w:r>
      <w:r w:rsidR="00724E0F">
        <w:rPr>
          <w:rFonts w:ascii="Arial" w:hAnsi="Arial" w:cs="Arial"/>
          <w:sz w:val="24"/>
          <w:szCs w:val="24"/>
        </w:rPr>
        <w:t>s</w:t>
      </w:r>
      <w:r w:rsidRPr="007C746F">
        <w:rPr>
          <w:rFonts w:ascii="Arial" w:hAnsi="Arial" w:cs="Arial"/>
          <w:sz w:val="24"/>
          <w:szCs w:val="24"/>
        </w:rPr>
        <w:t xml:space="preserve">ource </w:t>
      </w:r>
      <w:r w:rsidR="00724E0F">
        <w:rPr>
          <w:rFonts w:ascii="Arial" w:hAnsi="Arial" w:cs="Arial"/>
          <w:sz w:val="24"/>
          <w:szCs w:val="24"/>
        </w:rPr>
        <w:t>c</w:t>
      </w:r>
      <w:r w:rsidRPr="007C746F">
        <w:rPr>
          <w:rFonts w:ascii="Arial" w:hAnsi="Arial" w:cs="Arial"/>
          <w:sz w:val="24"/>
          <w:szCs w:val="24"/>
        </w:rPr>
        <w:t>ontribution.  The default value = 0.2 (assumes that 20 percent of the exposure is from drinking water, 80 percent from other sources)</w:t>
      </w:r>
    </w:p>
    <w:p w14:paraId="719DB9F6" w14:textId="71419EF5" w:rsidR="00854281" w:rsidRPr="007C746F" w:rsidRDefault="00854281" w:rsidP="00232E84">
      <w:pPr>
        <w:tabs>
          <w:tab w:val="left" w:pos="1437"/>
          <w:tab w:val="left" w:pos="2071"/>
          <w:tab w:val="left" w:pos="7869"/>
        </w:tabs>
        <w:spacing w:after="120" w:line="264" w:lineRule="auto"/>
        <w:ind w:left="1980" w:hanging="1620"/>
        <w:rPr>
          <w:rFonts w:ascii="Arial" w:eastAsia="Arial Unicode MS" w:hAnsi="Arial" w:cs="Arial"/>
          <w:sz w:val="24"/>
          <w:szCs w:val="24"/>
        </w:rPr>
      </w:pPr>
      <w:r w:rsidRPr="007C746F">
        <w:rPr>
          <w:rFonts w:ascii="Arial" w:hAnsi="Arial" w:cs="Arial"/>
          <w:sz w:val="24"/>
          <w:szCs w:val="24"/>
        </w:rPr>
        <w:t>UF</w:t>
      </w:r>
      <w:r w:rsidRPr="007C746F">
        <w:rPr>
          <w:rFonts w:ascii="Arial" w:eastAsia="Arial Unicode MS" w:hAnsi="Arial" w:cs="Arial"/>
          <w:sz w:val="24"/>
          <w:szCs w:val="24"/>
        </w:rPr>
        <w:tab/>
      </w:r>
      <w:r w:rsidRPr="007C746F">
        <w:rPr>
          <w:rFonts w:ascii="Arial" w:hAnsi="Arial" w:cs="Arial"/>
          <w:sz w:val="24"/>
          <w:szCs w:val="24"/>
        </w:rPr>
        <w:t>=</w:t>
      </w:r>
      <w:r w:rsidRPr="007C746F">
        <w:rPr>
          <w:rFonts w:ascii="Arial" w:eastAsia="Arial Unicode MS" w:hAnsi="Arial" w:cs="Arial"/>
          <w:sz w:val="24"/>
          <w:szCs w:val="24"/>
        </w:rPr>
        <w:tab/>
      </w:r>
      <w:r w:rsidRPr="007C746F">
        <w:rPr>
          <w:rFonts w:ascii="Arial" w:hAnsi="Arial" w:cs="Arial"/>
          <w:sz w:val="24"/>
          <w:szCs w:val="24"/>
        </w:rPr>
        <w:t>uncertainty factor, the product of several factors, often 10 for interspecies extrapolation, 10 for differences in individual human sensitivity, 10 for use of a less-than-chronic study, and 10 for inadequacy of data, so that the UF may be from 1 to 10,000</w:t>
      </w:r>
      <w:r w:rsidR="000C6F6C">
        <w:rPr>
          <w:rFonts w:ascii="Arial" w:hAnsi="Arial" w:cs="Arial"/>
          <w:sz w:val="24"/>
          <w:szCs w:val="24"/>
        </w:rPr>
        <w:t xml:space="preserve"> </w:t>
      </w:r>
      <w:r w:rsidR="0029345A">
        <w:rPr>
          <w:rFonts w:ascii="Arial" w:hAnsi="Arial" w:cs="Arial"/>
          <w:sz w:val="24"/>
          <w:szCs w:val="24"/>
        </w:rPr>
        <w:t>(U</w:t>
      </w:r>
      <w:r w:rsidR="004C7F53">
        <w:rPr>
          <w:rFonts w:ascii="Arial" w:hAnsi="Arial" w:cs="Arial"/>
          <w:sz w:val="24"/>
          <w:szCs w:val="24"/>
        </w:rPr>
        <w:t>.</w:t>
      </w:r>
      <w:r w:rsidR="0029345A">
        <w:rPr>
          <w:rFonts w:ascii="Arial" w:hAnsi="Arial" w:cs="Arial"/>
          <w:sz w:val="24"/>
          <w:szCs w:val="24"/>
        </w:rPr>
        <w:t>S</w:t>
      </w:r>
      <w:r w:rsidR="004C7F53">
        <w:rPr>
          <w:rFonts w:ascii="Arial" w:hAnsi="Arial" w:cs="Arial"/>
          <w:sz w:val="24"/>
          <w:szCs w:val="24"/>
        </w:rPr>
        <w:t>.</w:t>
      </w:r>
      <w:r w:rsidR="00232E84">
        <w:rPr>
          <w:rFonts w:ascii="Arial" w:hAnsi="Arial" w:cs="Arial"/>
          <w:sz w:val="24"/>
          <w:szCs w:val="24"/>
        </w:rPr>
        <w:t> </w:t>
      </w:r>
      <w:r w:rsidR="0029345A">
        <w:rPr>
          <w:rFonts w:ascii="Arial" w:hAnsi="Arial" w:cs="Arial"/>
          <w:sz w:val="24"/>
          <w:szCs w:val="24"/>
        </w:rPr>
        <w:t xml:space="preserve">EPA </w:t>
      </w:r>
      <w:r w:rsidR="00796EB1">
        <w:rPr>
          <w:rFonts w:ascii="Arial" w:hAnsi="Arial" w:cs="Arial"/>
          <w:sz w:val="24"/>
          <w:szCs w:val="24"/>
        </w:rPr>
        <w:t xml:space="preserve">recommends </w:t>
      </w:r>
      <w:r w:rsidR="00AC3036">
        <w:rPr>
          <w:rFonts w:ascii="Arial" w:hAnsi="Arial" w:cs="Arial"/>
          <w:sz w:val="24"/>
          <w:szCs w:val="24"/>
        </w:rPr>
        <w:t xml:space="preserve">a </w:t>
      </w:r>
      <w:r w:rsidR="0029345A">
        <w:rPr>
          <w:rFonts w:ascii="Arial" w:hAnsi="Arial" w:cs="Arial"/>
          <w:sz w:val="24"/>
          <w:szCs w:val="24"/>
        </w:rPr>
        <w:t>maxim</w:t>
      </w:r>
      <w:r w:rsidR="00AC3036">
        <w:rPr>
          <w:rFonts w:ascii="Arial" w:hAnsi="Arial" w:cs="Arial"/>
          <w:sz w:val="24"/>
          <w:szCs w:val="24"/>
        </w:rPr>
        <w:t>um of</w:t>
      </w:r>
      <w:r w:rsidR="00796EB1">
        <w:rPr>
          <w:rFonts w:ascii="Arial" w:hAnsi="Arial" w:cs="Arial"/>
          <w:sz w:val="24"/>
          <w:szCs w:val="24"/>
        </w:rPr>
        <w:t xml:space="preserve"> 3,000)</w:t>
      </w:r>
      <w:r w:rsidRPr="007C746F">
        <w:rPr>
          <w:rFonts w:ascii="Arial" w:hAnsi="Arial" w:cs="Arial"/>
          <w:sz w:val="24"/>
          <w:szCs w:val="24"/>
        </w:rPr>
        <w:t>, depending on available information</w:t>
      </w:r>
    </w:p>
    <w:p w14:paraId="4AF4175D" w14:textId="77777777" w:rsidR="00854281" w:rsidRPr="007C746F" w:rsidRDefault="00854281" w:rsidP="00232E84">
      <w:pPr>
        <w:tabs>
          <w:tab w:val="left" w:pos="1437"/>
          <w:tab w:val="left" w:pos="2071"/>
          <w:tab w:val="left" w:pos="7869"/>
        </w:tabs>
        <w:spacing w:after="120" w:line="264" w:lineRule="auto"/>
        <w:ind w:left="1980" w:hanging="1620"/>
        <w:rPr>
          <w:rFonts w:ascii="Arial" w:eastAsia="Arial Unicode MS" w:hAnsi="Arial" w:cs="Arial"/>
          <w:sz w:val="24"/>
          <w:szCs w:val="24"/>
        </w:rPr>
      </w:pPr>
      <w:r w:rsidRPr="007C746F">
        <w:rPr>
          <w:rFonts w:ascii="Arial" w:hAnsi="Arial" w:cs="Arial"/>
          <w:sz w:val="24"/>
          <w:szCs w:val="24"/>
        </w:rPr>
        <w:lastRenderedPageBreak/>
        <w:t>MF</w:t>
      </w:r>
      <w:r w:rsidRPr="007C746F">
        <w:rPr>
          <w:rFonts w:ascii="Arial" w:eastAsia="Arial Unicode MS" w:hAnsi="Arial" w:cs="Arial"/>
          <w:sz w:val="24"/>
          <w:szCs w:val="24"/>
        </w:rPr>
        <w:tab/>
      </w:r>
      <w:r w:rsidRPr="007C746F">
        <w:rPr>
          <w:rFonts w:ascii="Arial" w:hAnsi="Arial" w:cs="Arial"/>
          <w:sz w:val="24"/>
          <w:szCs w:val="24"/>
        </w:rPr>
        <w:t>=</w:t>
      </w:r>
      <w:r w:rsidRPr="007C746F">
        <w:rPr>
          <w:rFonts w:ascii="Arial" w:eastAsia="Arial Unicode MS" w:hAnsi="Arial" w:cs="Arial"/>
          <w:sz w:val="24"/>
          <w:szCs w:val="24"/>
        </w:rPr>
        <w:tab/>
      </w:r>
      <w:r w:rsidRPr="007C746F">
        <w:rPr>
          <w:rFonts w:ascii="Arial" w:hAnsi="Arial" w:cs="Arial"/>
          <w:sz w:val="24"/>
          <w:szCs w:val="24"/>
        </w:rPr>
        <w:t xml:space="preserve">modifying factor, to </w:t>
      </w:r>
      <w:proofErr w:type="gramStart"/>
      <w:r w:rsidRPr="007C746F">
        <w:rPr>
          <w:rFonts w:ascii="Arial" w:hAnsi="Arial" w:cs="Arial"/>
          <w:sz w:val="24"/>
          <w:szCs w:val="24"/>
        </w:rPr>
        <w:t>take into account</w:t>
      </w:r>
      <w:proofErr w:type="gramEnd"/>
      <w:r w:rsidRPr="007C746F">
        <w:rPr>
          <w:rFonts w:ascii="Arial" w:hAnsi="Arial" w:cs="Arial"/>
          <w:sz w:val="24"/>
          <w:szCs w:val="24"/>
        </w:rPr>
        <w:t xml:space="preserve"> other factors that are appropriate.   Unless specifically stated, MF = 1</w:t>
      </w:r>
    </w:p>
    <w:p w14:paraId="11313483" w14:textId="421C43A1" w:rsidR="00854281" w:rsidRPr="007C746F" w:rsidRDefault="00854281" w:rsidP="00232E84">
      <w:pPr>
        <w:tabs>
          <w:tab w:val="left" w:pos="1437"/>
          <w:tab w:val="left" w:pos="2071"/>
          <w:tab w:val="left" w:pos="7869"/>
        </w:tabs>
        <w:spacing w:after="120" w:line="264" w:lineRule="auto"/>
        <w:ind w:left="1987" w:hanging="1627"/>
        <w:rPr>
          <w:rFonts w:ascii="Arial" w:eastAsia="Arial Unicode MS" w:hAnsi="Arial" w:cs="Arial"/>
          <w:sz w:val="24"/>
          <w:szCs w:val="24"/>
        </w:rPr>
      </w:pPr>
      <w:r w:rsidRPr="007C746F">
        <w:rPr>
          <w:rFonts w:ascii="Arial" w:hAnsi="Arial" w:cs="Arial"/>
          <w:sz w:val="24"/>
          <w:szCs w:val="24"/>
        </w:rPr>
        <w:t>DWC</w:t>
      </w:r>
      <w:r w:rsidRPr="007C746F">
        <w:rPr>
          <w:rFonts w:ascii="Arial" w:eastAsia="Arial Unicode MS" w:hAnsi="Arial" w:cs="Arial"/>
          <w:sz w:val="24"/>
          <w:szCs w:val="24"/>
        </w:rPr>
        <w:tab/>
      </w:r>
      <w:r w:rsidRPr="007C746F">
        <w:rPr>
          <w:rFonts w:ascii="Arial" w:hAnsi="Arial" w:cs="Arial"/>
          <w:sz w:val="24"/>
          <w:szCs w:val="24"/>
        </w:rPr>
        <w:t>=</w:t>
      </w:r>
      <w:r w:rsidRPr="007C746F">
        <w:rPr>
          <w:rFonts w:ascii="Arial" w:eastAsia="Arial Unicode MS" w:hAnsi="Arial" w:cs="Arial"/>
          <w:sz w:val="24"/>
          <w:szCs w:val="24"/>
        </w:rPr>
        <w:tab/>
      </w:r>
      <w:r w:rsidRPr="007C746F">
        <w:rPr>
          <w:rFonts w:ascii="Arial" w:hAnsi="Arial" w:cs="Arial"/>
          <w:sz w:val="24"/>
          <w:szCs w:val="24"/>
        </w:rPr>
        <w:t>Drinking Water Consumption rate (</w:t>
      </w:r>
      <w:r w:rsidR="008841EF">
        <w:rPr>
          <w:rFonts w:ascii="Arial" w:hAnsi="Arial" w:cs="Arial"/>
          <w:sz w:val="24"/>
          <w:szCs w:val="24"/>
        </w:rPr>
        <w:t xml:space="preserve">default </w:t>
      </w:r>
      <w:r w:rsidRPr="007C746F">
        <w:rPr>
          <w:rFonts w:ascii="Arial" w:hAnsi="Arial" w:cs="Arial"/>
          <w:sz w:val="24"/>
          <w:szCs w:val="24"/>
        </w:rPr>
        <w:t>2 liters per day, L/day)</w:t>
      </w:r>
    </w:p>
    <w:p w14:paraId="63241F51" w14:textId="00BF5178" w:rsidR="00854281" w:rsidRPr="0097270E" w:rsidRDefault="00854281" w:rsidP="0097270E">
      <w:pPr>
        <w:spacing w:before="240" w:after="120" w:line="240" w:lineRule="auto"/>
        <w:rPr>
          <w:rFonts w:ascii="Arial" w:hAnsi="Arial" w:cs="Arial"/>
          <w:sz w:val="24"/>
          <w:szCs w:val="24"/>
          <w:u w:val="single"/>
        </w:rPr>
      </w:pPr>
      <w:r w:rsidRPr="0097270E">
        <w:rPr>
          <w:rStyle w:val="Strong"/>
          <w:rFonts w:ascii="Arial" w:hAnsi="Arial" w:cs="Arial"/>
          <w:sz w:val="24"/>
          <w:szCs w:val="24"/>
          <w:u w:val="single"/>
        </w:rPr>
        <w:t>Carcinogens</w:t>
      </w:r>
    </w:p>
    <w:p w14:paraId="7BD25DB5" w14:textId="77777777" w:rsidR="00854281" w:rsidRPr="007C746F" w:rsidRDefault="00854281" w:rsidP="0097270E">
      <w:pPr>
        <w:tabs>
          <w:tab w:val="left" w:pos="7869"/>
        </w:tabs>
        <w:spacing w:after="240" w:line="240" w:lineRule="auto"/>
        <w:rPr>
          <w:rFonts w:ascii="Arial" w:eastAsia="Arial Unicode MS" w:hAnsi="Arial" w:cs="Arial"/>
          <w:sz w:val="24"/>
          <w:szCs w:val="24"/>
        </w:rPr>
      </w:pPr>
      <w:r w:rsidRPr="007C746F">
        <w:rPr>
          <w:rFonts w:ascii="Arial" w:hAnsi="Arial" w:cs="Arial"/>
          <w:sz w:val="24"/>
          <w:szCs w:val="24"/>
        </w:rPr>
        <w:t>The notification level is the concentration (C) of the contaminant that poses a theoretical negligible (</w:t>
      </w:r>
      <w:r w:rsidRPr="007C746F">
        <w:rPr>
          <w:rStyle w:val="Emphasis"/>
          <w:rFonts w:ascii="Arial" w:hAnsi="Arial" w:cs="Arial"/>
          <w:sz w:val="24"/>
          <w:szCs w:val="24"/>
        </w:rPr>
        <w:t>de minimis</w:t>
      </w:r>
      <w:r w:rsidRPr="007C746F">
        <w:rPr>
          <w:rFonts w:ascii="Arial" w:hAnsi="Arial" w:cs="Arial"/>
          <w:sz w:val="24"/>
          <w:szCs w:val="24"/>
        </w:rPr>
        <w:t xml:space="preserve">) </w:t>
      </w:r>
      <w:proofErr w:type="gramStart"/>
      <w:r w:rsidRPr="007C746F">
        <w:rPr>
          <w:rFonts w:ascii="Arial" w:hAnsi="Arial" w:cs="Arial"/>
          <w:sz w:val="24"/>
          <w:szCs w:val="24"/>
        </w:rPr>
        <w:t>cancer risk</w:t>
      </w:r>
      <w:proofErr w:type="gramEnd"/>
      <w:r w:rsidRPr="007C746F">
        <w:rPr>
          <w:rFonts w:ascii="Arial" w:hAnsi="Arial" w:cs="Arial"/>
          <w:sz w:val="24"/>
          <w:szCs w:val="24"/>
        </w:rPr>
        <w:t xml:space="preserve"> over a 70-year lifetime, and is determined by the equation: </w:t>
      </w:r>
    </w:p>
    <w:p w14:paraId="5061EF8D" w14:textId="77777777" w:rsidR="00854281" w:rsidRPr="0097270E" w:rsidRDefault="00854281" w:rsidP="0097270E">
      <w:pPr>
        <w:tabs>
          <w:tab w:val="left" w:pos="1437"/>
          <w:tab w:val="left" w:pos="2071"/>
          <w:tab w:val="left" w:pos="7200"/>
          <w:tab w:val="left" w:pos="7869"/>
        </w:tabs>
        <w:jc w:val="center"/>
        <w:rPr>
          <w:rFonts w:ascii="Arial" w:hAnsi="Arial" w:cs="Arial"/>
          <w:i/>
          <w:iCs/>
          <w:sz w:val="24"/>
          <w:szCs w:val="24"/>
        </w:rPr>
      </w:pPr>
      <w:r w:rsidRPr="0097270E">
        <w:rPr>
          <w:rFonts w:ascii="Arial" w:hAnsi="Arial" w:cs="Arial"/>
          <w:i/>
          <w:iCs/>
          <w:sz w:val="24"/>
          <w:szCs w:val="24"/>
        </w:rPr>
        <w:t>C = (BW x 10</w:t>
      </w:r>
      <w:r w:rsidRPr="0097270E">
        <w:rPr>
          <w:rFonts w:ascii="Arial" w:hAnsi="Arial" w:cs="Arial"/>
          <w:i/>
          <w:iCs/>
          <w:sz w:val="24"/>
          <w:szCs w:val="24"/>
          <w:vertAlign w:val="superscript"/>
        </w:rPr>
        <w:t>-6</w:t>
      </w:r>
      <w:r w:rsidRPr="0097270E">
        <w:rPr>
          <w:rFonts w:ascii="Arial" w:hAnsi="Arial" w:cs="Arial"/>
          <w:i/>
          <w:iCs/>
          <w:sz w:val="24"/>
          <w:szCs w:val="24"/>
        </w:rPr>
        <w:t>)</w:t>
      </w:r>
      <w:proofErr w:type="gramStart"/>
      <w:r w:rsidRPr="0097270E">
        <w:rPr>
          <w:rFonts w:ascii="Arial" w:hAnsi="Arial" w:cs="Arial"/>
          <w:i/>
          <w:iCs/>
          <w:sz w:val="24"/>
          <w:szCs w:val="24"/>
        </w:rPr>
        <w:t>/(</w:t>
      </w:r>
      <w:proofErr w:type="gramEnd"/>
      <w:r w:rsidRPr="0097270E">
        <w:rPr>
          <w:rFonts w:ascii="Arial" w:hAnsi="Arial" w:cs="Arial"/>
          <w:i/>
          <w:iCs/>
          <w:sz w:val="24"/>
          <w:szCs w:val="24"/>
        </w:rPr>
        <w:t>q</w:t>
      </w:r>
      <w:r w:rsidRPr="0097270E">
        <w:rPr>
          <w:rFonts w:ascii="Arial" w:hAnsi="Arial" w:cs="Arial"/>
          <w:i/>
          <w:iCs/>
          <w:sz w:val="24"/>
          <w:szCs w:val="24"/>
          <w:vertAlign w:val="subscript"/>
        </w:rPr>
        <w:t>1</w:t>
      </w:r>
      <w:r w:rsidRPr="0097270E">
        <w:rPr>
          <w:rFonts w:ascii="Arial" w:hAnsi="Arial" w:cs="Arial"/>
          <w:i/>
          <w:iCs/>
          <w:sz w:val="24"/>
          <w:szCs w:val="24"/>
        </w:rPr>
        <w:t>* x DWC)</w:t>
      </w:r>
      <w:r w:rsidRPr="0097270E">
        <w:rPr>
          <w:rFonts w:ascii="Arial" w:eastAsia="Arial Unicode MS" w:hAnsi="Arial" w:cs="Arial"/>
          <w:i/>
          <w:iCs/>
          <w:sz w:val="24"/>
          <w:szCs w:val="24"/>
        </w:rPr>
        <w:tab/>
      </w:r>
      <w:r w:rsidRPr="0097270E">
        <w:rPr>
          <w:rFonts w:ascii="Arial" w:hAnsi="Arial" w:cs="Arial"/>
          <w:i/>
          <w:iCs/>
          <w:sz w:val="24"/>
          <w:szCs w:val="24"/>
        </w:rPr>
        <w:t>(Equation 2)</w:t>
      </w:r>
    </w:p>
    <w:p w14:paraId="582FC55E" w14:textId="77777777" w:rsidR="00854281" w:rsidRPr="007C746F" w:rsidRDefault="00854281" w:rsidP="0097270E">
      <w:pPr>
        <w:tabs>
          <w:tab w:val="left" w:pos="1437"/>
          <w:tab w:val="left" w:pos="2071"/>
          <w:tab w:val="left" w:pos="7869"/>
        </w:tabs>
        <w:spacing w:after="120" w:line="264" w:lineRule="auto"/>
        <w:ind w:left="1987" w:hanging="1980"/>
        <w:rPr>
          <w:rFonts w:ascii="Arial" w:eastAsia="Arial Unicode MS" w:hAnsi="Arial" w:cs="Arial"/>
          <w:sz w:val="24"/>
          <w:szCs w:val="24"/>
        </w:rPr>
      </w:pPr>
      <w:r w:rsidRPr="007C746F">
        <w:rPr>
          <w:rFonts w:ascii="Arial" w:hAnsi="Arial" w:cs="Arial"/>
          <w:sz w:val="24"/>
          <w:szCs w:val="24"/>
        </w:rPr>
        <w:t>Where:</w:t>
      </w:r>
      <w:r w:rsidRPr="007C746F">
        <w:rPr>
          <w:rFonts w:ascii="Arial" w:eastAsia="Arial Unicode MS" w:hAnsi="Arial" w:cs="Arial"/>
          <w:sz w:val="24"/>
          <w:szCs w:val="24"/>
        </w:rPr>
        <w:tab/>
      </w:r>
      <w:r w:rsidRPr="007C746F">
        <w:rPr>
          <w:rFonts w:ascii="Arial" w:eastAsia="Arial Unicode MS" w:hAnsi="Arial" w:cs="Arial"/>
          <w:sz w:val="24"/>
          <w:szCs w:val="24"/>
        </w:rPr>
        <w:tab/>
      </w:r>
    </w:p>
    <w:p w14:paraId="3BB39C7D" w14:textId="70EEB139" w:rsidR="00854281" w:rsidRPr="007C746F" w:rsidRDefault="00854281" w:rsidP="0097270E">
      <w:pPr>
        <w:tabs>
          <w:tab w:val="left" w:pos="1437"/>
          <w:tab w:val="left" w:pos="2071"/>
          <w:tab w:val="left" w:pos="7869"/>
        </w:tabs>
        <w:spacing w:after="120" w:line="264" w:lineRule="auto"/>
        <w:ind w:left="1987" w:hanging="1620"/>
        <w:rPr>
          <w:rFonts w:ascii="Arial" w:eastAsia="Arial Unicode MS" w:hAnsi="Arial" w:cs="Arial"/>
          <w:sz w:val="24"/>
          <w:szCs w:val="24"/>
        </w:rPr>
      </w:pPr>
      <w:r w:rsidRPr="007C746F">
        <w:rPr>
          <w:rFonts w:ascii="Arial" w:hAnsi="Arial" w:cs="Arial"/>
          <w:sz w:val="24"/>
          <w:szCs w:val="24"/>
        </w:rPr>
        <w:t>C </w:t>
      </w:r>
      <w:r w:rsidRPr="007C746F">
        <w:rPr>
          <w:rFonts w:ascii="Arial" w:eastAsia="Arial Unicode MS" w:hAnsi="Arial" w:cs="Arial"/>
          <w:sz w:val="24"/>
          <w:szCs w:val="24"/>
        </w:rPr>
        <w:tab/>
      </w:r>
      <w:r w:rsidRPr="007C746F">
        <w:rPr>
          <w:rFonts w:ascii="Arial" w:hAnsi="Arial" w:cs="Arial"/>
          <w:sz w:val="24"/>
          <w:szCs w:val="24"/>
        </w:rPr>
        <w:t>=</w:t>
      </w:r>
      <w:r w:rsidRPr="007C746F">
        <w:rPr>
          <w:rFonts w:ascii="Arial" w:eastAsia="Arial Unicode MS" w:hAnsi="Arial" w:cs="Arial"/>
          <w:sz w:val="24"/>
          <w:szCs w:val="24"/>
        </w:rPr>
        <w:tab/>
      </w:r>
      <w:r w:rsidRPr="007C746F">
        <w:rPr>
          <w:rFonts w:ascii="Arial" w:hAnsi="Arial" w:cs="Arial"/>
          <w:sz w:val="24"/>
          <w:szCs w:val="24"/>
        </w:rPr>
        <w:t xml:space="preserve">concentration (mg/L) posing </w:t>
      </w:r>
      <w:r w:rsidR="00130BA7" w:rsidRPr="003A1108">
        <w:rPr>
          <w:rFonts w:ascii="Arial" w:hAnsi="Arial" w:cs="Arial"/>
          <w:i/>
          <w:iCs/>
          <w:sz w:val="24"/>
          <w:szCs w:val="24"/>
        </w:rPr>
        <w:t>de minimis</w:t>
      </w:r>
      <w:r w:rsidR="00130BA7" w:rsidRPr="007C746F">
        <w:rPr>
          <w:rFonts w:ascii="Arial" w:hAnsi="Arial" w:cs="Arial"/>
          <w:sz w:val="24"/>
          <w:szCs w:val="24"/>
        </w:rPr>
        <w:t xml:space="preserve"> </w:t>
      </w:r>
      <w:r w:rsidRPr="007C746F">
        <w:rPr>
          <w:rFonts w:ascii="Arial" w:hAnsi="Arial" w:cs="Arial"/>
          <w:sz w:val="24"/>
          <w:szCs w:val="24"/>
        </w:rPr>
        <w:t>cancer risk (10</w:t>
      </w:r>
      <w:r w:rsidRPr="007C746F">
        <w:rPr>
          <w:rFonts w:ascii="Arial" w:hAnsi="Arial" w:cs="Arial"/>
          <w:sz w:val="24"/>
          <w:szCs w:val="24"/>
          <w:vertAlign w:val="superscript"/>
        </w:rPr>
        <w:t>-6</w:t>
      </w:r>
      <w:r w:rsidRPr="007C746F">
        <w:rPr>
          <w:rFonts w:ascii="Arial" w:hAnsi="Arial" w:cs="Arial"/>
          <w:sz w:val="24"/>
          <w:szCs w:val="24"/>
        </w:rPr>
        <w:t xml:space="preserve"> risk)</w:t>
      </w:r>
    </w:p>
    <w:p w14:paraId="74872C1E" w14:textId="77777777" w:rsidR="00854281" w:rsidRPr="007C746F" w:rsidRDefault="00854281" w:rsidP="0097270E">
      <w:pPr>
        <w:tabs>
          <w:tab w:val="left" w:pos="1437"/>
          <w:tab w:val="left" w:pos="2071"/>
          <w:tab w:val="left" w:pos="7869"/>
        </w:tabs>
        <w:spacing w:after="120" w:line="264" w:lineRule="auto"/>
        <w:ind w:left="1987" w:hanging="1620"/>
        <w:rPr>
          <w:rFonts w:ascii="Arial" w:eastAsia="Arial Unicode MS" w:hAnsi="Arial" w:cs="Arial"/>
          <w:sz w:val="24"/>
          <w:szCs w:val="24"/>
        </w:rPr>
      </w:pPr>
      <w:r w:rsidRPr="007C746F">
        <w:rPr>
          <w:rFonts w:ascii="Arial" w:hAnsi="Arial" w:cs="Arial"/>
          <w:sz w:val="24"/>
          <w:szCs w:val="24"/>
        </w:rPr>
        <w:t>BW</w:t>
      </w:r>
      <w:r w:rsidRPr="007C746F">
        <w:rPr>
          <w:rFonts w:ascii="Arial" w:eastAsia="Arial Unicode MS" w:hAnsi="Arial" w:cs="Arial"/>
          <w:sz w:val="24"/>
          <w:szCs w:val="24"/>
        </w:rPr>
        <w:tab/>
      </w:r>
      <w:r w:rsidRPr="007C746F">
        <w:rPr>
          <w:rFonts w:ascii="Arial" w:hAnsi="Arial" w:cs="Arial"/>
          <w:sz w:val="24"/>
          <w:szCs w:val="24"/>
        </w:rPr>
        <w:t>=</w:t>
      </w:r>
      <w:r w:rsidRPr="007C746F">
        <w:rPr>
          <w:rFonts w:ascii="Arial" w:eastAsia="Arial Unicode MS" w:hAnsi="Arial" w:cs="Arial"/>
          <w:sz w:val="24"/>
          <w:szCs w:val="24"/>
        </w:rPr>
        <w:tab/>
      </w:r>
      <w:r w:rsidRPr="007C746F">
        <w:rPr>
          <w:rFonts w:ascii="Arial" w:hAnsi="Arial" w:cs="Arial"/>
          <w:sz w:val="24"/>
          <w:szCs w:val="24"/>
        </w:rPr>
        <w:t>70 kg</w:t>
      </w:r>
    </w:p>
    <w:p w14:paraId="00B46A65" w14:textId="61A32924" w:rsidR="00854281" w:rsidRPr="00774936" w:rsidRDefault="00854281" w:rsidP="0097270E">
      <w:pPr>
        <w:tabs>
          <w:tab w:val="left" w:pos="1437"/>
          <w:tab w:val="left" w:pos="2071"/>
          <w:tab w:val="left" w:pos="7869"/>
        </w:tabs>
        <w:spacing w:after="120" w:line="264" w:lineRule="auto"/>
        <w:ind w:left="1987" w:hanging="1620"/>
        <w:rPr>
          <w:rFonts w:ascii="Arial" w:eastAsia="Arial Unicode MS" w:hAnsi="Arial" w:cs="Arial"/>
          <w:sz w:val="24"/>
          <w:szCs w:val="24"/>
        </w:rPr>
      </w:pPr>
      <w:r w:rsidRPr="007C746F">
        <w:rPr>
          <w:rFonts w:ascii="Arial" w:hAnsi="Arial" w:cs="Arial"/>
          <w:sz w:val="24"/>
          <w:szCs w:val="24"/>
        </w:rPr>
        <w:t>q</w:t>
      </w:r>
      <w:r w:rsidRPr="007C746F">
        <w:rPr>
          <w:rFonts w:ascii="Arial" w:hAnsi="Arial" w:cs="Arial"/>
          <w:sz w:val="24"/>
          <w:szCs w:val="24"/>
          <w:vertAlign w:val="subscript"/>
        </w:rPr>
        <w:t>1</w:t>
      </w:r>
      <w:r w:rsidRPr="007C746F">
        <w:rPr>
          <w:rFonts w:ascii="Arial" w:hAnsi="Arial" w:cs="Arial"/>
          <w:sz w:val="24"/>
          <w:szCs w:val="24"/>
        </w:rPr>
        <w:t>*</w:t>
      </w:r>
      <w:r w:rsidRPr="007C746F">
        <w:rPr>
          <w:rFonts w:ascii="Arial" w:eastAsia="Arial Unicode MS" w:hAnsi="Arial" w:cs="Arial"/>
          <w:sz w:val="24"/>
          <w:szCs w:val="24"/>
        </w:rPr>
        <w:tab/>
      </w:r>
      <w:r w:rsidRPr="007C746F">
        <w:rPr>
          <w:rFonts w:ascii="Arial" w:hAnsi="Arial" w:cs="Arial"/>
          <w:sz w:val="24"/>
          <w:szCs w:val="24"/>
        </w:rPr>
        <w:t>=</w:t>
      </w:r>
      <w:r w:rsidRPr="007C746F">
        <w:rPr>
          <w:rFonts w:ascii="Arial" w:eastAsia="Arial Unicode MS" w:hAnsi="Arial" w:cs="Arial"/>
          <w:sz w:val="24"/>
          <w:szCs w:val="24"/>
        </w:rPr>
        <w:tab/>
      </w:r>
      <w:r w:rsidRPr="007C746F">
        <w:rPr>
          <w:rFonts w:ascii="Arial" w:hAnsi="Arial" w:cs="Arial"/>
          <w:sz w:val="24"/>
          <w:szCs w:val="24"/>
        </w:rPr>
        <w:t>upper 95% confidence limit on the cancer potency slope, the "Slope Factor," in (mg/kg-day)</w:t>
      </w:r>
      <w:r w:rsidRPr="007C746F">
        <w:rPr>
          <w:rFonts w:ascii="Arial" w:hAnsi="Arial" w:cs="Arial"/>
          <w:sz w:val="24"/>
          <w:szCs w:val="24"/>
          <w:vertAlign w:val="superscript"/>
        </w:rPr>
        <w:t>-1</w:t>
      </w:r>
      <w:r w:rsidR="0050723D">
        <w:rPr>
          <w:rFonts w:ascii="Arial" w:hAnsi="Arial" w:cs="Arial"/>
          <w:sz w:val="24"/>
          <w:szCs w:val="24"/>
        </w:rPr>
        <w:t xml:space="preserve">; the </w:t>
      </w:r>
      <w:r w:rsidR="003A1108">
        <w:rPr>
          <w:rFonts w:ascii="Arial" w:hAnsi="Arial" w:cs="Arial"/>
          <w:sz w:val="24"/>
          <w:szCs w:val="24"/>
        </w:rPr>
        <w:t>c</w:t>
      </w:r>
      <w:r w:rsidR="0050723D">
        <w:rPr>
          <w:rFonts w:ascii="Arial" w:hAnsi="Arial" w:cs="Arial"/>
          <w:sz w:val="24"/>
          <w:szCs w:val="24"/>
        </w:rPr>
        <w:t xml:space="preserve">ancer slope </w:t>
      </w:r>
      <w:r w:rsidR="003A1108">
        <w:rPr>
          <w:rFonts w:ascii="Arial" w:hAnsi="Arial" w:cs="Arial"/>
          <w:sz w:val="24"/>
          <w:szCs w:val="24"/>
        </w:rPr>
        <w:t>f</w:t>
      </w:r>
      <w:r w:rsidR="0050723D">
        <w:rPr>
          <w:rFonts w:ascii="Arial" w:hAnsi="Arial" w:cs="Arial"/>
          <w:sz w:val="24"/>
          <w:szCs w:val="24"/>
        </w:rPr>
        <w:t xml:space="preserve">actor CSF may be applied in lieu of </w:t>
      </w:r>
      <w:r w:rsidR="001E20C4">
        <w:rPr>
          <w:rFonts w:ascii="Arial" w:hAnsi="Arial" w:cs="Arial"/>
          <w:sz w:val="24"/>
          <w:szCs w:val="24"/>
        </w:rPr>
        <w:t>q</w:t>
      </w:r>
      <w:r w:rsidR="001E20C4" w:rsidRPr="003A1108">
        <w:rPr>
          <w:rFonts w:ascii="Arial" w:hAnsi="Arial" w:cs="Arial"/>
          <w:sz w:val="24"/>
          <w:szCs w:val="24"/>
          <w:vertAlign w:val="subscript"/>
        </w:rPr>
        <w:t>1</w:t>
      </w:r>
      <w:r w:rsidR="001E20C4">
        <w:rPr>
          <w:rFonts w:ascii="Arial" w:hAnsi="Arial" w:cs="Arial"/>
          <w:sz w:val="24"/>
          <w:szCs w:val="24"/>
        </w:rPr>
        <w:t>*.</w:t>
      </w:r>
    </w:p>
    <w:p w14:paraId="4A6834AF" w14:textId="7386BE3E" w:rsidR="003565DE" w:rsidRPr="003A6E79" w:rsidRDefault="00854281" w:rsidP="0097270E">
      <w:pPr>
        <w:tabs>
          <w:tab w:val="left" w:pos="1437"/>
          <w:tab w:val="left" w:pos="2071"/>
          <w:tab w:val="left" w:pos="7869"/>
        </w:tabs>
        <w:spacing w:after="120" w:line="264" w:lineRule="auto"/>
        <w:ind w:left="1987" w:hanging="1620"/>
        <w:rPr>
          <w:rFonts w:ascii="Arial" w:hAnsi="Arial" w:cs="Arial"/>
          <w:sz w:val="24"/>
          <w:szCs w:val="24"/>
        </w:rPr>
      </w:pPr>
      <w:r w:rsidRPr="007C746F">
        <w:rPr>
          <w:rFonts w:ascii="Arial" w:hAnsi="Arial" w:cs="Arial"/>
          <w:sz w:val="24"/>
          <w:szCs w:val="24"/>
        </w:rPr>
        <w:t>DWC</w:t>
      </w:r>
      <w:r w:rsidRPr="007C746F">
        <w:rPr>
          <w:rFonts w:ascii="Arial" w:eastAsia="Arial Unicode MS" w:hAnsi="Arial" w:cs="Arial"/>
          <w:sz w:val="24"/>
          <w:szCs w:val="24"/>
        </w:rPr>
        <w:tab/>
      </w:r>
      <w:r w:rsidRPr="007C746F">
        <w:rPr>
          <w:rFonts w:ascii="Arial" w:hAnsi="Arial" w:cs="Arial"/>
          <w:sz w:val="24"/>
          <w:szCs w:val="24"/>
        </w:rPr>
        <w:t>=</w:t>
      </w:r>
      <w:r w:rsidRPr="007C746F">
        <w:rPr>
          <w:rFonts w:ascii="Arial" w:eastAsia="Arial Unicode MS" w:hAnsi="Arial" w:cs="Arial"/>
          <w:sz w:val="24"/>
          <w:szCs w:val="24"/>
        </w:rPr>
        <w:tab/>
      </w:r>
      <w:r w:rsidRPr="007C746F">
        <w:rPr>
          <w:rFonts w:ascii="Arial" w:hAnsi="Arial" w:cs="Arial"/>
          <w:sz w:val="24"/>
          <w:szCs w:val="24"/>
        </w:rPr>
        <w:t>2 L/day</w:t>
      </w:r>
    </w:p>
    <w:p w14:paraId="2D774622" w14:textId="04212979" w:rsidR="00585518" w:rsidRPr="003A6E79" w:rsidRDefault="00585518" w:rsidP="001E5B67">
      <w:pPr>
        <w:pStyle w:val="Heading3"/>
        <w:pageBreakBefore/>
        <w:spacing w:after="240" w:line="240" w:lineRule="auto"/>
        <w:rPr>
          <w:rFonts w:eastAsia="Times New Roman"/>
        </w:rPr>
      </w:pPr>
      <w:r w:rsidRPr="001A1285">
        <w:lastRenderedPageBreak/>
        <w:t>Appendix 2.  Health and Safety Code §116455, (Chapter 679, Statutes of 2004, AB 2528, Lowenthal)</w:t>
      </w:r>
    </w:p>
    <w:p w14:paraId="53CA540D" w14:textId="77777777" w:rsidR="00585518" w:rsidRPr="007C746F" w:rsidRDefault="00585518" w:rsidP="00585518">
      <w:pPr>
        <w:rPr>
          <w:rFonts w:ascii="Arial" w:hAnsi="Arial" w:cs="Arial"/>
          <w:sz w:val="24"/>
          <w:szCs w:val="24"/>
        </w:rPr>
      </w:pPr>
      <w:r w:rsidRPr="007C746F">
        <w:rPr>
          <w:rFonts w:ascii="Arial" w:hAnsi="Arial" w:cs="Arial"/>
          <w:sz w:val="24"/>
          <w:szCs w:val="24"/>
        </w:rPr>
        <w:t>(a) A public water system shall comply with the requirements of this section within 30 days after it is first informed of a confirmed detection of a contaminant found in drinking water delivered by the public water system for human consumption that is in excess of a maximum contaminant level, a notification level, or a response level established by the department.</w:t>
      </w:r>
    </w:p>
    <w:p w14:paraId="14075E6D" w14:textId="40086B81" w:rsidR="00585518" w:rsidRPr="007C746F" w:rsidRDefault="00585518" w:rsidP="00585518">
      <w:pPr>
        <w:ind w:left="720"/>
        <w:rPr>
          <w:rFonts w:ascii="Arial" w:hAnsi="Arial" w:cs="Arial"/>
          <w:sz w:val="24"/>
          <w:szCs w:val="24"/>
        </w:rPr>
      </w:pPr>
      <w:r w:rsidRPr="007C746F">
        <w:rPr>
          <w:rFonts w:ascii="Arial" w:hAnsi="Arial" w:cs="Arial"/>
          <w:sz w:val="24"/>
          <w:szCs w:val="24"/>
        </w:rPr>
        <w:t>(1) If the public water system is a wholesale water system, then the person operating the wholesale water system shall notify the wholesale water system's governing body and the water systems that are directly supplied with that drinking water. If the wholesale water system is a water company regulated by the California Public Utilities Commission, then the wholesale water system shall also notify the commission. The commission in the exercise of its general and specific powers to ensure the health, safety, and availability of drinking water served by the utilities subject to its jurisdiction, may order further action that is not inconsistent with the standards and regulations of the department to ensure a potable water supply.</w:t>
      </w:r>
    </w:p>
    <w:p w14:paraId="79BE3E0E" w14:textId="2BDAF3E2" w:rsidR="00585518" w:rsidRPr="007C746F" w:rsidRDefault="00585518" w:rsidP="00585518">
      <w:pPr>
        <w:ind w:left="720"/>
        <w:rPr>
          <w:rFonts w:ascii="Arial" w:hAnsi="Arial" w:cs="Arial"/>
          <w:sz w:val="24"/>
          <w:szCs w:val="24"/>
        </w:rPr>
      </w:pPr>
      <w:r w:rsidRPr="007C746F">
        <w:rPr>
          <w:rFonts w:ascii="Arial" w:hAnsi="Arial" w:cs="Arial"/>
          <w:sz w:val="24"/>
          <w:szCs w:val="24"/>
        </w:rPr>
        <w:t>(2) If the public water system is a retail water system, then the person operating the retail water system shall notify the retail water system's governing body and the governing body of any local agency whose jurisdiction includes areas supplied with drinking water by the retail water system.  If the retail water system is a water company regulated by the California Public Utilities Commission, then the retail water system shall also notify the commission. The commission, in the exercise of its general and specific powers to ensure the health, safety, and availability of drinking water served by the utilities subject to its jurisdiction, may order further action that is not inconsistent with the standards and regulations of the department to ensure a potable water supply.</w:t>
      </w:r>
    </w:p>
    <w:p w14:paraId="125FA3B6" w14:textId="4B35FA23" w:rsidR="00585518" w:rsidRPr="007C746F" w:rsidRDefault="00585518" w:rsidP="00585518">
      <w:pPr>
        <w:rPr>
          <w:rFonts w:ascii="Arial" w:hAnsi="Arial" w:cs="Arial"/>
          <w:sz w:val="24"/>
          <w:szCs w:val="24"/>
        </w:rPr>
      </w:pPr>
      <w:r w:rsidRPr="007C746F">
        <w:rPr>
          <w:rFonts w:ascii="Arial" w:hAnsi="Arial" w:cs="Arial"/>
          <w:sz w:val="24"/>
          <w:szCs w:val="24"/>
        </w:rPr>
        <w:t xml:space="preserve">(b) The notification required by subdivision (a) shall identify the drinking water source, the origin of the contaminant, if known, the maximum contaminant level, response level, or notification level, as appropriate, the concentration of the detected contaminant, and the operational status of the drinking water source, and shall provide a brief and plainly worded statement of health concerns. </w:t>
      </w:r>
    </w:p>
    <w:p w14:paraId="7A184412" w14:textId="77777777" w:rsidR="00585518" w:rsidRPr="007C746F" w:rsidRDefault="00585518" w:rsidP="00A14E22">
      <w:pPr>
        <w:keepNext/>
        <w:rPr>
          <w:rFonts w:ascii="Arial" w:hAnsi="Arial" w:cs="Arial"/>
          <w:sz w:val="24"/>
          <w:szCs w:val="24"/>
        </w:rPr>
      </w:pPr>
      <w:r w:rsidRPr="007C746F">
        <w:rPr>
          <w:rFonts w:ascii="Arial" w:hAnsi="Arial" w:cs="Arial"/>
          <w:sz w:val="24"/>
          <w:szCs w:val="24"/>
        </w:rPr>
        <w:t xml:space="preserve">(c) For purposes of this section, the following terms have the following meanings:   </w:t>
      </w:r>
    </w:p>
    <w:p w14:paraId="0FF86745" w14:textId="0D9F969B" w:rsidR="00585518" w:rsidRPr="007C746F" w:rsidRDefault="00585518" w:rsidP="00585518">
      <w:pPr>
        <w:ind w:left="720"/>
        <w:rPr>
          <w:rFonts w:ascii="Arial" w:hAnsi="Arial" w:cs="Arial"/>
          <w:sz w:val="24"/>
          <w:szCs w:val="24"/>
        </w:rPr>
      </w:pPr>
      <w:r w:rsidRPr="007C746F">
        <w:rPr>
          <w:rFonts w:ascii="Arial" w:hAnsi="Arial" w:cs="Arial"/>
          <w:sz w:val="24"/>
          <w:szCs w:val="24"/>
        </w:rPr>
        <w:t xml:space="preserve">(1) "Drinking water source" means an individual groundwater well, an individual surface water intake, or in the case of water purchased from another water system, the water at the service connection. </w:t>
      </w:r>
    </w:p>
    <w:p w14:paraId="479E77F1" w14:textId="77777777" w:rsidR="00585518" w:rsidRPr="007C746F" w:rsidRDefault="00585518" w:rsidP="00585518">
      <w:pPr>
        <w:ind w:left="720"/>
        <w:rPr>
          <w:rFonts w:ascii="Arial" w:hAnsi="Arial" w:cs="Arial"/>
          <w:sz w:val="24"/>
          <w:szCs w:val="24"/>
        </w:rPr>
      </w:pPr>
      <w:r w:rsidRPr="007C746F">
        <w:rPr>
          <w:rFonts w:ascii="Arial" w:hAnsi="Arial" w:cs="Arial"/>
          <w:sz w:val="24"/>
          <w:szCs w:val="24"/>
        </w:rPr>
        <w:lastRenderedPageBreak/>
        <w:t>(2) "Local agency" means a city or county, or a city and county.</w:t>
      </w:r>
    </w:p>
    <w:p w14:paraId="256C2308" w14:textId="3B28C76A" w:rsidR="00585518" w:rsidRPr="007C746F" w:rsidRDefault="00585518" w:rsidP="00585518">
      <w:pPr>
        <w:ind w:left="720"/>
        <w:rPr>
          <w:rFonts w:ascii="Arial" w:hAnsi="Arial" w:cs="Arial"/>
          <w:sz w:val="24"/>
          <w:szCs w:val="24"/>
        </w:rPr>
      </w:pPr>
      <w:r w:rsidRPr="007C746F">
        <w:rPr>
          <w:rFonts w:ascii="Arial" w:hAnsi="Arial" w:cs="Arial"/>
          <w:sz w:val="24"/>
          <w:szCs w:val="24"/>
        </w:rPr>
        <w:t xml:space="preserve">(3) "Notification level" means the concentration level of a contaminant in drinking water delivered for human consumption that the department has determined, based on available scientific information, does not pose a significant health risk but warrants notification pursuant to this section. Notification levels are nonregulatory, health-based advisory levels established by the department for contaminants in drinking water for which maximum contaminant levels have not been established. Notification levels are established as precautionary measures for contaminants that may be considered candidates for establishment of maximum contaminant </w:t>
      </w:r>
      <w:proofErr w:type="gramStart"/>
      <w:r w:rsidRPr="007C746F">
        <w:rPr>
          <w:rFonts w:ascii="Arial" w:hAnsi="Arial" w:cs="Arial"/>
          <w:sz w:val="24"/>
          <w:szCs w:val="24"/>
        </w:rPr>
        <w:t>levels, but</w:t>
      </w:r>
      <w:proofErr w:type="gramEnd"/>
      <w:r w:rsidRPr="007C746F">
        <w:rPr>
          <w:rFonts w:ascii="Arial" w:hAnsi="Arial" w:cs="Arial"/>
          <w:sz w:val="24"/>
          <w:szCs w:val="24"/>
        </w:rPr>
        <w:t xml:space="preserve"> have not yet undergone or completed the regulatory standard setting process prescribed for the development of maximum contaminant levels and are not drinking water standards. </w:t>
      </w:r>
    </w:p>
    <w:p w14:paraId="4088B283" w14:textId="26770BB2" w:rsidR="00585518" w:rsidRPr="007C746F" w:rsidRDefault="00585518" w:rsidP="00585518">
      <w:pPr>
        <w:ind w:left="720"/>
        <w:rPr>
          <w:rFonts w:ascii="Arial" w:hAnsi="Arial" w:cs="Arial"/>
          <w:sz w:val="24"/>
          <w:szCs w:val="24"/>
        </w:rPr>
      </w:pPr>
      <w:r w:rsidRPr="007C746F">
        <w:rPr>
          <w:rFonts w:ascii="Arial" w:hAnsi="Arial" w:cs="Arial"/>
          <w:sz w:val="24"/>
          <w:szCs w:val="24"/>
        </w:rPr>
        <w:t xml:space="preserve"> (4) "Response level" means the concentration of a contaminant in drinking water delivered for human consumption at which the department recommends that additional steps, beyond notification pursuant to this section, be taken to reduce public exposure to the contaminant. Response levels are established in conjunction with notification levels for contaminants that may be considered candidates for establishment of maximum contaminant </w:t>
      </w:r>
      <w:proofErr w:type="gramStart"/>
      <w:r w:rsidRPr="007C746F">
        <w:rPr>
          <w:rFonts w:ascii="Arial" w:hAnsi="Arial" w:cs="Arial"/>
          <w:sz w:val="24"/>
          <w:szCs w:val="24"/>
        </w:rPr>
        <w:t>levels, but</w:t>
      </w:r>
      <w:proofErr w:type="gramEnd"/>
      <w:r w:rsidRPr="007C746F">
        <w:rPr>
          <w:rFonts w:ascii="Arial" w:hAnsi="Arial" w:cs="Arial"/>
          <w:sz w:val="24"/>
          <w:szCs w:val="24"/>
        </w:rPr>
        <w:t xml:space="preserve"> have not yet undergone or completed the regulatory standard setting process prescribed for the development of maximum contaminant levels and are not drinking water standards.</w:t>
      </w:r>
    </w:p>
    <w:p w14:paraId="573525CD" w14:textId="77777777" w:rsidR="00585518" w:rsidRPr="007C746F" w:rsidRDefault="00585518" w:rsidP="00585518">
      <w:pPr>
        <w:ind w:left="720"/>
        <w:rPr>
          <w:rFonts w:ascii="Arial" w:hAnsi="Arial" w:cs="Arial"/>
          <w:sz w:val="24"/>
          <w:szCs w:val="24"/>
        </w:rPr>
      </w:pPr>
      <w:r w:rsidRPr="007C746F">
        <w:rPr>
          <w:rFonts w:ascii="Arial" w:hAnsi="Arial" w:cs="Arial"/>
          <w:sz w:val="24"/>
          <w:szCs w:val="24"/>
        </w:rPr>
        <w:t>(5) "Retail water system" means a public water system that supplies water directly to the end user.</w:t>
      </w:r>
    </w:p>
    <w:p w14:paraId="2CF81DFD" w14:textId="77777777" w:rsidR="00585518" w:rsidRPr="007C746F" w:rsidRDefault="00585518" w:rsidP="00585518">
      <w:pPr>
        <w:ind w:left="720"/>
        <w:rPr>
          <w:rFonts w:ascii="Arial" w:hAnsi="Arial" w:cs="Arial"/>
          <w:sz w:val="24"/>
          <w:szCs w:val="24"/>
        </w:rPr>
      </w:pPr>
      <w:r w:rsidRPr="007C746F">
        <w:rPr>
          <w:rFonts w:ascii="Arial" w:hAnsi="Arial" w:cs="Arial"/>
          <w:sz w:val="24"/>
          <w:szCs w:val="24"/>
        </w:rPr>
        <w:t>(6) "Wholesale water system" means a public water system that supplies water to other public water systems for resale.</w:t>
      </w:r>
    </w:p>
    <w:p w14:paraId="45A337B2" w14:textId="77777777" w:rsidR="00585518" w:rsidRPr="007C746F" w:rsidRDefault="00585518" w:rsidP="00854281">
      <w:pPr>
        <w:tabs>
          <w:tab w:val="left" w:pos="1437"/>
          <w:tab w:val="left" w:pos="2071"/>
          <w:tab w:val="left" w:pos="7869"/>
        </w:tabs>
        <w:rPr>
          <w:rFonts w:ascii="Arial" w:hAnsi="Arial" w:cs="Arial"/>
          <w:sz w:val="24"/>
          <w:szCs w:val="24"/>
        </w:rPr>
      </w:pPr>
    </w:p>
    <w:sectPr w:rsidR="00585518" w:rsidRPr="007C746F" w:rsidSect="00E302FE">
      <w:headerReference w:type="default" r:id="rId45"/>
      <w:footerReference w:type="default" r:id="rId4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C3C20" w14:textId="77777777" w:rsidR="00576698" w:rsidRDefault="00576698" w:rsidP="00005359">
      <w:pPr>
        <w:spacing w:after="0" w:line="240" w:lineRule="auto"/>
      </w:pPr>
      <w:r>
        <w:separator/>
      </w:r>
    </w:p>
    <w:p w14:paraId="310B9A3A" w14:textId="77777777" w:rsidR="00576698" w:rsidRDefault="00576698"/>
  </w:endnote>
  <w:endnote w:type="continuationSeparator" w:id="0">
    <w:p w14:paraId="1B0262B4" w14:textId="77777777" w:rsidR="00576698" w:rsidRDefault="00576698" w:rsidP="00005359">
      <w:pPr>
        <w:spacing w:after="0" w:line="240" w:lineRule="auto"/>
      </w:pPr>
      <w:r>
        <w:continuationSeparator/>
      </w:r>
    </w:p>
    <w:p w14:paraId="4591431F" w14:textId="77777777" w:rsidR="00576698" w:rsidRDefault="005766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DFB7" w14:textId="6EA49EF5" w:rsidR="00C61E5F" w:rsidRPr="00B67FD7" w:rsidRDefault="00C61E5F" w:rsidP="009D3F2C">
    <w:pPr>
      <w:pStyle w:val="Footer"/>
      <w:tabs>
        <w:tab w:val="clear" w:pos="4680"/>
        <w:tab w:val="clear" w:pos="9360"/>
      </w:tabs>
      <w:spacing w:after="120"/>
      <w:jc w:val="both"/>
      <w:rPr>
        <w:rFonts w:ascii="Arial" w:hAnsi="Arial" w:cs="Arial"/>
        <w:i/>
        <w:sz w:val="24"/>
        <w:szCs w:val="24"/>
      </w:rPr>
    </w:pPr>
    <w:r w:rsidRPr="00B67FD7">
      <w:rPr>
        <w:rFonts w:ascii="Arial" w:hAnsi="Arial" w:cs="Arial"/>
        <w:i/>
        <w:sz w:val="24"/>
        <w:szCs w:val="24"/>
      </w:rPr>
      <w:t xml:space="preserve">Last Update: </w:t>
    </w:r>
    <w:r w:rsidR="00A000BB">
      <w:rPr>
        <w:rFonts w:ascii="Arial" w:hAnsi="Arial" w:cs="Arial"/>
        <w:i/>
        <w:sz w:val="24"/>
        <w:szCs w:val="24"/>
      </w:rPr>
      <w:t>June</w:t>
    </w:r>
    <w:r w:rsidR="00933EF5" w:rsidRPr="00B67FD7">
      <w:rPr>
        <w:rFonts w:ascii="Arial" w:hAnsi="Arial" w:cs="Arial"/>
        <w:i/>
        <w:sz w:val="24"/>
        <w:szCs w:val="24"/>
      </w:rPr>
      <w:t xml:space="preserve"> </w:t>
    </w:r>
    <w:r w:rsidR="007B5F74" w:rsidRPr="00B67FD7">
      <w:rPr>
        <w:rFonts w:ascii="Arial" w:hAnsi="Arial" w:cs="Arial"/>
        <w:i/>
        <w:sz w:val="24"/>
        <w:szCs w:val="24"/>
      </w:rPr>
      <w:t>202</w:t>
    </w:r>
    <w:r w:rsidR="00F61F83" w:rsidRPr="00B67FD7">
      <w:rPr>
        <w:rFonts w:ascii="Arial" w:hAnsi="Arial" w:cs="Arial"/>
        <w:i/>
        <w:sz w:val="24"/>
        <w:szCs w:val="24"/>
      </w:rPr>
      <w:t>6</w:t>
    </w:r>
    <w:r w:rsidR="001829D7" w:rsidRPr="00B67FD7">
      <w:rPr>
        <w:rFonts w:ascii="Arial" w:hAnsi="Arial" w:cs="Arial"/>
        <w:i/>
        <w:sz w:val="24"/>
        <w:szCs w:val="24"/>
      </w:rPr>
      <w:tab/>
    </w:r>
    <w:r w:rsidR="001829D7">
      <w:rPr>
        <w:rFonts w:ascii="Arial" w:hAnsi="Arial" w:cs="Arial"/>
        <w:i/>
        <w:sz w:val="18"/>
        <w:szCs w:val="18"/>
      </w:rPr>
      <w:tab/>
    </w:r>
    <w:r w:rsidR="001829D7">
      <w:rPr>
        <w:rFonts w:ascii="Arial" w:hAnsi="Arial" w:cs="Arial"/>
        <w:i/>
        <w:sz w:val="18"/>
        <w:szCs w:val="18"/>
      </w:rPr>
      <w:tab/>
    </w:r>
    <w:r w:rsidR="001829D7">
      <w:rPr>
        <w:rFonts w:ascii="Arial" w:hAnsi="Arial" w:cs="Arial"/>
        <w:i/>
        <w:sz w:val="18"/>
        <w:szCs w:val="18"/>
      </w:rPr>
      <w:tab/>
    </w:r>
    <w:r w:rsidR="001829D7">
      <w:rPr>
        <w:rFonts w:ascii="Arial" w:hAnsi="Arial" w:cs="Arial"/>
        <w:i/>
        <w:sz w:val="18"/>
        <w:szCs w:val="18"/>
      </w:rPr>
      <w:tab/>
    </w:r>
    <w:r w:rsidR="001829D7">
      <w:rPr>
        <w:rFonts w:ascii="Arial" w:hAnsi="Arial" w:cs="Arial"/>
        <w:i/>
        <w:sz w:val="18"/>
        <w:szCs w:val="18"/>
      </w:rPr>
      <w:tab/>
    </w:r>
    <w:sdt>
      <w:sdtPr>
        <w:rPr>
          <w:rFonts w:ascii="Arial" w:hAnsi="Arial" w:cs="Arial"/>
          <w:sz w:val="24"/>
          <w:szCs w:val="24"/>
        </w:rPr>
        <w:id w:val="860082579"/>
        <w:docPartObj>
          <w:docPartGallery w:val="Page Numbers (Top of Page)"/>
          <w:docPartUnique/>
        </w:docPartObj>
      </w:sdtPr>
      <w:sdtEndPr/>
      <w:sdtContent>
        <w:r w:rsidR="001829D7" w:rsidRPr="00B67FD7">
          <w:rPr>
            <w:rFonts w:ascii="Arial" w:hAnsi="Arial" w:cs="Arial"/>
            <w:sz w:val="24"/>
            <w:szCs w:val="24"/>
          </w:rPr>
          <w:t xml:space="preserve">Page </w:t>
        </w:r>
        <w:r w:rsidR="001829D7" w:rsidRPr="00B67FD7">
          <w:rPr>
            <w:rFonts w:ascii="Arial" w:hAnsi="Arial" w:cs="Arial"/>
            <w:sz w:val="24"/>
            <w:szCs w:val="24"/>
          </w:rPr>
          <w:fldChar w:fldCharType="begin"/>
        </w:r>
        <w:r w:rsidR="001829D7" w:rsidRPr="00B67FD7">
          <w:rPr>
            <w:rFonts w:ascii="Arial" w:hAnsi="Arial" w:cs="Arial"/>
            <w:sz w:val="24"/>
            <w:szCs w:val="24"/>
          </w:rPr>
          <w:instrText xml:space="preserve"> PAGE </w:instrText>
        </w:r>
        <w:r w:rsidR="001829D7" w:rsidRPr="00B67FD7">
          <w:rPr>
            <w:rFonts w:ascii="Arial" w:hAnsi="Arial" w:cs="Arial"/>
            <w:sz w:val="24"/>
            <w:szCs w:val="24"/>
          </w:rPr>
          <w:fldChar w:fldCharType="separate"/>
        </w:r>
        <w:r w:rsidR="001829D7" w:rsidRPr="00B67FD7">
          <w:rPr>
            <w:rFonts w:ascii="Arial" w:hAnsi="Arial" w:cs="Arial"/>
            <w:sz w:val="24"/>
            <w:szCs w:val="24"/>
          </w:rPr>
          <w:t>1</w:t>
        </w:r>
        <w:r w:rsidR="001829D7" w:rsidRPr="00B67FD7">
          <w:rPr>
            <w:rFonts w:ascii="Arial" w:hAnsi="Arial" w:cs="Arial"/>
            <w:sz w:val="24"/>
            <w:szCs w:val="24"/>
          </w:rPr>
          <w:fldChar w:fldCharType="end"/>
        </w:r>
        <w:r w:rsidR="001829D7" w:rsidRPr="00B67FD7">
          <w:rPr>
            <w:rFonts w:ascii="Arial" w:hAnsi="Arial" w:cs="Arial"/>
            <w:sz w:val="24"/>
            <w:szCs w:val="24"/>
          </w:rPr>
          <w:t xml:space="preserve"> of </w:t>
        </w:r>
        <w:r w:rsidR="001829D7" w:rsidRPr="00B67FD7">
          <w:rPr>
            <w:rFonts w:ascii="Arial" w:hAnsi="Arial" w:cs="Arial"/>
            <w:sz w:val="24"/>
            <w:szCs w:val="24"/>
          </w:rPr>
          <w:fldChar w:fldCharType="begin"/>
        </w:r>
        <w:r w:rsidR="001829D7" w:rsidRPr="00B67FD7">
          <w:rPr>
            <w:rFonts w:ascii="Arial" w:hAnsi="Arial" w:cs="Arial"/>
            <w:sz w:val="24"/>
            <w:szCs w:val="24"/>
          </w:rPr>
          <w:instrText xml:space="preserve"> NUMPAGES  </w:instrText>
        </w:r>
        <w:r w:rsidR="001829D7" w:rsidRPr="00B67FD7">
          <w:rPr>
            <w:rFonts w:ascii="Arial" w:hAnsi="Arial" w:cs="Arial"/>
            <w:sz w:val="24"/>
            <w:szCs w:val="24"/>
          </w:rPr>
          <w:fldChar w:fldCharType="separate"/>
        </w:r>
        <w:r w:rsidR="001829D7" w:rsidRPr="00B67FD7">
          <w:rPr>
            <w:rFonts w:ascii="Arial" w:hAnsi="Arial" w:cs="Arial"/>
            <w:sz w:val="24"/>
            <w:szCs w:val="24"/>
          </w:rPr>
          <w:t>17</w:t>
        </w:r>
        <w:r w:rsidR="001829D7" w:rsidRPr="00B67FD7">
          <w:rPr>
            <w:rFonts w:ascii="Arial" w:hAnsi="Arial" w:cs="Arial"/>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11FBC" w14:textId="77777777" w:rsidR="00576698" w:rsidRDefault="00576698" w:rsidP="00005359">
      <w:pPr>
        <w:spacing w:after="0" w:line="240" w:lineRule="auto"/>
      </w:pPr>
      <w:r>
        <w:separator/>
      </w:r>
    </w:p>
    <w:p w14:paraId="0F8B33A2" w14:textId="77777777" w:rsidR="00576698" w:rsidRDefault="00576698"/>
  </w:footnote>
  <w:footnote w:type="continuationSeparator" w:id="0">
    <w:p w14:paraId="7E5C19BB" w14:textId="77777777" w:rsidR="00576698" w:rsidRDefault="00576698" w:rsidP="00005359">
      <w:pPr>
        <w:spacing w:after="0" w:line="240" w:lineRule="auto"/>
      </w:pPr>
      <w:r>
        <w:continuationSeparator/>
      </w:r>
    </w:p>
    <w:p w14:paraId="2E541717" w14:textId="77777777" w:rsidR="00576698" w:rsidRDefault="005766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BF34" w14:textId="2DFD38AD" w:rsidR="0080641B" w:rsidRPr="00B67FD7" w:rsidRDefault="0080641B" w:rsidP="0080641B">
    <w:pPr>
      <w:pStyle w:val="Header"/>
      <w:jc w:val="right"/>
      <w:rPr>
        <w:rFonts w:ascii="Arial" w:hAnsi="Arial" w:cs="Arial"/>
      </w:rPr>
    </w:pPr>
    <w:r w:rsidRPr="00B67FD7">
      <w:rPr>
        <w:rFonts w:ascii="Arial" w:hAnsi="Arial" w:cs="Arial"/>
      </w:rPr>
      <w:t>SWRCB – Division of Drinking Water</w:t>
    </w:r>
  </w:p>
  <w:p w14:paraId="192C8F83" w14:textId="2E5235C6" w:rsidR="00E302FE" w:rsidRPr="00B67FD7" w:rsidRDefault="0080641B" w:rsidP="0080641B">
    <w:pPr>
      <w:pStyle w:val="Header"/>
      <w:jc w:val="right"/>
      <w:rPr>
        <w:rFonts w:ascii="Arial" w:hAnsi="Arial" w:cs="Arial"/>
      </w:rPr>
    </w:pPr>
    <w:r w:rsidRPr="00B67FD7">
      <w:rPr>
        <w:rFonts w:ascii="Arial" w:hAnsi="Arial" w:cs="Arial"/>
      </w:rPr>
      <w:t>Notification and Response Levels Overview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5C1F"/>
    <w:multiLevelType w:val="hybridMultilevel"/>
    <w:tmpl w:val="F9FA8D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B54CA3"/>
    <w:multiLevelType w:val="hybridMultilevel"/>
    <w:tmpl w:val="A7A638A8"/>
    <w:lvl w:ilvl="0" w:tplc="35AED2C2">
      <w:start w:val="26"/>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85AA6"/>
    <w:multiLevelType w:val="hybridMultilevel"/>
    <w:tmpl w:val="D6622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B0522"/>
    <w:multiLevelType w:val="hybridMultilevel"/>
    <w:tmpl w:val="0E10DD82"/>
    <w:lvl w:ilvl="0" w:tplc="9E6C2BE4">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725F4"/>
    <w:multiLevelType w:val="hybridMultilevel"/>
    <w:tmpl w:val="A224C5B2"/>
    <w:lvl w:ilvl="0" w:tplc="70142C94">
      <w:start w:val="1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F6629"/>
    <w:multiLevelType w:val="hybridMultilevel"/>
    <w:tmpl w:val="8AECF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C36441"/>
    <w:multiLevelType w:val="hybridMultilevel"/>
    <w:tmpl w:val="B202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D668A8"/>
    <w:multiLevelType w:val="hybridMultilevel"/>
    <w:tmpl w:val="A1D2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CE3266"/>
    <w:multiLevelType w:val="hybridMultilevel"/>
    <w:tmpl w:val="68609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E357B3"/>
    <w:multiLevelType w:val="hybridMultilevel"/>
    <w:tmpl w:val="4BA4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5A0D12"/>
    <w:multiLevelType w:val="hybridMultilevel"/>
    <w:tmpl w:val="4730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07702"/>
    <w:multiLevelType w:val="hybridMultilevel"/>
    <w:tmpl w:val="6AF4AEDE"/>
    <w:lvl w:ilvl="0" w:tplc="98BE3992">
      <w:start w:val="8"/>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479602A8"/>
    <w:multiLevelType w:val="hybridMultilevel"/>
    <w:tmpl w:val="B9824460"/>
    <w:lvl w:ilvl="0" w:tplc="1DF6B8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FB10ED"/>
    <w:multiLevelType w:val="hybridMultilevel"/>
    <w:tmpl w:val="4D24CF12"/>
    <w:lvl w:ilvl="0" w:tplc="72DCE9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D14292"/>
    <w:multiLevelType w:val="hybridMultilevel"/>
    <w:tmpl w:val="4132B1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867EE"/>
    <w:multiLevelType w:val="hybridMultilevel"/>
    <w:tmpl w:val="A62A2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7439A7"/>
    <w:multiLevelType w:val="hybridMultilevel"/>
    <w:tmpl w:val="1AF6B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A60F47"/>
    <w:multiLevelType w:val="hybridMultilevel"/>
    <w:tmpl w:val="718C6E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F5807F1"/>
    <w:multiLevelType w:val="hybridMultilevel"/>
    <w:tmpl w:val="AAA62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0E29C6"/>
    <w:multiLevelType w:val="hybridMultilevel"/>
    <w:tmpl w:val="A9DA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6F23CC"/>
    <w:multiLevelType w:val="hybridMultilevel"/>
    <w:tmpl w:val="DE422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25189B"/>
    <w:multiLevelType w:val="hybridMultilevel"/>
    <w:tmpl w:val="F4E494C4"/>
    <w:lvl w:ilvl="0" w:tplc="98BE3992">
      <w:start w:val="7"/>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686F3AFC"/>
    <w:multiLevelType w:val="hybridMultilevel"/>
    <w:tmpl w:val="4EC4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906A3B"/>
    <w:multiLevelType w:val="multilevel"/>
    <w:tmpl w:val="32F4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EB4BA8"/>
    <w:multiLevelType w:val="hybridMultilevel"/>
    <w:tmpl w:val="4DBCBBE6"/>
    <w:lvl w:ilvl="0" w:tplc="F0B03718">
      <w:start w:val="27"/>
      <w:numFmt w:val="decimal"/>
      <w:lvlText w:val="%1."/>
      <w:lvlJc w:val="left"/>
      <w:pPr>
        <w:ind w:left="360" w:hanging="360"/>
      </w:pPr>
      <w:rPr>
        <w:rFonts w:hint="default"/>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25" w15:restartNumberingAfterBreak="0">
    <w:nsid w:val="7DB5620E"/>
    <w:multiLevelType w:val="hybridMultilevel"/>
    <w:tmpl w:val="EF52B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7516985">
    <w:abstractNumId w:val="9"/>
  </w:num>
  <w:num w:numId="2" w16cid:durableId="2075732811">
    <w:abstractNumId w:val="5"/>
  </w:num>
  <w:num w:numId="3" w16cid:durableId="534195418">
    <w:abstractNumId w:val="6"/>
  </w:num>
  <w:num w:numId="4" w16cid:durableId="641157521">
    <w:abstractNumId w:val="15"/>
  </w:num>
  <w:num w:numId="5" w16cid:durableId="1575041572">
    <w:abstractNumId w:val="10"/>
  </w:num>
  <w:num w:numId="6" w16cid:durableId="468476354">
    <w:abstractNumId w:val="7"/>
  </w:num>
  <w:num w:numId="7" w16cid:durableId="875698511">
    <w:abstractNumId w:val="8"/>
  </w:num>
  <w:num w:numId="8" w16cid:durableId="1209031436">
    <w:abstractNumId w:val="19"/>
  </w:num>
  <w:num w:numId="9" w16cid:durableId="1064373039">
    <w:abstractNumId w:val="22"/>
  </w:num>
  <w:num w:numId="10" w16cid:durableId="1036857341">
    <w:abstractNumId w:val="16"/>
  </w:num>
  <w:num w:numId="11" w16cid:durableId="1119762262">
    <w:abstractNumId w:val="17"/>
  </w:num>
  <w:num w:numId="12" w16cid:durableId="411002764">
    <w:abstractNumId w:val="18"/>
  </w:num>
  <w:num w:numId="13" w16cid:durableId="710542358">
    <w:abstractNumId w:val="14"/>
  </w:num>
  <w:num w:numId="14" w16cid:durableId="1558588560">
    <w:abstractNumId w:val="25"/>
  </w:num>
  <w:num w:numId="15" w16cid:durableId="1661301225">
    <w:abstractNumId w:val="2"/>
  </w:num>
  <w:num w:numId="16" w16cid:durableId="1247378028">
    <w:abstractNumId w:val="0"/>
  </w:num>
  <w:num w:numId="17" w16cid:durableId="1376345738">
    <w:abstractNumId w:val="20"/>
  </w:num>
  <w:num w:numId="18" w16cid:durableId="340283828">
    <w:abstractNumId w:val="21"/>
  </w:num>
  <w:num w:numId="19" w16cid:durableId="1680502723">
    <w:abstractNumId w:val="11"/>
  </w:num>
  <w:num w:numId="20" w16cid:durableId="2007706405">
    <w:abstractNumId w:val="1"/>
  </w:num>
  <w:num w:numId="21" w16cid:durableId="782385316">
    <w:abstractNumId w:val="24"/>
  </w:num>
  <w:num w:numId="22" w16cid:durableId="250509595">
    <w:abstractNumId w:val="13"/>
  </w:num>
  <w:num w:numId="23" w16cid:durableId="1778745215">
    <w:abstractNumId w:val="3"/>
  </w:num>
  <w:num w:numId="24" w16cid:durableId="596639822">
    <w:abstractNumId w:val="12"/>
  </w:num>
  <w:num w:numId="25" w16cid:durableId="1544176469">
    <w:abstractNumId w:val="4"/>
  </w:num>
  <w:num w:numId="26" w16cid:durableId="7729369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0E9"/>
    <w:rsid w:val="00004648"/>
    <w:rsid w:val="00005359"/>
    <w:rsid w:val="00006D48"/>
    <w:rsid w:val="00016F7D"/>
    <w:rsid w:val="0002233F"/>
    <w:rsid w:val="0002555E"/>
    <w:rsid w:val="000335FD"/>
    <w:rsid w:val="00037E7A"/>
    <w:rsid w:val="000451AB"/>
    <w:rsid w:val="000455AE"/>
    <w:rsid w:val="000525CF"/>
    <w:rsid w:val="00055F24"/>
    <w:rsid w:val="00083403"/>
    <w:rsid w:val="00084556"/>
    <w:rsid w:val="000B05E1"/>
    <w:rsid w:val="000B1008"/>
    <w:rsid w:val="000B3098"/>
    <w:rsid w:val="000C2B04"/>
    <w:rsid w:val="000C6F6C"/>
    <w:rsid w:val="000D3811"/>
    <w:rsid w:val="000D4EDE"/>
    <w:rsid w:val="000E30A7"/>
    <w:rsid w:val="000E31C4"/>
    <w:rsid w:val="000E5DB9"/>
    <w:rsid w:val="000F45D5"/>
    <w:rsid w:val="000F5FFD"/>
    <w:rsid w:val="000F7019"/>
    <w:rsid w:val="00100790"/>
    <w:rsid w:val="0010160D"/>
    <w:rsid w:val="0010232E"/>
    <w:rsid w:val="00106A92"/>
    <w:rsid w:val="001126AA"/>
    <w:rsid w:val="00114B09"/>
    <w:rsid w:val="00120075"/>
    <w:rsid w:val="00130BA7"/>
    <w:rsid w:val="00132216"/>
    <w:rsid w:val="00132406"/>
    <w:rsid w:val="00132F5F"/>
    <w:rsid w:val="00134395"/>
    <w:rsid w:val="00137C23"/>
    <w:rsid w:val="00140C8E"/>
    <w:rsid w:val="001464A3"/>
    <w:rsid w:val="00150945"/>
    <w:rsid w:val="001531A0"/>
    <w:rsid w:val="0015366E"/>
    <w:rsid w:val="00153CE8"/>
    <w:rsid w:val="00153E1D"/>
    <w:rsid w:val="00156D4A"/>
    <w:rsid w:val="00165410"/>
    <w:rsid w:val="00165536"/>
    <w:rsid w:val="00171C6F"/>
    <w:rsid w:val="001829D7"/>
    <w:rsid w:val="00184CEB"/>
    <w:rsid w:val="00186D25"/>
    <w:rsid w:val="00197650"/>
    <w:rsid w:val="00197772"/>
    <w:rsid w:val="001979DD"/>
    <w:rsid w:val="001A11CF"/>
    <w:rsid w:val="001A121D"/>
    <w:rsid w:val="001A1285"/>
    <w:rsid w:val="001A1737"/>
    <w:rsid w:val="001A1EFD"/>
    <w:rsid w:val="001A5343"/>
    <w:rsid w:val="001B339E"/>
    <w:rsid w:val="001C7A92"/>
    <w:rsid w:val="001D2D71"/>
    <w:rsid w:val="001E0DB9"/>
    <w:rsid w:val="001E20C4"/>
    <w:rsid w:val="001E5B67"/>
    <w:rsid w:val="001F6D82"/>
    <w:rsid w:val="002003C1"/>
    <w:rsid w:val="00202562"/>
    <w:rsid w:val="002059F3"/>
    <w:rsid w:val="00214ECB"/>
    <w:rsid w:val="00216777"/>
    <w:rsid w:val="0023012B"/>
    <w:rsid w:val="00230852"/>
    <w:rsid w:val="002319C4"/>
    <w:rsid w:val="00232E84"/>
    <w:rsid w:val="0023472C"/>
    <w:rsid w:val="00236C8D"/>
    <w:rsid w:val="00240C3B"/>
    <w:rsid w:val="00244E3A"/>
    <w:rsid w:val="00253C3F"/>
    <w:rsid w:val="002555E3"/>
    <w:rsid w:val="002626D8"/>
    <w:rsid w:val="00266952"/>
    <w:rsid w:val="00267851"/>
    <w:rsid w:val="0027793E"/>
    <w:rsid w:val="00280C3B"/>
    <w:rsid w:val="00283015"/>
    <w:rsid w:val="00287D74"/>
    <w:rsid w:val="00290CB6"/>
    <w:rsid w:val="00291A5B"/>
    <w:rsid w:val="0029345A"/>
    <w:rsid w:val="002A6BA8"/>
    <w:rsid w:val="002B6E69"/>
    <w:rsid w:val="002C23E5"/>
    <w:rsid w:val="002C2B9F"/>
    <w:rsid w:val="002C3675"/>
    <w:rsid w:val="002D0172"/>
    <w:rsid w:val="002E2BED"/>
    <w:rsid w:val="002E3C1C"/>
    <w:rsid w:val="002E6AEA"/>
    <w:rsid w:val="002E7143"/>
    <w:rsid w:val="003007B2"/>
    <w:rsid w:val="00301910"/>
    <w:rsid w:val="003125D5"/>
    <w:rsid w:val="003132F3"/>
    <w:rsid w:val="00313730"/>
    <w:rsid w:val="00325FF3"/>
    <w:rsid w:val="00331F67"/>
    <w:rsid w:val="00332AB5"/>
    <w:rsid w:val="00341996"/>
    <w:rsid w:val="00346124"/>
    <w:rsid w:val="00346AE4"/>
    <w:rsid w:val="003556A2"/>
    <w:rsid w:val="00355F58"/>
    <w:rsid w:val="003565DE"/>
    <w:rsid w:val="00392C92"/>
    <w:rsid w:val="00396C17"/>
    <w:rsid w:val="003A1108"/>
    <w:rsid w:val="003A6E79"/>
    <w:rsid w:val="003B5B5D"/>
    <w:rsid w:val="003C3C4C"/>
    <w:rsid w:val="003C626C"/>
    <w:rsid w:val="003C7C82"/>
    <w:rsid w:val="003D35BF"/>
    <w:rsid w:val="003D46A8"/>
    <w:rsid w:val="003E16C6"/>
    <w:rsid w:val="003E4FAE"/>
    <w:rsid w:val="0040260C"/>
    <w:rsid w:val="00404005"/>
    <w:rsid w:val="00405540"/>
    <w:rsid w:val="00407FF5"/>
    <w:rsid w:val="0041277B"/>
    <w:rsid w:val="00414408"/>
    <w:rsid w:val="00414588"/>
    <w:rsid w:val="00417936"/>
    <w:rsid w:val="00417FD6"/>
    <w:rsid w:val="004427AC"/>
    <w:rsid w:val="00442EBF"/>
    <w:rsid w:val="00450D70"/>
    <w:rsid w:val="00454FF5"/>
    <w:rsid w:val="00461C5E"/>
    <w:rsid w:val="00465B40"/>
    <w:rsid w:val="00467CCE"/>
    <w:rsid w:val="00472D9F"/>
    <w:rsid w:val="00473843"/>
    <w:rsid w:val="004849D2"/>
    <w:rsid w:val="00484B13"/>
    <w:rsid w:val="0048649F"/>
    <w:rsid w:val="0048710B"/>
    <w:rsid w:val="004923BE"/>
    <w:rsid w:val="00492469"/>
    <w:rsid w:val="00492664"/>
    <w:rsid w:val="004A0BAC"/>
    <w:rsid w:val="004A4309"/>
    <w:rsid w:val="004A49CE"/>
    <w:rsid w:val="004A7052"/>
    <w:rsid w:val="004A77AB"/>
    <w:rsid w:val="004A7ABC"/>
    <w:rsid w:val="004B1639"/>
    <w:rsid w:val="004C7F53"/>
    <w:rsid w:val="004D5D4D"/>
    <w:rsid w:val="004D7301"/>
    <w:rsid w:val="004F1735"/>
    <w:rsid w:val="004F2335"/>
    <w:rsid w:val="004F371E"/>
    <w:rsid w:val="0050723D"/>
    <w:rsid w:val="00514FFA"/>
    <w:rsid w:val="00515FAA"/>
    <w:rsid w:val="0053292A"/>
    <w:rsid w:val="00532940"/>
    <w:rsid w:val="00534968"/>
    <w:rsid w:val="00540EB2"/>
    <w:rsid w:val="00550E20"/>
    <w:rsid w:val="00552905"/>
    <w:rsid w:val="00560ABD"/>
    <w:rsid w:val="00562766"/>
    <w:rsid w:val="005635EB"/>
    <w:rsid w:val="005669D4"/>
    <w:rsid w:val="0057035C"/>
    <w:rsid w:val="00573BED"/>
    <w:rsid w:val="00574629"/>
    <w:rsid w:val="00576698"/>
    <w:rsid w:val="005811A9"/>
    <w:rsid w:val="0058351D"/>
    <w:rsid w:val="00585518"/>
    <w:rsid w:val="00585932"/>
    <w:rsid w:val="00594B44"/>
    <w:rsid w:val="005A0A78"/>
    <w:rsid w:val="005A2907"/>
    <w:rsid w:val="005D7E67"/>
    <w:rsid w:val="005E1262"/>
    <w:rsid w:val="005F03C2"/>
    <w:rsid w:val="005F12D5"/>
    <w:rsid w:val="005F36CA"/>
    <w:rsid w:val="00600EDC"/>
    <w:rsid w:val="006012FE"/>
    <w:rsid w:val="00614C39"/>
    <w:rsid w:val="00621B74"/>
    <w:rsid w:val="0062372B"/>
    <w:rsid w:val="00623D4D"/>
    <w:rsid w:val="00626DDE"/>
    <w:rsid w:val="00627D4B"/>
    <w:rsid w:val="006308AA"/>
    <w:rsid w:val="00636959"/>
    <w:rsid w:val="00641BA0"/>
    <w:rsid w:val="00647C20"/>
    <w:rsid w:val="00653B11"/>
    <w:rsid w:val="0065470A"/>
    <w:rsid w:val="006616D3"/>
    <w:rsid w:val="0066208E"/>
    <w:rsid w:val="00664FA3"/>
    <w:rsid w:val="0067099B"/>
    <w:rsid w:val="00687CA9"/>
    <w:rsid w:val="006A306B"/>
    <w:rsid w:val="006A71C9"/>
    <w:rsid w:val="006B0621"/>
    <w:rsid w:val="006B4555"/>
    <w:rsid w:val="006C392D"/>
    <w:rsid w:val="006E48DC"/>
    <w:rsid w:val="00701F19"/>
    <w:rsid w:val="007050FA"/>
    <w:rsid w:val="00712BA7"/>
    <w:rsid w:val="00712C35"/>
    <w:rsid w:val="00717C2F"/>
    <w:rsid w:val="00720307"/>
    <w:rsid w:val="0072032B"/>
    <w:rsid w:val="00722906"/>
    <w:rsid w:val="007243D1"/>
    <w:rsid w:val="00724E0F"/>
    <w:rsid w:val="00730D5D"/>
    <w:rsid w:val="00741103"/>
    <w:rsid w:val="00750FBD"/>
    <w:rsid w:val="00762951"/>
    <w:rsid w:val="00772227"/>
    <w:rsid w:val="00774936"/>
    <w:rsid w:val="007770B8"/>
    <w:rsid w:val="007866A2"/>
    <w:rsid w:val="00791452"/>
    <w:rsid w:val="00791E52"/>
    <w:rsid w:val="00793B30"/>
    <w:rsid w:val="00796EB1"/>
    <w:rsid w:val="007A6B67"/>
    <w:rsid w:val="007B32CE"/>
    <w:rsid w:val="007B5F74"/>
    <w:rsid w:val="007C125B"/>
    <w:rsid w:val="007C5BEC"/>
    <w:rsid w:val="007C746F"/>
    <w:rsid w:val="007C7503"/>
    <w:rsid w:val="007F04A1"/>
    <w:rsid w:val="007F4FD3"/>
    <w:rsid w:val="007F5CDF"/>
    <w:rsid w:val="00800FFB"/>
    <w:rsid w:val="00803998"/>
    <w:rsid w:val="0080641B"/>
    <w:rsid w:val="00806B0B"/>
    <w:rsid w:val="008151E1"/>
    <w:rsid w:val="008207AA"/>
    <w:rsid w:val="00820A48"/>
    <w:rsid w:val="008211B6"/>
    <w:rsid w:val="008310BB"/>
    <w:rsid w:val="00851150"/>
    <w:rsid w:val="00854281"/>
    <w:rsid w:val="00856618"/>
    <w:rsid w:val="00856642"/>
    <w:rsid w:val="008604BF"/>
    <w:rsid w:val="00860959"/>
    <w:rsid w:val="00861964"/>
    <w:rsid w:val="00871AF1"/>
    <w:rsid w:val="00877327"/>
    <w:rsid w:val="008841EF"/>
    <w:rsid w:val="008945DB"/>
    <w:rsid w:val="008A102C"/>
    <w:rsid w:val="008B0AFB"/>
    <w:rsid w:val="008B4B8B"/>
    <w:rsid w:val="008C4B03"/>
    <w:rsid w:val="008C579F"/>
    <w:rsid w:val="008C65D3"/>
    <w:rsid w:val="008D0CC8"/>
    <w:rsid w:val="008E091C"/>
    <w:rsid w:val="008E44BD"/>
    <w:rsid w:val="008F2D68"/>
    <w:rsid w:val="008F6DAE"/>
    <w:rsid w:val="009009E6"/>
    <w:rsid w:val="00901893"/>
    <w:rsid w:val="00902E90"/>
    <w:rsid w:val="0090728D"/>
    <w:rsid w:val="009120B4"/>
    <w:rsid w:val="00925A02"/>
    <w:rsid w:val="00933EF5"/>
    <w:rsid w:val="00941D32"/>
    <w:rsid w:val="00942D39"/>
    <w:rsid w:val="00950049"/>
    <w:rsid w:val="0095052C"/>
    <w:rsid w:val="00950C02"/>
    <w:rsid w:val="00952EE2"/>
    <w:rsid w:val="00965FA2"/>
    <w:rsid w:val="0097270E"/>
    <w:rsid w:val="00985D6D"/>
    <w:rsid w:val="00995789"/>
    <w:rsid w:val="00996B68"/>
    <w:rsid w:val="009C32A3"/>
    <w:rsid w:val="009C4CC2"/>
    <w:rsid w:val="009D31DD"/>
    <w:rsid w:val="009D3F2C"/>
    <w:rsid w:val="009D4BE0"/>
    <w:rsid w:val="009E1F54"/>
    <w:rsid w:val="009E37DF"/>
    <w:rsid w:val="009E7166"/>
    <w:rsid w:val="009F08A6"/>
    <w:rsid w:val="009F22B1"/>
    <w:rsid w:val="009F2B61"/>
    <w:rsid w:val="009F686A"/>
    <w:rsid w:val="009F7D53"/>
    <w:rsid w:val="00A000BB"/>
    <w:rsid w:val="00A02234"/>
    <w:rsid w:val="00A046FE"/>
    <w:rsid w:val="00A11039"/>
    <w:rsid w:val="00A14E22"/>
    <w:rsid w:val="00A16E00"/>
    <w:rsid w:val="00A21CBF"/>
    <w:rsid w:val="00A31DD3"/>
    <w:rsid w:val="00A32BD0"/>
    <w:rsid w:val="00A3459B"/>
    <w:rsid w:val="00A34F8B"/>
    <w:rsid w:val="00A40DEF"/>
    <w:rsid w:val="00A47469"/>
    <w:rsid w:val="00A50130"/>
    <w:rsid w:val="00A71930"/>
    <w:rsid w:val="00A80AE5"/>
    <w:rsid w:val="00A819F2"/>
    <w:rsid w:val="00A904A5"/>
    <w:rsid w:val="00A91C0E"/>
    <w:rsid w:val="00AA6936"/>
    <w:rsid w:val="00AB62F0"/>
    <w:rsid w:val="00AC3036"/>
    <w:rsid w:val="00AC7FB5"/>
    <w:rsid w:val="00AD481A"/>
    <w:rsid w:val="00AD6FFA"/>
    <w:rsid w:val="00AE4051"/>
    <w:rsid w:val="00AF2C6E"/>
    <w:rsid w:val="00AF2C76"/>
    <w:rsid w:val="00AF36C8"/>
    <w:rsid w:val="00AF44A2"/>
    <w:rsid w:val="00AF5183"/>
    <w:rsid w:val="00AF6CC5"/>
    <w:rsid w:val="00B0122D"/>
    <w:rsid w:val="00B0523D"/>
    <w:rsid w:val="00B05D9A"/>
    <w:rsid w:val="00B1041F"/>
    <w:rsid w:val="00B1475E"/>
    <w:rsid w:val="00B14EB7"/>
    <w:rsid w:val="00B2422D"/>
    <w:rsid w:val="00B31EB4"/>
    <w:rsid w:val="00B4244E"/>
    <w:rsid w:val="00B42D87"/>
    <w:rsid w:val="00B4486D"/>
    <w:rsid w:val="00B44D2F"/>
    <w:rsid w:val="00B5136E"/>
    <w:rsid w:val="00B61AD5"/>
    <w:rsid w:val="00B63500"/>
    <w:rsid w:val="00B65B31"/>
    <w:rsid w:val="00B66173"/>
    <w:rsid w:val="00B67FD7"/>
    <w:rsid w:val="00B7112A"/>
    <w:rsid w:val="00B7196B"/>
    <w:rsid w:val="00B72B70"/>
    <w:rsid w:val="00B75625"/>
    <w:rsid w:val="00B83D02"/>
    <w:rsid w:val="00B86F63"/>
    <w:rsid w:val="00B90FCF"/>
    <w:rsid w:val="00B92E80"/>
    <w:rsid w:val="00B9427C"/>
    <w:rsid w:val="00B94E1B"/>
    <w:rsid w:val="00BA23FC"/>
    <w:rsid w:val="00BA5379"/>
    <w:rsid w:val="00BD05A3"/>
    <w:rsid w:val="00BE4964"/>
    <w:rsid w:val="00BE6369"/>
    <w:rsid w:val="00BF18EC"/>
    <w:rsid w:val="00BF20E9"/>
    <w:rsid w:val="00BF38B0"/>
    <w:rsid w:val="00BF6BB6"/>
    <w:rsid w:val="00C01624"/>
    <w:rsid w:val="00C115E4"/>
    <w:rsid w:val="00C139FF"/>
    <w:rsid w:val="00C15774"/>
    <w:rsid w:val="00C34989"/>
    <w:rsid w:val="00C45B65"/>
    <w:rsid w:val="00C52B7C"/>
    <w:rsid w:val="00C57605"/>
    <w:rsid w:val="00C61E5F"/>
    <w:rsid w:val="00C65078"/>
    <w:rsid w:val="00C941B6"/>
    <w:rsid w:val="00CB069B"/>
    <w:rsid w:val="00CB292F"/>
    <w:rsid w:val="00CD7187"/>
    <w:rsid w:val="00CE23EF"/>
    <w:rsid w:val="00CE2708"/>
    <w:rsid w:val="00CE7B27"/>
    <w:rsid w:val="00D0181F"/>
    <w:rsid w:val="00D019E9"/>
    <w:rsid w:val="00D06D49"/>
    <w:rsid w:val="00D14812"/>
    <w:rsid w:val="00D1666F"/>
    <w:rsid w:val="00D2208C"/>
    <w:rsid w:val="00D22E06"/>
    <w:rsid w:val="00D31046"/>
    <w:rsid w:val="00D34966"/>
    <w:rsid w:val="00D37E15"/>
    <w:rsid w:val="00D4400F"/>
    <w:rsid w:val="00D54228"/>
    <w:rsid w:val="00D55501"/>
    <w:rsid w:val="00D57B2B"/>
    <w:rsid w:val="00D60634"/>
    <w:rsid w:val="00D61248"/>
    <w:rsid w:val="00D64F6A"/>
    <w:rsid w:val="00D70DBF"/>
    <w:rsid w:val="00D74F12"/>
    <w:rsid w:val="00D83FCE"/>
    <w:rsid w:val="00D87279"/>
    <w:rsid w:val="00D92325"/>
    <w:rsid w:val="00D92CB9"/>
    <w:rsid w:val="00D941EC"/>
    <w:rsid w:val="00D976E0"/>
    <w:rsid w:val="00DA34F9"/>
    <w:rsid w:val="00DA6620"/>
    <w:rsid w:val="00DC0720"/>
    <w:rsid w:val="00DC5B76"/>
    <w:rsid w:val="00DD143D"/>
    <w:rsid w:val="00DD19B8"/>
    <w:rsid w:val="00DE1EFF"/>
    <w:rsid w:val="00DE2B5A"/>
    <w:rsid w:val="00DF183C"/>
    <w:rsid w:val="00DF2D1E"/>
    <w:rsid w:val="00DF761C"/>
    <w:rsid w:val="00E04C10"/>
    <w:rsid w:val="00E12D5F"/>
    <w:rsid w:val="00E15509"/>
    <w:rsid w:val="00E15C87"/>
    <w:rsid w:val="00E302FE"/>
    <w:rsid w:val="00E367A9"/>
    <w:rsid w:val="00E41370"/>
    <w:rsid w:val="00E4424A"/>
    <w:rsid w:val="00E47A87"/>
    <w:rsid w:val="00E60428"/>
    <w:rsid w:val="00E64AB0"/>
    <w:rsid w:val="00E70897"/>
    <w:rsid w:val="00E719A9"/>
    <w:rsid w:val="00E87AF8"/>
    <w:rsid w:val="00E9459A"/>
    <w:rsid w:val="00E95C29"/>
    <w:rsid w:val="00E970C6"/>
    <w:rsid w:val="00E9758A"/>
    <w:rsid w:val="00EA3829"/>
    <w:rsid w:val="00EB108D"/>
    <w:rsid w:val="00ED5D35"/>
    <w:rsid w:val="00EE1D30"/>
    <w:rsid w:val="00EE4D96"/>
    <w:rsid w:val="00EF688F"/>
    <w:rsid w:val="00F013F2"/>
    <w:rsid w:val="00F02C07"/>
    <w:rsid w:val="00F10F2C"/>
    <w:rsid w:val="00F163B5"/>
    <w:rsid w:val="00F17086"/>
    <w:rsid w:val="00F3174F"/>
    <w:rsid w:val="00F37311"/>
    <w:rsid w:val="00F41EDA"/>
    <w:rsid w:val="00F46873"/>
    <w:rsid w:val="00F525B0"/>
    <w:rsid w:val="00F56556"/>
    <w:rsid w:val="00F602FD"/>
    <w:rsid w:val="00F61F83"/>
    <w:rsid w:val="00F62916"/>
    <w:rsid w:val="00F743AF"/>
    <w:rsid w:val="00F766E3"/>
    <w:rsid w:val="00F7775D"/>
    <w:rsid w:val="00F8705F"/>
    <w:rsid w:val="00F92237"/>
    <w:rsid w:val="00F94A57"/>
    <w:rsid w:val="00FA42A0"/>
    <w:rsid w:val="00FA4FC6"/>
    <w:rsid w:val="00FC0A5E"/>
    <w:rsid w:val="00FC14F6"/>
    <w:rsid w:val="00FC1566"/>
    <w:rsid w:val="00FC2827"/>
    <w:rsid w:val="00FC5BE4"/>
    <w:rsid w:val="00FD7EAA"/>
    <w:rsid w:val="00FE5A5F"/>
    <w:rsid w:val="00FF2AF4"/>
    <w:rsid w:val="00FF42D9"/>
    <w:rsid w:val="00FF54C5"/>
    <w:rsid w:val="00FF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3C1EC6"/>
  <w15:docId w15:val="{A2AF46BF-30EE-43BB-8026-86E1AAC97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005"/>
    <w:pPr>
      <w:outlineLvl w:val="0"/>
    </w:pPr>
    <w:rPr>
      <w:rFonts w:ascii="Arial" w:hAnsi="Arial" w:cs="Arial"/>
      <w:b/>
      <w:sz w:val="24"/>
      <w:szCs w:val="24"/>
      <w:u w:val="single"/>
    </w:rPr>
  </w:style>
  <w:style w:type="paragraph" w:styleId="Heading2">
    <w:name w:val="heading 2"/>
    <w:basedOn w:val="Normal"/>
    <w:next w:val="Normal"/>
    <w:link w:val="Heading2Char"/>
    <w:uiPriority w:val="9"/>
    <w:unhideWhenUsed/>
    <w:qFormat/>
    <w:rsid w:val="00404005"/>
    <w:pPr>
      <w:outlineLvl w:val="1"/>
    </w:pPr>
    <w:rPr>
      <w:rFonts w:ascii="Arial" w:hAnsi="Arial" w:cs="Arial"/>
      <w:b/>
      <w:sz w:val="24"/>
      <w:szCs w:val="24"/>
    </w:rPr>
  </w:style>
  <w:style w:type="paragraph" w:styleId="Heading3">
    <w:name w:val="heading 3"/>
    <w:basedOn w:val="Heading2"/>
    <w:next w:val="Normal"/>
    <w:link w:val="Heading3Char"/>
    <w:uiPriority w:val="9"/>
    <w:unhideWhenUsed/>
    <w:qFormat/>
    <w:rsid w:val="00791E52"/>
    <w:pPr>
      <w:outlineLvl w:val="2"/>
    </w:pPr>
  </w:style>
  <w:style w:type="paragraph" w:styleId="Heading4">
    <w:name w:val="heading 4"/>
    <w:basedOn w:val="Normal"/>
    <w:next w:val="Normal"/>
    <w:link w:val="Heading4Char"/>
    <w:uiPriority w:val="9"/>
    <w:unhideWhenUsed/>
    <w:qFormat/>
    <w:rsid w:val="00B0523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BF20E9"/>
    <w:pPr>
      <w:keepNext/>
      <w:spacing w:after="0" w:line="240" w:lineRule="auto"/>
      <w:outlineLvl w:val="4"/>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F20E9"/>
    <w:rPr>
      <w:rFonts w:ascii="Arial" w:eastAsia="Times New Roman" w:hAnsi="Arial" w:cs="Arial"/>
      <w:b/>
      <w:bCs/>
      <w:szCs w:val="24"/>
    </w:rPr>
  </w:style>
  <w:style w:type="character" w:styleId="Emphasis">
    <w:name w:val="Emphasis"/>
    <w:qFormat/>
    <w:rsid w:val="00BF20E9"/>
    <w:rPr>
      <w:i/>
      <w:iCs/>
    </w:rPr>
  </w:style>
  <w:style w:type="character" w:styleId="Strong">
    <w:name w:val="Strong"/>
    <w:qFormat/>
    <w:rsid w:val="00BF20E9"/>
    <w:rPr>
      <w:b/>
      <w:bCs/>
    </w:rPr>
  </w:style>
  <w:style w:type="paragraph" w:styleId="BodyText2">
    <w:name w:val="Body Text 2"/>
    <w:basedOn w:val="Normal"/>
    <w:link w:val="BodyText2Char"/>
    <w:rsid w:val="00BF20E9"/>
    <w:pPr>
      <w:spacing w:after="0" w:line="240" w:lineRule="auto"/>
    </w:pPr>
    <w:rPr>
      <w:rFonts w:ascii="Verdana" w:eastAsia="Times New Roman" w:hAnsi="Verdana" w:cs="Arial Unicode MS"/>
      <w:sz w:val="20"/>
      <w:szCs w:val="24"/>
    </w:rPr>
  </w:style>
  <w:style w:type="character" w:customStyle="1" w:styleId="BodyText2Char">
    <w:name w:val="Body Text 2 Char"/>
    <w:basedOn w:val="DefaultParagraphFont"/>
    <w:link w:val="BodyText2"/>
    <w:rsid w:val="00BF20E9"/>
    <w:rPr>
      <w:rFonts w:ascii="Verdana" w:eastAsia="Times New Roman" w:hAnsi="Verdana" w:cs="Arial Unicode MS"/>
      <w:sz w:val="20"/>
      <w:szCs w:val="24"/>
    </w:rPr>
  </w:style>
  <w:style w:type="paragraph" w:styleId="ListParagraph">
    <w:name w:val="List Paragraph"/>
    <w:basedOn w:val="Normal"/>
    <w:uiPriority w:val="34"/>
    <w:qFormat/>
    <w:rsid w:val="00627D4B"/>
    <w:pPr>
      <w:ind w:left="720"/>
      <w:contextualSpacing/>
    </w:pPr>
  </w:style>
  <w:style w:type="character" w:styleId="Hyperlink">
    <w:name w:val="Hyperlink"/>
    <w:basedOn w:val="DefaultParagraphFont"/>
    <w:uiPriority w:val="99"/>
    <w:unhideWhenUsed/>
    <w:rsid w:val="003007B2"/>
    <w:rPr>
      <w:color w:val="0000FF" w:themeColor="hyperlink"/>
      <w:u w:val="single"/>
    </w:rPr>
  </w:style>
  <w:style w:type="paragraph" w:styleId="Header">
    <w:name w:val="header"/>
    <w:basedOn w:val="Normal"/>
    <w:link w:val="HeaderChar"/>
    <w:uiPriority w:val="99"/>
    <w:unhideWhenUsed/>
    <w:rsid w:val="00005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359"/>
  </w:style>
  <w:style w:type="paragraph" w:styleId="Footer">
    <w:name w:val="footer"/>
    <w:basedOn w:val="Normal"/>
    <w:link w:val="FooterChar"/>
    <w:uiPriority w:val="99"/>
    <w:unhideWhenUsed/>
    <w:rsid w:val="00005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359"/>
  </w:style>
  <w:style w:type="paragraph" w:styleId="BalloonText">
    <w:name w:val="Balloon Text"/>
    <w:basedOn w:val="Normal"/>
    <w:link w:val="BalloonTextChar"/>
    <w:uiPriority w:val="99"/>
    <w:semiHidden/>
    <w:unhideWhenUsed/>
    <w:rsid w:val="00102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32E"/>
    <w:rPr>
      <w:rFonts w:ascii="Tahoma" w:hAnsi="Tahoma" w:cs="Tahoma"/>
      <w:sz w:val="16"/>
      <w:szCs w:val="16"/>
    </w:rPr>
  </w:style>
  <w:style w:type="character" w:customStyle="1" w:styleId="Heading1Char">
    <w:name w:val="Heading 1 Char"/>
    <w:basedOn w:val="DefaultParagraphFont"/>
    <w:link w:val="Heading1"/>
    <w:uiPriority w:val="9"/>
    <w:rsid w:val="00404005"/>
    <w:rPr>
      <w:rFonts w:ascii="Arial" w:hAnsi="Arial" w:cs="Arial"/>
      <w:b/>
      <w:sz w:val="24"/>
      <w:szCs w:val="24"/>
      <w:u w:val="single"/>
    </w:rPr>
  </w:style>
  <w:style w:type="character" w:customStyle="1" w:styleId="Heading2Char">
    <w:name w:val="Heading 2 Char"/>
    <w:basedOn w:val="DefaultParagraphFont"/>
    <w:link w:val="Heading2"/>
    <w:uiPriority w:val="9"/>
    <w:rsid w:val="00404005"/>
    <w:rPr>
      <w:rFonts w:ascii="Arial" w:hAnsi="Arial" w:cs="Arial"/>
      <w:b/>
      <w:sz w:val="24"/>
      <w:szCs w:val="24"/>
    </w:rPr>
  </w:style>
  <w:style w:type="paragraph" w:styleId="TOCHeading">
    <w:name w:val="TOC Heading"/>
    <w:basedOn w:val="Heading1"/>
    <w:next w:val="Normal"/>
    <w:uiPriority w:val="39"/>
    <w:semiHidden/>
    <w:unhideWhenUsed/>
    <w:qFormat/>
    <w:rsid w:val="006A71C9"/>
    <w:pPr>
      <w:outlineLvl w:val="9"/>
    </w:pPr>
    <w:rPr>
      <w:lang w:eastAsia="ja-JP"/>
    </w:rPr>
  </w:style>
  <w:style w:type="paragraph" w:styleId="TOC2">
    <w:name w:val="toc 2"/>
    <w:basedOn w:val="Normal"/>
    <w:next w:val="Normal"/>
    <w:autoRedefine/>
    <w:uiPriority w:val="39"/>
    <w:unhideWhenUsed/>
    <w:rsid w:val="006A71C9"/>
    <w:pPr>
      <w:spacing w:after="100"/>
      <w:ind w:left="220"/>
    </w:pPr>
  </w:style>
  <w:style w:type="character" w:customStyle="1" w:styleId="Heading3Char">
    <w:name w:val="Heading 3 Char"/>
    <w:basedOn w:val="DefaultParagraphFont"/>
    <w:link w:val="Heading3"/>
    <w:uiPriority w:val="9"/>
    <w:rsid w:val="00791E52"/>
    <w:rPr>
      <w:rFonts w:ascii="Arial" w:hAnsi="Arial" w:cs="Arial"/>
      <w:b/>
      <w:sz w:val="24"/>
      <w:szCs w:val="24"/>
    </w:rPr>
  </w:style>
  <w:style w:type="character" w:customStyle="1" w:styleId="Heading4Char">
    <w:name w:val="Heading 4 Char"/>
    <w:basedOn w:val="DefaultParagraphFont"/>
    <w:link w:val="Heading4"/>
    <w:uiPriority w:val="9"/>
    <w:rsid w:val="00B0523D"/>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unhideWhenUsed/>
    <w:rsid w:val="00B0523D"/>
    <w:pPr>
      <w:spacing w:after="120"/>
    </w:pPr>
  </w:style>
  <w:style w:type="character" w:customStyle="1" w:styleId="BodyTextChar">
    <w:name w:val="Body Text Char"/>
    <w:basedOn w:val="DefaultParagraphFont"/>
    <w:link w:val="BodyText"/>
    <w:uiPriority w:val="99"/>
    <w:rsid w:val="00B0523D"/>
  </w:style>
  <w:style w:type="paragraph" w:styleId="NormalWeb">
    <w:name w:val="Normal (Web)"/>
    <w:basedOn w:val="Normal"/>
    <w:rsid w:val="00B0523D"/>
    <w:pPr>
      <w:spacing w:before="100" w:beforeAutospacing="1" w:after="100" w:afterAutospacing="1" w:line="240" w:lineRule="auto"/>
    </w:pPr>
    <w:rPr>
      <w:rFonts w:ascii="Arial Unicode MS" w:eastAsia="Arial Unicode MS" w:hAnsi="Arial Unicode MS" w:cs="Arial Unicode MS"/>
      <w:sz w:val="24"/>
      <w:szCs w:val="24"/>
    </w:rPr>
  </w:style>
  <w:style w:type="paragraph" w:styleId="CommentText">
    <w:name w:val="annotation text"/>
    <w:basedOn w:val="Normal"/>
    <w:link w:val="CommentTextChar"/>
    <w:unhideWhenUsed/>
    <w:rsid w:val="0041277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1277B"/>
    <w:rPr>
      <w:rFonts w:ascii="Times New Roman" w:eastAsia="Times New Roman" w:hAnsi="Times New Roman" w:cs="Times New Roman"/>
      <w:sz w:val="20"/>
      <w:szCs w:val="20"/>
    </w:rPr>
  </w:style>
  <w:style w:type="paragraph" w:styleId="PlainText">
    <w:name w:val="Plain Text"/>
    <w:basedOn w:val="Normal"/>
    <w:link w:val="PlainTextChar"/>
    <w:semiHidden/>
    <w:unhideWhenUsed/>
    <w:rsid w:val="0041277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41277B"/>
    <w:rPr>
      <w:rFonts w:ascii="Courier New" w:eastAsia="Times New Roman" w:hAnsi="Courier New" w:cs="Courier New"/>
      <w:sz w:val="20"/>
      <w:szCs w:val="20"/>
    </w:rPr>
  </w:style>
  <w:style w:type="paragraph" w:styleId="TOC1">
    <w:name w:val="toc 1"/>
    <w:basedOn w:val="Normal"/>
    <w:next w:val="Normal"/>
    <w:autoRedefine/>
    <w:uiPriority w:val="39"/>
    <w:unhideWhenUsed/>
    <w:rsid w:val="0041277B"/>
    <w:pPr>
      <w:spacing w:after="100"/>
    </w:pPr>
  </w:style>
  <w:style w:type="paragraph" w:styleId="TOC3">
    <w:name w:val="toc 3"/>
    <w:basedOn w:val="Normal"/>
    <w:next w:val="Normal"/>
    <w:autoRedefine/>
    <w:uiPriority w:val="39"/>
    <w:unhideWhenUsed/>
    <w:rsid w:val="0041277B"/>
    <w:pPr>
      <w:spacing w:after="100"/>
      <w:ind w:left="440"/>
    </w:pPr>
  </w:style>
  <w:style w:type="character" w:styleId="CommentReference">
    <w:name w:val="annotation reference"/>
    <w:basedOn w:val="DefaultParagraphFont"/>
    <w:uiPriority w:val="99"/>
    <w:semiHidden/>
    <w:unhideWhenUsed/>
    <w:rsid w:val="001531A0"/>
    <w:rPr>
      <w:sz w:val="16"/>
      <w:szCs w:val="16"/>
    </w:rPr>
  </w:style>
  <w:style w:type="paragraph" w:styleId="CommentSubject">
    <w:name w:val="annotation subject"/>
    <w:basedOn w:val="CommentText"/>
    <w:next w:val="CommentText"/>
    <w:link w:val="CommentSubjectChar"/>
    <w:uiPriority w:val="99"/>
    <w:semiHidden/>
    <w:unhideWhenUsed/>
    <w:rsid w:val="001531A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531A0"/>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A14E22"/>
    <w:rPr>
      <w:color w:val="800080" w:themeColor="followedHyperlink"/>
      <w:u w:val="single"/>
    </w:rPr>
  </w:style>
  <w:style w:type="table" w:styleId="TableGrid">
    <w:name w:val="Table Grid"/>
    <w:basedOn w:val="TableNormal"/>
    <w:uiPriority w:val="59"/>
    <w:rsid w:val="004A7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255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58351D"/>
    <w:rPr>
      <w:color w:val="605E5C"/>
      <w:shd w:val="clear" w:color="auto" w:fill="E1DFDD"/>
    </w:rPr>
  </w:style>
  <w:style w:type="paragraph" w:styleId="Revision">
    <w:name w:val="Revision"/>
    <w:hidden/>
    <w:uiPriority w:val="99"/>
    <w:semiHidden/>
    <w:rsid w:val="00D0181F"/>
    <w:pPr>
      <w:spacing w:after="0" w:line="240" w:lineRule="auto"/>
    </w:pPr>
  </w:style>
  <w:style w:type="paragraph" w:styleId="Caption">
    <w:name w:val="caption"/>
    <w:basedOn w:val="Normal"/>
    <w:next w:val="Normal"/>
    <w:uiPriority w:val="35"/>
    <w:unhideWhenUsed/>
    <w:qFormat/>
    <w:rsid w:val="00750FBD"/>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7532">
      <w:bodyDiv w:val="1"/>
      <w:marLeft w:val="0"/>
      <w:marRight w:val="0"/>
      <w:marTop w:val="0"/>
      <w:marBottom w:val="0"/>
      <w:divBdr>
        <w:top w:val="none" w:sz="0" w:space="0" w:color="auto"/>
        <w:left w:val="none" w:sz="0" w:space="0" w:color="auto"/>
        <w:bottom w:val="none" w:sz="0" w:space="0" w:color="auto"/>
        <w:right w:val="none" w:sz="0" w:space="0" w:color="auto"/>
      </w:divBdr>
    </w:div>
    <w:div w:id="457451051">
      <w:bodyDiv w:val="1"/>
      <w:marLeft w:val="0"/>
      <w:marRight w:val="0"/>
      <w:marTop w:val="0"/>
      <w:marBottom w:val="0"/>
      <w:divBdr>
        <w:top w:val="none" w:sz="0" w:space="0" w:color="auto"/>
        <w:left w:val="none" w:sz="0" w:space="0" w:color="auto"/>
        <w:bottom w:val="none" w:sz="0" w:space="0" w:color="auto"/>
        <w:right w:val="none" w:sz="0" w:space="0" w:color="auto"/>
      </w:divBdr>
    </w:div>
    <w:div w:id="934938225">
      <w:bodyDiv w:val="1"/>
      <w:marLeft w:val="0"/>
      <w:marRight w:val="0"/>
      <w:marTop w:val="0"/>
      <w:marBottom w:val="0"/>
      <w:divBdr>
        <w:top w:val="none" w:sz="0" w:space="0" w:color="auto"/>
        <w:left w:val="none" w:sz="0" w:space="0" w:color="auto"/>
        <w:bottom w:val="none" w:sz="0" w:space="0" w:color="auto"/>
        <w:right w:val="none" w:sz="0" w:space="0" w:color="auto"/>
      </w:divBdr>
    </w:div>
    <w:div w:id="955285031">
      <w:bodyDiv w:val="1"/>
      <w:marLeft w:val="0"/>
      <w:marRight w:val="0"/>
      <w:marTop w:val="0"/>
      <w:marBottom w:val="0"/>
      <w:divBdr>
        <w:top w:val="none" w:sz="0" w:space="0" w:color="auto"/>
        <w:left w:val="none" w:sz="0" w:space="0" w:color="auto"/>
        <w:bottom w:val="none" w:sz="0" w:space="0" w:color="auto"/>
        <w:right w:val="none" w:sz="0" w:space="0" w:color="auto"/>
      </w:divBdr>
    </w:div>
    <w:div w:id="1198547509">
      <w:bodyDiv w:val="1"/>
      <w:marLeft w:val="0"/>
      <w:marRight w:val="0"/>
      <w:marTop w:val="0"/>
      <w:marBottom w:val="0"/>
      <w:divBdr>
        <w:top w:val="none" w:sz="0" w:space="0" w:color="auto"/>
        <w:left w:val="none" w:sz="0" w:space="0" w:color="auto"/>
        <w:bottom w:val="none" w:sz="0" w:space="0" w:color="auto"/>
        <w:right w:val="none" w:sz="0" w:space="0" w:color="auto"/>
      </w:divBdr>
    </w:div>
    <w:div w:id="1285620502">
      <w:bodyDiv w:val="1"/>
      <w:marLeft w:val="0"/>
      <w:marRight w:val="0"/>
      <w:marTop w:val="0"/>
      <w:marBottom w:val="0"/>
      <w:divBdr>
        <w:top w:val="none" w:sz="0" w:space="0" w:color="auto"/>
        <w:left w:val="none" w:sz="0" w:space="0" w:color="auto"/>
        <w:bottom w:val="none" w:sz="0" w:space="0" w:color="auto"/>
        <w:right w:val="none" w:sz="0" w:space="0" w:color="auto"/>
      </w:divBdr>
    </w:div>
    <w:div w:id="181825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aterboards.ca.gov/drinking_water/certlic/drinkingwater/14-Dioxane.shtml" TargetMode="External"/><Relationship Id="rId18" Type="http://schemas.openxmlformats.org/officeDocument/2006/relationships/hyperlink" Target="https://waterboards.ca.gov/drinking_water/programs/documents/pfbs_nl_issuance_03052021_final_signed.pdf" TargetMode="External"/><Relationship Id="rId26" Type="http://schemas.openxmlformats.org/officeDocument/2006/relationships/hyperlink" Target="https://oehha.ca.gov/media/pfhxsnl031722.pdf" TargetMode="External"/><Relationship Id="rId39" Type="http://schemas.openxmlformats.org/officeDocument/2006/relationships/hyperlink" Target="https://academic.oup.com/toxsci/article/60/1/44/1686497?login=true" TargetMode="External"/><Relationship Id="rId21" Type="http://schemas.openxmlformats.org/officeDocument/2006/relationships/hyperlink" Target="https://www.sciencedirect.com/science/article/abs/pii/S0300483X08004691" TargetMode="External"/><Relationship Id="rId34" Type="http://schemas.openxmlformats.org/officeDocument/2006/relationships/hyperlink" Target="https://www.sciencedirect.com/science/article/abs/pii/S0300483X09003680" TargetMode="External"/><Relationship Id="rId42" Type="http://schemas.openxmlformats.org/officeDocument/2006/relationships/hyperlink" Target="https://oehha.ca.gov/media/downloads/water/chemicals/nl/final-pfoa-pfosnl082119.pdf"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waterboards.ca.gov/drinking_water/certlic/drinkingwater/NDMA.shtml" TargetMode="External"/><Relationship Id="rId29" Type="http://schemas.openxmlformats.org/officeDocument/2006/relationships/hyperlink" Target="https://www.sciencedirect.com/science/article/abs/pii/S0890623809000173?via%0890623809000173Dihu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terboards.ca.gov/drinking_water/certlic/drinkingwater/UCMR.shtml" TargetMode="External"/><Relationship Id="rId24" Type="http://schemas.openxmlformats.org/officeDocument/2006/relationships/hyperlink" Target="https://www.waterboards.ca.gov/pfas/" TargetMode="External"/><Relationship Id="rId32" Type="http://schemas.openxmlformats.org/officeDocument/2006/relationships/hyperlink" Target="https://oehha.ca.gov/sites/default/files/media/2024-10/pfhxanl091824.pdf" TargetMode="External"/><Relationship Id="rId37" Type="http://schemas.openxmlformats.org/officeDocument/2006/relationships/hyperlink" Target="https://tools.niehs.nih.gov/cebs3/views/?action=main.dataReview&amp;bin_id=13658" TargetMode="External"/><Relationship Id="rId40" Type="http://schemas.openxmlformats.org/officeDocument/2006/relationships/hyperlink" Target="https://pmc.ncbi.nlm.nih.gov/articles/PMC4431958/"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waterboards.ca.gov/drinking_water/certlic/drinkingwater/NDMA.shtml" TargetMode="External"/><Relationship Id="rId23" Type="http://schemas.openxmlformats.org/officeDocument/2006/relationships/hyperlink" Target="https://academic.oup.com/toxsci/article/155/2/409/2684510" TargetMode="External"/><Relationship Id="rId28" Type="http://schemas.openxmlformats.org/officeDocument/2006/relationships/hyperlink" Target="https://pubmed.ncbi.nlm.nih.gov/29694846/" TargetMode="External"/><Relationship Id="rId36" Type="http://schemas.openxmlformats.org/officeDocument/2006/relationships/hyperlink" Target="https://oehha.ca.gov/media/downloads/water/chemicals/nl/final-pfoa-pfosnl082119.pdf" TargetMode="External"/><Relationship Id="rId10" Type="http://schemas.openxmlformats.org/officeDocument/2006/relationships/hyperlink" Target="http://www.waterboards.ca.gov/drinking_water/certlic/drinkingwater/NotificationLevels.shtml" TargetMode="External"/><Relationship Id="rId19" Type="http://schemas.openxmlformats.org/officeDocument/2006/relationships/hyperlink" Target="https://oehha.ca.gov/media/downloads/water/chemicals/nl/pfbsnl121820.pdf" TargetMode="External"/><Relationship Id="rId31" Type="http://schemas.openxmlformats.org/officeDocument/2006/relationships/hyperlink" Target="https://waterboards.ca.gov/drinking_water/certlic/drinkingwater/documents/pfos_and_pfoa/PFHxA-nl-issuance-20251028.pdf" TargetMode="External"/><Relationship Id="rId44" Type="http://schemas.openxmlformats.org/officeDocument/2006/relationships/hyperlink" Target="https://www.sciencedirect.com/science/article/abs/pii/S0300483X12000042" TargetMode="External"/><Relationship Id="rId4" Type="http://schemas.openxmlformats.org/officeDocument/2006/relationships/settings" Target="settings.xml"/><Relationship Id="rId9" Type="http://schemas.openxmlformats.org/officeDocument/2006/relationships/hyperlink" Target="https://waterboards.ca.gov/drinking_water/certlic/drinkingwater/documents/notificationlevels/archivedadvisorylevels.pdf" TargetMode="External"/><Relationship Id="rId14" Type="http://schemas.openxmlformats.org/officeDocument/2006/relationships/hyperlink" Target="http://www.waterboards.ca.gov/drinking_water/certlic/drinkingwater/Manganese.shtml" TargetMode="External"/><Relationship Id="rId22" Type="http://schemas.openxmlformats.org/officeDocument/2006/relationships/hyperlink" Target="https://www.sciencedirect.com/science/article/abs/pii/S0300483X09000766" TargetMode="External"/><Relationship Id="rId27" Type="http://schemas.openxmlformats.org/officeDocument/2006/relationships/hyperlink" Target="https://cebs.niehs.nih.gov/cebs/publication/TOX-96" TargetMode="External"/><Relationship Id="rId30" Type="http://schemas.openxmlformats.org/officeDocument/2006/relationships/hyperlink" Target="https://www.waterboards.ca.gov/pfas/" TargetMode="External"/><Relationship Id="rId35" Type="http://schemas.openxmlformats.org/officeDocument/2006/relationships/hyperlink" Target="https://www.waterboards.ca.gov/pfas/" TargetMode="External"/><Relationship Id="rId43" Type="http://schemas.openxmlformats.org/officeDocument/2006/relationships/hyperlink" Target="https://tools.niehs.nih.gov/cebs3/views/?action=main.dataReview&amp;bin_id=13658" TargetMode="External"/><Relationship Id="rId48" Type="http://schemas.openxmlformats.org/officeDocument/2006/relationships/theme" Target="theme/theme1.xml"/><Relationship Id="rId8" Type="http://schemas.openxmlformats.org/officeDocument/2006/relationships/hyperlink" Target="https://www.waterboards.ca.gov/drinking_water/certlic/drinkingwater/MCLReview.html" TargetMode="External"/><Relationship Id="rId3" Type="http://schemas.openxmlformats.org/officeDocument/2006/relationships/styles" Target="styles.xml"/><Relationship Id="rId12" Type="http://schemas.openxmlformats.org/officeDocument/2006/relationships/hyperlink" Target="http://www.waterboards.ca.gov/drinking_water/certlic/drinkingwater/RecycledWater.shtml" TargetMode="External"/><Relationship Id="rId17" Type="http://schemas.openxmlformats.org/officeDocument/2006/relationships/hyperlink" Target="http://www.waterboards.ca.gov/drinking_water/certlic/drinkingwater/NDMA.shtml" TargetMode="External"/><Relationship Id="rId25" Type="http://schemas.openxmlformats.org/officeDocument/2006/relationships/hyperlink" Target="https://waterboards.ca.gov/drinking_water/certlic/drinkingwater/documents/pfos_and_pfoa/PFHxS-nl-issuance-20251028.pdf" TargetMode="External"/><Relationship Id="rId33" Type="http://schemas.openxmlformats.org/officeDocument/2006/relationships/hyperlink" Target="https://cebs.niehs.nih.gov/cebs/publication/TOX-96" TargetMode="External"/><Relationship Id="rId38" Type="http://schemas.openxmlformats.org/officeDocument/2006/relationships/hyperlink" Target="https://www.sciencedirect.com/science/article/abs/pii/S0300483X12000042" TargetMode="External"/><Relationship Id="rId46" Type="http://schemas.openxmlformats.org/officeDocument/2006/relationships/footer" Target="footer1.xml"/><Relationship Id="rId20" Type="http://schemas.openxmlformats.org/officeDocument/2006/relationships/hyperlink" Target="https://ntp.niehs.nih.gov/ntp/htdocs/st_rpts/tox096_508.pdf?utm_source=direct&amp;utm_medium=prod&amp;utm_cam" TargetMode="External"/><Relationship Id="rId41" Type="http://schemas.openxmlformats.org/officeDocument/2006/relationships/hyperlink" Target="https://www.waterboards.ca.gov/pf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64B5D-FBD2-47E0-9D81-E2274E8E45EA}">
  <ds:schemaRefs>
    <ds:schemaRef ds:uri="http://schemas.openxmlformats.org/officeDocument/2006/bibliography"/>
  </ds:schemaRefs>
</ds:datastoreItem>
</file>

<file path=docMetadata/LabelInfo.xml><?xml version="1.0" encoding="utf-8"?>
<clbl:labelList xmlns:clbl="http://schemas.microsoft.com/office/2020/mipLabelMetadata">
  <clbl:label id="{0bb6ca0c-ccb3-428b-9d5f-a9c60cad6645}" enabled="1" method="Standard" siteId="{fe186a25-7d49-41e6-9941-05d2281d36c1}" removed="0"/>
</clbl:labelList>
</file>

<file path=docProps/app.xml><?xml version="1.0" encoding="utf-8"?>
<Properties xmlns="http://schemas.openxmlformats.org/officeDocument/2006/extended-properties" xmlns:vt="http://schemas.openxmlformats.org/officeDocument/2006/docPropsVTypes">
  <Template>Normal</Template>
  <TotalTime>58</TotalTime>
  <Pages>17</Pages>
  <Words>5711</Words>
  <Characters>32555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Drinking Water Notification Levels and Response Levels: An Overview</vt:lpstr>
    </vt:vector>
  </TitlesOfParts>
  <Company/>
  <LinksUpToDate>false</LinksUpToDate>
  <CharactersWithSpaces>38190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notification_response_level_overview_2025.10.30</dc:title>
  <dc:subject/>
  <dc:creator>SWRCB-DDW</dc:creator>
  <cp:keywords/>
  <cp:lastModifiedBy>Smith, Rachelle@Waterboards</cp:lastModifiedBy>
  <cp:revision>59</cp:revision>
  <cp:lastPrinted>2022-11-04T17:19:00Z</cp:lastPrinted>
  <dcterms:created xsi:type="dcterms:W3CDTF">2026-04-24T17:10:00Z</dcterms:created>
  <dcterms:modified xsi:type="dcterms:W3CDTF">2026-06-02T18:11:00Z</dcterms:modified>
</cp:coreProperties>
</file>