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B3AE27" w14:textId="60CCBEE8" w:rsidR="00645508" w:rsidRDefault="00645508" w:rsidP="00CF5FFD">
      <w:pPr>
        <w:rPr>
          <w:rFonts w:ascii="Arial" w:hAnsi="Arial" w:cs="Arial"/>
          <w:sz w:val="24"/>
          <w:szCs w:val="24"/>
        </w:rPr>
      </w:pPr>
      <w:bookmarkStart w:id="0" w:name="_Hlk74918057"/>
      <w:r w:rsidRPr="00645508">
        <w:rPr>
          <w:rFonts w:ascii="Arial" w:hAnsi="Arial" w:cs="Arial"/>
          <w:sz w:val="24"/>
          <w:szCs w:val="24"/>
        </w:rPr>
        <w:t>The following document is the State of California, Department of Finance’s Economic and Fiscal Impact Statement (Form STD. 399 (Rev. 10/2019) for the Perchlorate Detection Limit for Purposes of Reporting (DLR) regulation.</w:t>
      </w:r>
      <w:r w:rsidR="00516C9B">
        <w:rPr>
          <w:rFonts w:ascii="Arial" w:hAnsi="Arial" w:cs="Arial"/>
          <w:sz w:val="24"/>
          <w:szCs w:val="24"/>
        </w:rPr>
        <w:t xml:space="preserve">  </w:t>
      </w:r>
      <w:r w:rsidR="00516C9B" w:rsidRPr="00516C9B">
        <w:rPr>
          <w:rFonts w:ascii="Arial" w:hAnsi="Arial" w:cs="Arial"/>
          <w:sz w:val="24"/>
          <w:szCs w:val="24"/>
        </w:rPr>
        <w:t>The form is required for regular and emergency rulemaking actions.</w:t>
      </w:r>
    </w:p>
    <w:p w14:paraId="25BFC5CC" w14:textId="43DA560F" w:rsidR="00AB17A8" w:rsidRPr="00645508" w:rsidRDefault="00AB17A8" w:rsidP="00CF5FFD">
      <w:pPr>
        <w:rPr>
          <w:rFonts w:ascii="Arial" w:hAnsi="Arial" w:cs="Arial"/>
          <w:sz w:val="24"/>
          <w:szCs w:val="24"/>
        </w:rPr>
      </w:pPr>
      <w:r w:rsidRPr="00AB17A8">
        <w:rPr>
          <w:rFonts w:ascii="Arial" w:hAnsi="Arial" w:cs="Arial"/>
          <w:sz w:val="24"/>
          <w:szCs w:val="24"/>
        </w:rPr>
        <w:t>Requirements for Form STD 399 are found in the State Administrative Manual</w:t>
      </w:r>
      <w:r>
        <w:rPr>
          <w:rFonts w:ascii="Arial" w:hAnsi="Arial" w:cs="Arial"/>
          <w:sz w:val="24"/>
          <w:szCs w:val="24"/>
        </w:rPr>
        <w:t xml:space="preserve"> (SAM)</w:t>
      </w:r>
      <w:r w:rsidRPr="00AB17A8">
        <w:rPr>
          <w:rFonts w:ascii="Arial" w:hAnsi="Arial" w:cs="Arial"/>
          <w:sz w:val="24"/>
          <w:szCs w:val="24"/>
        </w:rPr>
        <w:t xml:space="preserve">, sections 6600 through 6615. </w:t>
      </w:r>
      <w:r>
        <w:rPr>
          <w:rFonts w:ascii="Arial" w:hAnsi="Arial" w:cs="Arial"/>
          <w:sz w:val="24"/>
          <w:szCs w:val="24"/>
        </w:rPr>
        <w:t xml:space="preserve"> The complete manual can be found at: </w:t>
      </w:r>
      <w:hyperlink r:id="rId5" w:history="1">
        <w:r w:rsidRPr="0091198D">
          <w:rPr>
            <w:rStyle w:val="Hyperlink"/>
            <w:rFonts w:ascii="Arial" w:hAnsi="Arial" w:cs="Arial"/>
            <w:sz w:val="24"/>
            <w:szCs w:val="24"/>
          </w:rPr>
          <w:t>https://www.dgs.ca.gov/Resources/SAM/TOC/</w:t>
        </w:r>
      </w:hyperlink>
      <w:r>
        <w:rPr>
          <w:rFonts w:ascii="Arial" w:hAnsi="Arial" w:cs="Arial"/>
          <w:sz w:val="24"/>
          <w:szCs w:val="24"/>
        </w:rPr>
        <w:t>.</w:t>
      </w:r>
    </w:p>
    <w:p w14:paraId="4BADD854" w14:textId="68BC9A5B" w:rsidR="00CF5FFD" w:rsidRDefault="00645508" w:rsidP="00CF5F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 STD. 399</w:t>
      </w:r>
      <w:r w:rsidRPr="0064550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was </w:t>
      </w:r>
      <w:r w:rsidR="00516C9B">
        <w:rPr>
          <w:rFonts w:ascii="Arial" w:hAnsi="Arial" w:cs="Arial"/>
          <w:sz w:val="24"/>
          <w:szCs w:val="24"/>
        </w:rPr>
        <w:t>signed</w:t>
      </w:r>
      <w:r>
        <w:rPr>
          <w:rFonts w:ascii="Arial" w:hAnsi="Arial" w:cs="Arial"/>
          <w:sz w:val="24"/>
          <w:szCs w:val="24"/>
        </w:rPr>
        <w:t xml:space="preserve"> </w:t>
      </w:r>
      <w:r w:rsidR="00516C9B">
        <w:rPr>
          <w:rFonts w:ascii="Arial" w:hAnsi="Arial" w:cs="Arial"/>
          <w:sz w:val="24"/>
          <w:szCs w:val="24"/>
        </w:rPr>
        <w:t xml:space="preserve">by the State Water Board Fiscal Officer, Leah Vang, on March 29, 2021, California Environmental Protection Agency </w:t>
      </w:r>
      <w:r w:rsidR="000976F9">
        <w:rPr>
          <w:rFonts w:ascii="Arial" w:hAnsi="Arial" w:cs="Arial"/>
          <w:sz w:val="24"/>
          <w:szCs w:val="24"/>
        </w:rPr>
        <w:t>Secretary</w:t>
      </w:r>
      <w:r w:rsidR="00516C9B">
        <w:rPr>
          <w:rFonts w:ascii="Arial" w:hAnsi="Arial" w:cs="Arial"/>
          <w:sz w:val="24"/>
          <w:szCs w:val="24"/>
        </w:rPr>
        <w:t>, Jared Blumenfeld, on April 14, 2021, and approved by the Department of Finance on April 22, 2021.</w:t>
      </w:r>
    </w:p>
    <w:p w14:paraId="105B08AC" w14:textId="502B1B48" w:rsidR="00CF5FFD" w:rsidRPr="00645508" w:rsidRDefault="00F3226B" w:rsidP="00CF5F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any additional questions about the Form STD. 399 for the Perchlorate DLR regulation please contact: </w:t>
      </w:r>
      <w:hyperlink r:id="rId6" w:history="1">
        <w:r>
          <w:rPr>
            <w:rStyle w:val="Hyperlink"/>
            <w:rFonts w:ascii="Arial" w:hAnsi="Arial" w:cs="Arial"/>
            <w:sz w:val="24"/>
            <w:szCs w:val="24"/>
          </w:rPr>
          <w:t>DWRegUnit@Waterboards.ca.gov</w:t>
        </w:r>
      </w:hyperlink>
      <w:bookmarkEnd w:id="0"/>
      <w:r w:rsidR="00CF5FFD" w:rsidRPr="0064550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685EBE" wp14:editId="50BD321C">
            <wp:extent cx="6886575" cy="8910998"/>
            <wp:effectExtent l="0" t="0" r="0" b="4445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608" cy="89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FFD" w:rsidRPr="0064550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DD24BB9" wp14:editId="05383065">
            <wp:extent cx="6905625" cy="8935648"/>
            <wp:effectExtent l="0" t="0" r="0" b="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91" cy="894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FFD" w:rsidRPr="0064550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0B215AA" wp14:editId="57A54C76">
            <wp:extent cx="6858000" cy="8874023"/>
            <wp:effectExtent l="0" t="0" r="0" b="381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837" cy="888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FFD" w:rsidRPr="0064550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CEE32A1" wp14:editId="7B73266D">
            <wp:extent cx="6924675" cy="8960298"/>
            <wp:effectExtent l="0" t="0" r="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106" cy="896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FFD" w:rsidRPr="0064550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24356D3" wp14:editId="0B962274">
            <wp:extent cx="6829425" cy="8837048"/>
            <wp:effectExtent l="0" t="0" r="0" b="2540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831" cy="884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3F281" w14:textId="77777777" w:rsidR="00CF5FFD" w:rsidRPr="00645508" w:rsidRDefault="00CF5FFD" w:rsidP="00CF5FFD">
      <w:pPr>
        <w:rPr>
          <w:rFonts w:ascii="Arial" w:hAnsi="Arial" w:cs="Arial"/>
          <w:sz w:val="24"/>
          <w:szCs w:val="24"/>
        </w:rPr>
      </w:pPr>
    </w:p>
    <w:sectPr w:rsidR="00CF5FFD" w:rsidRPr="00645508" w:rsidSect="00515B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B45"/>
    <w:rsid w:val="000976F9"/>
    <w:rsid w:val="00375935"/>
    <w:rsid w:val="00515B45"/>
    <w:rsid w:val="00516C9B"/>
    <w:rsid w:val="00645508"/>
    <w:rsid w:val="007D3D2E"/>
    <w:rsid w:val="007F6B78"/>
    <w:rsid w:val="0089143C"/>
    <w:rsid w:val="008A3B71"/>
    <w:rsid w:val="00A62B84"/>
    <w:rsid w:val="00A95DC6"/>
    <w:rsid w:val="00AB17A8"/>
    <w:rsid w:val="00B70403"/>
    <w:rsid w:val="00CF5FFD"/>
    <w:rsid w:val="00F3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6FEC2"/>
  <w15:chartTrackingRefBased/>
  <w15:docId w15:val="{7A023E54-5216-473D-ABC9-3442432F2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17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17A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18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DWRegUnit@Waterboards.ca.gov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dgs.ca.gov/Resources/SAM/TOC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F27B6-71AB-4E9D-B52B-0ABA52737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SWRCB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Miguelino, Eric@Waterboards</dc:creator>
  <cp:keywords/>
  <dc:description/>
  <cp:lastModifiedBy>Miguelino, Eric@Waterboards</cp:lastModifiedBy>
  <cp:revision>5</cp:revision>
  <dcterms:created xsi:type="dcterms:W3CDTF">2021-06-18T18:29:00Z</dcterms:created>
  <dcterms:modified xsi:type="dcterms:W3CDTF">2021-06-18T21:55:00Z</dcterms:modified>
</cp:coreProperties>
</file>