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6320A3" w:rsidRDefault="005007B6" w:rsidP="00AA11C6">
      <w:pPr>
        <w:jc w:val="center"/>
        <w:rPr>
          <w:rFonts w:cs="Arial"/>
          <w:b/>
          <w:sz w:val="40"/>
          <w:szCs w:val="40"/>
        </w:rPr>
      </w:pPr>
      <w:r w:rsidRPr="006320A3">
        <w:rPr>
          <w:rFonts w:cs="Arial"/>
          <w:b/>
          <w:sz w:val="40"/>
          <w:szCs w:val="40"/>
        </w:rPr>
        <w:t>AGENDA</w:t>
      </w:r>
    </w:p>
    <w:p w:rsidR="005007B6" w:rsidRPr="006320A3" w:rsidRDefault="005007B6" w:rsidP="00B26FCB">
      <w:pPr>
        <w:pStyle w:val="Heading2"/>
        <w:spacing w:before="0" w:after="0"/>
        <w:jc w:val="center"/>
        <w:rPr>
          <w:rFonts w:ascii="Arial" w:hAnsi="Arial" w:cs="Arial"/>
          <w:i w:val="0"/>
        </w:rPr>
      </w:pPr>
      <w:r w:rsidRPr="006320A3">
        <w:rPr>
          <w:rFonts w:ascii="Arial" w:hAnsi="Arial" w:cs="Arial"/>
          <w:i w:val="0"/>
        </w:rPr>
        <w:t xml:space="preserve">Wednesday, </w:t>
      </w:r>
      <w:r w:rsidR="00D36A08" w:rsidRPr="006320A3">
        <w:rPr>
          <w:rFonts w:ascii="Arial" w:hAnsi="Arial" w:cs="Arial"/>
          <w:i w:val="0"/>
        </w:rPr>
        <w:t>July 10</w:t>
      </w:r>
      <w:r w:rsidR="00AA11C6" w:rsidRPr="006320A3">
        <w:rPr>
          <w:rFonts w:ascii="Arial" w:hAnsi="Arial" w:cs="Arial"/>
          <w:i w:val="0"/>
        </w:rPr>
        <w:t>, 2013</w:t>
      </w:r>
      <w:r w:rsidR="0047778F" w:rsidRPr="006320A3">
        <w:rPr>
          <w:rFonts w:ascii="Arial" w:hAnsi="Arial" w:cs="Arial"/>
          <w:i w:val="0"/>
        </w:rPr>
        <w:t xml:space="preserve"> </w:t>
      </w:r>
    </w:p>
    <w:p w:rsidR="005007B6" w:rsidRPr="006320A3" w:rsidRDefault="005007B6" w:rsidP="00B26FCB">
      <w:pPr>
        <w:jc w:val="center"/>
        <w:rPr>
          <w:rFonts w:cs="Arial"/>
          <w:sz w:val="28"/>
          <w:szCs w:val="28"/>
        </w:rPr>
      </w:pPr>
      <w:r w:rsidRPr="006320A3">
        <w:rPr>
          <w:rFonts w:cs="Arial"/>
          <w:sz w:val="28"/>
          <w:szCs w:val="28"/>
        </w:rPr>
        <w:t>9:00 a.m.</w:t>
      </w:r>
    </w:p>
    <w:p w:rsidR="00B26FCB" w:rsidRPr="006320A3" w:rsidRDefault="00B26FCB" w:rsidP="00B26FCB">
      <w:pPr>
        <w:jc w:val="center"/>
        <w:rPr>
          <w:rFonts w:cs="Arial"/>
          <w:sz w:val="28"/>
          <w:szCs w:val="28"/>
        </w:rPr>
      </w:pPr>
    </w:p>
    <w:p w:rsidR="005007B6" w:rsidRPr="006320A3" w:rsidRDefault="005007B6" w:rsidP="00B26FCB">
      <w:pPr>
        <w:pStyle w:val="Heading2"/>
        <w:spacing w:before="0" w:after="0"/>
        <w:jc w:val="center"/>
        <w:rPr>
          <w:rFonts w:ascii="Arial" w:hAnsi="Arial" w:cs="Arial"/>
          <w:i w:val="0"/>
        </w:rPr>
      </w:pPr>
      <w:proofErr w:type="spellStart"/>
      <w:r w:rsidRPr="006320A3">
        <w:rPr>
          <w:rFonts w:ascii="Arial" w:hAnsi="Arial" w:cs="Arial"/>
          <w:i w:val="0"/>
        </w:rPr>
        <w:t>Elihu</w:t>
      </w:r>
      <w:proofErr w:type="spellEnd"/>
      <w:r w:rsidRPr="006320A3">
        <w:rPr>
          <w:rFonts w:ascii="Arial" w:hAnsi="Arial" w:cs="Arial"/>
          <w:i w:val="0"/>
        </w:rPr>
        <w:t xml:space="preserve"> M. Harris Building</w:t>
      </w:r>
    </w:p>
    <w:p w:rsidR="005007B6" w:rsidRPr="006320A3" w:rsidRDefault="005007B6" w:rsidP="00B26FCB">
      <w:pPr>
        <w:jc w:val="center"/>
        <w:rPr>
          <w:rFonts w:cs="Arial"/>
          <w:sz w:val="28"/>
          <w:szCs w:val="28"/>
        </w:rPr>
      </w:pPr>
      <w:r w:rsidRPr="006320A3">
        <w:rPr>
          <w:rFonts w:cs="Arial"/>
          <w:sz w:val="28"/>
          <w:szCs w:val="28"/>
        </w:rPr>
        <w:t>First Floor Auditorium</w:t>
      </w:r>
    </w:p>
    <w:p w:rsidR="00642AF9" w:rsidRPr="006320A3" w:rsidRDefault="005007B6" w:rsidP="00B26FCB">
      <w:pPr>
        <w:jc w:val="center"/>
        <w:rPr>
          <w:rFonts w:cs="Arial"/>
          <w:sz w:val="28"/>
          <w:szCs w:val="28"/>
        </w:rPr>
      </w:pPr>
      <w:r w:rsidRPr="006320A3">
        <w:rPr>
          <w:rFonts w:cs="Arial"/>
          <w:sz w:val="28"/>
          <w:szCs w:val="28"/>
        </w:rPr>
        <w:t>1515 Clay Street</w:t>
      </w:r>
      <w:r w:rsidR="00642AF9" w:rsidRPr="006320A3">
        <w:rPr>
          <w:rFonts w:cs="Arial"/>
          <w:sz w:val="28"/>
          <w:szCs w:val="28"/>
        </w:rPr>
        <w:t xml:space="preserve"> </w:t>
      </w:r>
    </w:p>
    <w:p w:rsidR="005007B6" w:rsidRPr="006320A3" w:rsidRDefault="00642AF9" w:rsidP="00B26FCB">
      <w:pPr>
        <w:jc w:val="center"/>
        <w:rPr>
          <w:rFonts w:cs="Arial"/>
          <w:sz w:val="28"/>
          <w:szCs w:val="28"/>
        </w:rPr>
      </w:pPr>
      <w:r w:rsidRPr="006320A3">
        <w:rPr>
          <w:rFonts w:cs="Arial"/>
          <w:sz w:val="28"/>
          <w:szCs w:val="28"/>
        </w:rPr>
        <w:t>Oakland, CA 94612</w:t>
      </w:r>
    </w:p>
    <w:tbl>
      <w:tblPr>
        <w:tblW w:w="5000" w:type="pct"/>
        <w:tblLook w:val="04A0" w:firstRow="1" w:lastRow="0" w:firstColumn="1" w:lastColumn="0" w:noHBand="0" w:noVBand="1"/>
      </w:tblPr>
      <w:tblGrid>
        <w:gridCol w:w="10296"/>
      </w:tblGrid>
      <w:tr w:rsidR="00AB3924" w:rsidRPr="006320A3" w:rsidTr="00AB3924">
        <w:tc>
          <w:tcPr>
            <w:tcW w:w="5000" w:type="pct"/>
            <w:shd w:val="clear" w:color="auto" w:fill="auto"/>
          </w:tcPr>
          <w:p w:rsidR="00AB3924" w:rsidRPr="006320A3" w:rsidRDefault="00AB3924" w:rsidP="00EA6746">
            <w:pPr>
              <w:ind w:left="540" w:hanging="540"/>
              <w:rPr>
                <w:rFonts w:cs="Arial"/>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rPr>
            </w:pPr>
            <w:r w:rsidRPr="006320A3">
              <w:rPr>
                <w:rFonts w:cs="Arial"/>
                <w:b/>
                <w:bCs/>
                <w:sz w:val="24"/>
              </w:rPr>
              <w:t>Roll Call and Introductions</w:t>
            </w:r>
          </w:p>
        </w:tc>
      </w:tr>
      <w:tr w:rsidR="00AB3924" w:rsidRPr="006320A3" w:rsidTr="00AB3924">
        <w:tc>
          <w:tcPr>
            <w:tcW w:w="5000" w:type="pct"/>
            <w:shd w:val="clear" w:color="auto" w:fill="auto"/>
          </w:tcPr>
          <w:p w:rsidR="00AB3924" w:rsidRPr="006320A3" w:rsidRDefault="00AB3924" w:rsidP="00EA6746">
            <w:pPr>
              <w:ind w:left="540" w:hanging="540"/>
              <w:rPr>
                <w:rFonts w:cs="Arial"/>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rPr>
            </w:pPr>
            <w:r w:rsidRPr="006320A3">
              <w:rPr>
                <w:rFonts w:cs="Arial"/>
                <w:b/>
                <w:sz w:val="24"/>
              </w:rPr>
              <w:t>Public Forum</w:t>
            </w:r>
          </w:p>
        </w:tc>
      </w:tr>
      <w:tr w:rsidR="00AB3924" w:rsidRPr="006320A3" w:rsidTr="00AB3924">
        <w:tc>
          <w:tcPr>
            <w:tcW w:w="5000" w:type="pct"/>
            <w:shd w:val="clear" w:color="auto" w:fill="auto"/>
          </w:tcPr>
          <w:p w:rsidR="00AB3924" w:rsidRPr="006320A3" w:rsidRDefault="00AB3924" w:rsidP="001022FA">
            <w:pPr>
              <w:ind w:left="540"/>
              <w:rPr>
                <w:rFonts w:cs="Arial"/>
                <w:i/>
                <w:iCs/>
              </w:rPr>
            </w:pPr>
            <w:r w:rsidRPr="006320A3">
              <w:rPr>
                <w:rFonts w:cs="Arial"/>
                <w:i/>
              </w:rPr>
              <w:t>Any</w:t>
            </w:r>
            <w:r w:rsidRPr="006320A3">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6320A3" w:rsidTr="00AB3924">
        <w:tc>
          <w:tcPr>
            <w:tcW w:w="5000" w:type="pct"/>
            <w:shd w:val="clear" w:color="auto" w:fill="auto"/>
          </w:tcPr>
          <w:p w:rsidR="00AB3924" w:rsidRPr="006320A3" w:rsidRDefault="00AB3924" w:rsidP="00EA6746">
            <w:pPr>
              <w:ind w:left="540" w:hanging="540"/>
              <w:rPr>
                <w:rFonts w:cs="Arial"/>
              </w:rPr>
            </w:pPr>
          </w:p>
        </w:tc>
      </w:tr>
      <w:tr w:rsidR="00AB3924" w:rsidRPr="006320A3" w:rsidTr="00AB3924">
        <w:tc>
          <w:tcPr>
            <w:tcW w:w="5000" w:type="pct"/>
            <w:shd w:val="clear" w:color="auto" w:fill="auto"/>
          </w:tcPr>
          <w:p w:rsidR="00B32C37" w:rsidRPr="006320A3" w:rsidRDefault="007A33D3" w:rsidP="00B03435">
            <w:pPr>
              <w:numPr>
                <w:ilvl w:val="0"/>
                <w:numId w:val="11"/>
              </w:numPr>
              <w:ind w:left="547" w:hanging="547"/>
              <w:rPr>
                <w:rFonts w:cs="Arial"/>
                <w:b/>
              </w:rPr>
            </w:pPr>
            <w:hyperlink r:id="rId9" w:history="1">
              <w:r w:rsidR="00AB3924" w:rsidRPr="0064125F">
                <w:rPr>
                  <w:rStyle w:val="Hyperlink"/>
                  <w:rFonts w:cs="Arial"/>
                  <w:b/>
                  <w:sz w:val="24"/>
                </w:rPr>
                <w:t>Minutes o</w:t>
              </w:r>
              <w:r w:rsidR="001F184D" w:rsidRPr="0064125F">
                <w:rPr>
                  <w:rStyle w:val="Hyperlink"/>
                  <w:rFonts w:cs="Arial"/>
                  <w:b/>
                  <w:sz w:val="24"/>
                </w:rPr>
                <w:t xml:space="preserve">f </w:t>
              </w:r>
              <w:r w:rsidR="00B03435" w:rsidRPr="0064125F">
                <w:rPr>
                  <w:rStyle w:val="Hyperlink"/>
                  <w:rFonts w:cs="Arial"/>
                  <w:b/>
                  <w:sz w:val="24"/>
                </w:rPr>
                <w:t xml:space="preserve">the June 12, 2013 </w:t>
              </w:r>
              <w:r w:rsidR="00AB3924" w:rsidRPr="0064125F">
                <w:rPr>
                  <w:rStyle w:val="Hyperlink"/>
                  <w:rFonts w:cs="Arial"/>
                  <w:b/>
                  <w:sz w:val="24"/>
                </w:rPr>
                <w:t>Board Meetin</w:t>
              </w:r>
              <w:r w:rsidR="00D527A8" w:rsidRPr="0064125F">
                <w:rPr>
                  <w:rStyle w:val="Hyperlink"/>
                  <w:rFonts w:cs="Arial"/>
                  <w:b/>
                  <w:sz w:val="24"/>
                </w:rPr>
                <w:t>g</w:t>
              </w:r>
            </w:hyperlink>
          </w:p>
        </w:tc>
      </w:tr>
      <w:tr w:rsidR="00AB3924" w:rsidRPr="006320A3" w:rsidTr="00AB3924">
        <w:tc>
          <w:tcPr>
            <w:tcW w:w="5000" w:type="pct"/>
            <w:shd w:val="clear" w:color="auto" w:fill="auto"/>
          </w:tcPr>
          <w:p w:rsidR="00AB3924" w:rsidRPr="006320A3" w:rsidRDefault="00AB3924" w:rsidP="00EA6746">
            <w:pPr>
              <w:ind w:left="540" w:hanging="540"/>
              <w:rPr>
                <w:rFonts w:cs="Arial"/>
              </w:rPr>
            </w:pPr>
          </w:p>
        </w:tc>
      </w:tr>
      <w:tr w:rsidR="00AB3924" w:rsidRPr="006320A3" w:rsidTr="00AB3924">
        <w:tc>
          <w:tcPr>
            <w:tcW w:w="5000" w:type="pct"/>
            <w:shd w:val="clear" w:color="auto" w:fill="auto"/>
          </w:tcPr>
          <w:p w:rsidR="00AB3924" w:rsidRPr="006320A3" w:rsidRDefault="007A33D3" w:rsidP="00EA6746">
            <w:pPr>
              <w:numPr>
                <w:ilvl w:val="0"/>
                <w:numId w:val="11"/>
              </w:numPr>
              <w:ind w:left="540" w:hanging="540"/>
              <w:rPr>
                <w:rFonts w:cs="Arial"/>
              </w:rPr>
            </w:pPr>
            <w:hyperlink r:id="rId10" w:history="1">
              <w:r w:rsidR="00AB3924" w:rsidRPr="0064125F">
                <w:rPr>
                  <w:rStyle w:val="Hyperlink"/>
                  <w:rFonts w:cs="Arial"/>
                  <w:b/>
                  <w:sz w:val="24"/>
                </w:rPr>
                <w:t>Chairman’s, Board Members’, and Executive Officer’s Reports</w:t>
              </w:r>
            </w:hyperlink>
          </w:p>
        </w:tc>
      </w:tr>
      <w:tr w:rsidR="00AB3924" w:rsidRPr="006320A3" w:rsidTr="00AB3924">
        <w:tc>
          <w:tcPr>
            <w:tcW w:w="5000" w:type="pct"/>
            <w:shd w:val="clear" w:color="auto" w:fill="auto"/>
          </w:tcPr>
          <w:p w:rsidR="00AB3924" w:rsidRPr="006320A3" w:rsidRDefault="00AB3924" w:rsidP="00B03435">
            <w:pPr>
              <w:ind w:left="540"/>
              <w:rPr>
                <w:rFonts w:cs="Arial"/>
              </w:rPr>
            </w:pPr>
          </w:p>
        </w:tc>
      </w:tr>
      <w:tr w:rsidR="00FC0F25" w:rsidRPr="006320A3" w:rsidTr="00AB3924">
        <w:tc>
          <w:tcPr>
            <w:tcW w:w="5000" w:type="pct"/>
            <w:shd w:val="clear" w:color="auto" w:fill="auto"/>
          </w:tcPr>
          <w:p w:rsidR="00FC0F25" w:rsidRPr="006320A3" w:rsidRDefault="004B28E7" w:rsidP="00FC0F25">
            <w:pPr>
              <w:spacing w:after="120"/>
              <w:ind w:left="547"/>
              <w:rPr>
                <w:rFonts w:cs="Arial"/>
                <w:sz w:val="24"/>
              </w:rPr>
            </w:pPr>
            <w:r w:rsidRPr="006320A3">
              <w:rPr>
                <w:rFonts w:cs="Arial"/>
                <w:b/>
                <w:sz w:val="24"/>
              </w:rPr>
              <w:t>ENFORCEMENT</w:t>
            </w:r>
          </w:p>
        </w:tc>
      </w:tr>
      <w:tr w:rsidR="00FC0F25" w:rsidRPr="006320A3" w:rsidTr="00BD0214">
        <w:tc>
          <w:tcPr>
            <w:tcW w:w="5000" w:type="pct"/>
            <w:shd w:val="clear" w:color="auto" w:fill="auto"/>
          </w:tcPr>
          <w:p w:rsidR="00FC0F25" w:rsidRPr="006320A3" w:rsidRDefault="00FC0F25" w:rsidP="00FC0F25">
            <w:pPr>
              <w:numPr>
                <w:ilvl w:val="0"/>
                <w:numId w:val="11"/>
              </w:numPr>
              <w:ind w:left="540" w:hanging="540"/>
              <w:rPr>
                <w:rFonts w:cs="Arial"/>
                <w:sz w:val="24"/>
              </w:rPr>
            </w:pPr>
            <w:r w:rsidRPr="006320A3">
              <w:rPr>
                <w:rFonts w:cs="Arial"/>
                <w:b/>
                <w:sz w:val="24"/>
              </w:rPr>
              <w:t xml:space="preserve">Alcoa Construction Systems, Inc., Alcoa Properties, Inc., AP Construction Systems, Inc., Challenge Developments, Inc., Dr. Collin </w:t>
            </w:r>
            <w:proofErr w:type="spellStart"/>
            <w:r w:rsidRPr="006320A3">
              <w:rPr>
                <w:rFonts w:cs="Arial"/>
                <w:b/>
                <w:sz w:val="24"/>
              </w:rPr>
              <w:t>Mbanugo</w:t>
            </w:r>
            <w:proofErr w:type="spellEnd"/>
            <w:r w:rsidRPr="006320A3">
              <w:rPr>
                <w:rFonts w:cs="Arial"/>
                <w:b/>
                <w:sz w:val="24"/>
              </w:rPr>
              <w:t xml:space="preserve">, F.M. Smith and Evelyn Ellis Smith, Leona Chemical Company, Ocean Industries, Inc., Realty Syndicate, </w:t>
            </w:r>
            <w:proofErr w:type="spellStart"/>
            <w:r w:rsidRPr="006320A3">
              <w:rPr>
                <w:rFonts w:cs="Arial"/>
                <w:b/>
                <w:sz w:val="24"/>
              </w:rPr>
              <w:t>Ridgemont</w:t>
            </w:r>
            <w:proofErr w:type="spellEnd"/>
            <w:r w:rsidRPr="006320A3">
              <w:rPr>
                <w:rFonts w:cs="Arial"/>
                <w:b/>
                <w:sz w:val="24"/>
              </w:rPr>
              <w:t xml:space="preserve"> Development, Inc., Watt Housing Corporation, Watt Industries Oakland, Watt Residential, Inc., Leona Heights Sulfur Mine, Oakland, Alameda County</w:t>
            </w:r>
            <w:r w:rsidRPr="006320A3">
              <w:rPr>
                <w:rFonts w:cs="Arial"/>
                <w:sz w:val="24"/>
              </w:rPr>
              <w:t xml:space="preserve"> – Adoption of Time Schedule Order for Prescribing Administrative Civil Liability</w:t>
            </w:r>
          </w:p>
          <w:p w:rsidR="00FC0F25" w:rsidRDefault="00FC0F25" w:rsidP="00FC0F25">
            <w:pPr>
              <w:ind w:left="540"/>
              <w:rPr>
                <w:rFonts w:cs="Arial"/>
                <w:sz w:val="24"/>
              </w:rPr>
            </w:pPr>
            <w:r w:rsidRPr="006320A3">
              <w:rPr>
                <w:rFonts w:cs="Arial"/>
                <w:sz w:val="24"/>
              </w:rPr>
              <w:t xml:space="preserve">[Lindsay </w:t>
            </w:r>
            <w:proofErr w:type="spellStart"/>
            <w:r w:rsidRPr="006320A3">
              <w:rPr>
                <w:rFonts w:cs="Arial"/>
                <w:sz w:val="24"/>
              </w:rPr>
              <w:t>Whalin</w:t>
            </w:r>
            <w:proofErr w:type="spellEnd"/>
            <w:r w:rsidRPr="006320A3">
              <w:rPr>
                <w:rFonts w:cs="Arial"/>
                <w:sz w:val="24"/>
              </w:rPr>
              <w:t xml:space="preserve">, 622-2363, </w:t>
            </w:r>
            <w:hyperlink r:id="rId11" w:history="1">
              <w:r w:rsidRPr="006320A3">
                <w:rPr>
                  <w:rStyle w:val="Hyperlink"/>
                  <w:rFonts w:cs="Arial"/>
                  <w:sz w:val="24"/>
                </w:rPr>
                <w:t>lwhalin@waterboards.ca.gov</w:t>
              </w:r>
            </w:hyperlink>
            <w:r w:rsidRPr="006320A3">
              <w:rPr>
                <w:rFonts w:cs="Arial"/>
                <w:sz w:val="24"/>
              </w:rPr>
              <w:t xml:space="preserve">] </w:t>
            </w:r>
          </w:p>
          <w:p w:rsidR="00AF2E86" w:rsidRDefault="00AF2E86" w:rsidP="00FC0F25">
            <w:pPr>
              <w:ind w:left="540"/>
              <w:rPr>
                <w:rFonts w:cs="Arial"/>
                <w:sz w:val="24"/>
              </w:rPr>
            </w:pPr>
          </w:p>
          <w:p w:rsidR="007A33D3" w:rsidRPr="007A33D3" w:rsidRDefault="007A33D3" w:rsidP="00FC0F25">
            <w:pPr>
              <w:ind w:left="540"/>
              <w:rPr>
                <w:sz w:val="28"/>
                <w:szCs w:val="28"/>
              </w:rPr>
            </w:pPr>
            <w:hyperlink r:id="rId12" w:history="1">
              <w:r w:rsidRPr="007A33D3">
                <w:rPr>
                  <w:rStyle w:val="Hyperlink"/>
                  <w:sz w:val="28"/>
                  <w:szCs w:val="28"/>
                </w:rPr>
                <w:t>Final Order R2-2013-0025</w:t>
              </w:r>
            </w:hyperlink>
            <w:bookmarkStart w:id="0" w:name="_GoBack"/>
            <w:bookmarkEnd w:id="0"/>
          </w:p>
          <w:p w:rsidR="00AF2E86" w:rsidRPr="00AF2E86" w:rsidRDefault="007A33D3" w:rsidP="00FC0F25">
            <w:pPr>
              <w:ind w:left="540"/>
              <w:rPr>
                <w:rFonts w:cs="Arial"/>
                <w:sz w:val="28"/>
                <w:szCs w:val="28"/>
              </w:rPr>
            </w:pPr>
            <w:hyperlink r:id="rId13" w:history="1">
              <w:r w:rsidR="00AF2E86" w:rsidRPr="00AF2E86">
                <w:rPr>
                  <w:rStyle w:val="Hyperlink"/>
                  <w:rFonts w:cs="Arial"/>
                  <w:sz w:val="28"/>
                  <w:szCs w:val="28"/>
                </w:rPr>
                <w:t>Staff Summary Report</w:t>
              </w:r>
            </w:hyperlink>
          </w:p>
          <w:p w:rsidR="00AF2E86" w:rsidRPr="00AF2E86" w:rsidRDefault="007A33D3" w:rsidP="00FC0F25">
            <w:pPr>
              <w:ind w:left="540"/>
              <w:rPr>
                <w:rFonts w:cs="Arial"/>
                <w:sz w:val="28"/>
                <w:szCs w:val="28"/>
              </w:rPr>
            </w:pPr>
            <w:hyperlink r:id="rId14" w:history="1">
              <w:r w:rsidR="00AF2E86" w:rsidRPr="00AF2E86">
                <w:rPr>
                  <w:rStyle w:val="Hyperlink"/>
                  <w:rFonts w:cs="Arial"/>
                  <w:sz w:val="28"/>
                  <w:szCs w:val="28"/>
                </w:rPr>
                <w:t>Tentative Order</w:t>
              </w:r>
            </w:hyperlink>
          </w:p>
          <w:p w:rsidR="00AF2E86" w:rsidRPr="00AF2E86" w:rsidRDefault="007A33D3" w:rsidP="00FC0F25">
            <w:pPr>
              <w:ind w:left="540"/>
              <w:rPr>
                <w:rFonts w:cs="Arial"/>
                <w:sz w:val="28"/>
                <w:szCs w:val="28"/>
              </w:rPr>
            </w:pPr>
            <w:hyperlink r:id="rId15" w:history="1">
              <w:r w:rsidR="00AF2E86" w:rsidRPr="00AF2E86">
                <w:rPr>
                  <w:rStyle w:val="Hyperlink"/>
                  <w:rFonts w:cs="Arial"/>
                  <w:sz w:val="28"/>
                  <w:szCs w:val="28"/>
                </w:rPr>
                <w:t>Cleanup and Abatement Order Amendment</w:t>
              </w:r>
            </w:hyperlink>
          </w:p>
          <w:p w:rsidR="00AF2E86" w:rsidRPr="00AF2E86" w:rsidRDefault="007A33D3" w:rsidP="00FC0F25">
            <w:pPr>
              <w:ind w:left="540"/>
              <w:rPr>
                <w:rFonts w:cs="Arial"/>
                <w:sz w:val="28"/>
                <w:szCs w:val="28"/>
              </w:rPr>
            </w:pPr>
            <w:hyperlink r:id="rId16" w:history="1">
              <w:r w:rsidR="00AF2E86" w:rsidRPr="00AF2E86">
                <w:rPr>
                  <w:rStyle w:val="Hyperlink"/>
                  <w:rFonts w:cs="Arial"/>
                  <w:sz w:val="28"/>
                  <w:szCs w:val="28"/>
                </w:rPr>
                <w:t>Comments</w:t>
              </w:r>
            </w:hyperlink>
          </w:p>
          <w:p w:rsidR="00AF2E86" w:rsidRPr="00AF2E86" w:rsidRDefault="007A33D3" w:rsidP="00FC0F25">
            <w:pPr>
              <w:ind w:left="540"/>
              <w:rPr>
                <w:rFonts w:cs="Arial"/>
                <w:sz w:val="28"/>
                <w:szCs w:val="28"/>
              </w:rPr>
            </w:pPr>
            <w:hyperlink r:id="rId17" w:history="1">
              <w:r w:rsidR="00AF2E86" w:rsidRPr="00AF2E86">
                <w:rPr>
                  <w:rStyle w:val="Hyperlink"/>
                  <w:rFonts w:cs="Arial"/>
                  <w:sz w:val="28"/>
                  <w:szCs w:val="28"/>
                </w:rPr>
                <w:t>Response to Comments</w:t>
              </w:r>
            </w:hyperlink>
          </w:p>
          <w:p w:rsidR="00AF2E86" w:rsidRPr="00AF2E86" w:rsidRDefault="00AF2E86" w:rsidP="00FC0F25">
            <w:pPr>
              <w:ind w:left="540"/>
              <w:rPr>
                <w:rFonts w:cs="Arial"/>
                <w:sz w:val="28"/>
                <w:szCs w:val="28"/>
              </w:rPr>
            </w:pPr>
          </w:p>
          <w:p w:rsidR="00115D1D" w:rsidRDefault="00115D1D" w:rsidP="00FC0F25">
            <w:pPr>
              <w:ind w:left="540"/>
              <w:rPr>
                <w:rFonts w:cs="Arial"/>
                <w:sz w:val="24"/>
              </w:rPr>
            </w:pPr>
          </w:p>
          <w:p w:rsidR="00115D1D" w:rsidRPr="006320A3" w:rsidRDefault="00115D1D" w:rsidP="00115D1D">
            <w:pPr>
              <w:pStyle w:val="ListParagraph"/>
              <w:numPr>
                <w:ilvl w:val="0"/>
                <w:numId w:val="11"/>
              </w:numPr>
              <w:ind w:left="540" w:hanging="540"/>
              <w:rPr>
                <w:rFonts w:cs="Arial"/>
                <w:sz w:val="24"/>
              </w:rPr>
            </w:pPr>
            <w:proofErr w:type="spellStart"/>
            <w:r w:rsidRPr="006320A3">
              <w:rPr>
                <w:rFonts w:cs="Arial"/>
                <w:b/>
                <w:sz w:val="24"/>
              </w:rPr>
              <w:t>Stanforth</w:t>
            </w:r>
            <w:proofErr w:type="spellEnd"/>
            <w:r w:rsidRPr="006320A3">
              <w:rPr>
                <w:rFonts w:cs="Arial"/>
                <w:b/>
                <w:sz w:val="24"/>
              </w:rPr>
              <w:t xml:space="preserve"> Holding Company, LLC, Dublin Ranch Tract 8016 located off </w:t>
            </w:r>
            <w:proofErr w:type="spellStart"/>
            <w:r w:rsidRPr="006320A3">
              <w:rPr>
                <w:rFonts w:cs="Arial"/>
                <w:b/>
                <w:sz w:val="24"/>
              </w:rPr>
              <w:t>Cydonia</w:t>
            </w:r>
            <w:proofErr w:type="spellEnd"/>
            <w:r w:rsidRPr="006320A3">
              <w:rPr>
                <w:rFonts w:cs="Arial"/>
                <w:b/>
                <w:sz w:val="24"/>
              </w:rPr>
              <w:t xml:space="preserve"> Court, Dublin, Alameda County </w:t>
            </w:r>
            <w:r w:rsidRPr="006320A3">
              <w:rPr>
                <w:rFonts w:cs="Arial"/>
                <w:sz w:val="24"/>
              </w:rPr>
              <w:t xml:space="preserve">– Adoption of Resolution Authorizing Referral to </w:t>
            </w:r>
            <w:r>
              <w:rPr>
                <w:rFonts w:cs="Arial"/>
                <w:sz w:val="24"/>
              </w:rPr>
              <w:t xml:space="preserve">the </w:t>
            </w:r>
            <w:r w:rsidRPr="006320A3">
              <w:rPr>
                <w:rFonts w:cs="Arial"/>
                <w:sz w:val="24"/>
              </w:rPr>
              <w:t xml:space="preserve">Attorney General </w:t>
            </w:r>
          </w:p>
          <w:p w:rsidR="00115D1D" w:rsidRDefault="00115D1D" w:rsidP="00115D1D">
            <w:pPr>
              <w:pStyle w:val="ListParagraph"/>
              <w:ind w:left="540"/>
              <w:rPr>
                <w:rFonts w:cs="Arial"/>
                <w:sz w:val="24"/>
              </w:rPr>
            </w:pPr>
            <w:r w:rsidRPr="006320A3">
              <w:rPr>
                <w:rFonts w:cs="Arial"/>
                <w:sz w:val="24"/>
              </w:rPr>
              <w:t>[Habte Kifle, 622-23</w:t>
            </w:r>
            <w:r>
              <w:rPr>
                <w:rFonts w:cs="Arial"/>
                <w:sz w:val="24"/>
              </w:rPr>
              <w:t>71</w:t>
            </w:r>
            <w:r w:rsidRPr="006320A3">
              <w:rPr>
                <w:rFonts w:cs="Arial"/>
                <w:sz w:val="24"/>
              </w:rPr>
              <w:t xml:space="preserve">, </w:t>
            </w:r>
            <w:hyperlink r:id="rId18" w:history="1">
              <w:r w:rsidRPr="006320A3">
                <w:rPr>
                  <w:rStyle w:val="Hyperlink"/>
                  <w:rFonts w:cs="Arial"/>
                  <w:sz w:val="24"/>
                </w:rPr>
                <w:t>hkifle@waterboards.ca.gov</w:t>
              </w:r>
            </w:hyperlink>
            <w:r w:rsidRPr="006320A3">
              <w:rPr>
                <w:rFonts w:cs="Arial"/>
                <w:sz w:val="24"/>
              </w:rPr>
              <w:t xml:space="preserve">] </w:t>
            </w:r>
          </w:p>
          <w:p w:rsidR="00AF2E86" w:rsidRDefault="00AF2E86" w:rsidP="00115D1D">
            <w:pPr>
              <w:pStyle w:val="ListParagraph"/>
              <w:ind w:left="540"/>
              <w:rPr>
                <w:rFonts w:cs="Arial"/>
                <w:sz w:val="24"/>
              </w:rPr>
            </w:pPr>
          </w:p>
          <w:p w:rsidR="007A33D3" w:rsidRPr="007A33D3" w:rsidRDefault="007A33D3" w:rsidP="00115D1D">
            <w:pPr>
              <w:pStyle w:val="ListParagraph"/>
              <w:ind w:left="540"/>
              <w:rPr>
                <w:sz w:val="28"/>
                <w:szCs w:val="28"/>
              </w:rPr>
            </w:pPr>
            <w:hyperlink r:id="rId19" w:history="1">
              <w:r w:rsidRPr="007A33D3">
                <w:rPr>
                  <w:rStyle w:val="Hyperlink"/>
                  <w:sz w:val="28"/>
                  <w:szCs w:val="28"/>
                </w:rPr>
                <w:t>Final Order R2-2013-0026</w:t>
              </w:r>
            </w:hyperlink>
          </w:p>
          <w:p w:rsidR="00AF2E86" w:rsidRPr="00AF2E86" w:rsidRDefault="007A33D3" w:rsidP="00115D1D">
            <w:pPr>
              <w:pStyle w:val="ListParagraph"/>
              <w:ind w:left="540"/>
              <w:rPr>
                <w:rFonts w:cs="Arial"/>
                <w:sz w:val="28"/>
                <w:szCs w:val="28"/>
              </w:rPr>
            </w:pPr>
            <w:hyperlink r:id="rId20" w:history="1">
              <w:r w:rsidR="00AF2E86" w:rsidRPr="00AF2E86">
                <w:rPr>
                  <w:rStyle w:val="Hyperlink"/>
                  <w:rFonts w:cs="Arial"/>
                  <w:sz w:val="28"/>
                  <w:szCs w:val="28"/>
                </w:rPr>
                <w:t>Staff Summary Report</w:t>
              </w:r>
            </w:hyperlink>
          </w:p>
        </w:tc>
      </w:tr>
      <w:tr w:rsidR="00EA6746" w:rsidRPr="006320A3" w:rsidTr="00AB3924">
        <w:tc>
          <w:tcPr>
            <w:tcW w:w="5000" w:type="pct"/>
            <w:shd w:val="clear" w:color="auto" w:fill="auto"/>
          </w:tcPr>
          <w:p w:rsidR="00FC0F25" w:rsidRPr="006320A3" w:rsidRDefault="00FC0F25" w:rsidP="007A3EBF">
            <w:pPr>
              <w:rPr>
                <w:rFonts w:cs="Arial"/>
                <w:sz w:val="24"/>
              </w:rPr>
            </w:pPr>
          </w:p>
        </w:tc>
      </w:tr>
      <w:tr w:rsidR="000E0F9E" w:rsidRPr="006320A3" w:rsidTr="00AB3924">
        <w:tc>
          <w:tcPr>
            <w:tcW w:w="5000" w:type="pct"/>
            <w:shd w:val="clear" w:color="auto" w:fill="auto"/>
          </w:tcPr>
          <w:p w:rsidR="000E0F9E" w:rsidRPr="006320A3" w:rsidRDefault="000E0F9E" w:rsidP="007A3EBF">
            <w:pPr>
              <w:rPr>
                <w:rFonts w:cs="Arial"/>
                <w:sz w:val="24"/>
              </w:rPr>
            </w:pPr>
          </w:p>
        </w:tc>
      </w:tr>
      <w:tr w:rsidR="000E0F9E" w:rsidRPr="006320A3" w:rsidTr="00AB3924">
        <w:tc>
          <w:tcPr>
            <w:tcW w:w="5000" w:type="pct"/>
            <w:shd w:val="clear" w:color="auto" w:fill="auto"/>
          </w:tcPr>
          <w:p w:rsidR="000E0F9E" w:rsidRPr="006320A3" w:rsidRDefault="000E0F9E" w:rsidP="007A3EBF">
            <w:pPr>
              <w:rPr>
                <w:rFonts w:cs="Arial"/>
                <w:sz w:val="24"/>
              </w:rPr>
            </w:pPr>
          </w:p>
        </w:tc>
      </w:tr>
      <w:tr w:rsidR="000E0F9E" w:rsidRPr="006320A3" w:rsidTr="000E0F9E">
        <w:trPr>
          <w:trHeight w:val="281"/>
        </w:trPr>
        <w:tc>
          <w:tcPr>
            <w:tcW w:w="5000" w:type="pct"/>
            <w:shd w:val="clear" w:color="auto" w:fill="auto"/>
          </w:tcPr>
          <w:p w:rsidR="000E0F9E" w:rsidRPr="000E0F9E" w:rsidRDefault="000E0F9E" w:rsidP="000E0F9E">
            <w:pPr>
              <w:pStyle w:val="ListParagraph"/>
              <w:spacing w:after="120"/>
              <w:ind w:left="547"/>
              <w:contextualSpacing w:val="0"/>
              <w:rPr>
                <w:rFonts w:cs="Arial"/>
                <w:b/>
                <w:sz w:val="24"/>
              </w:rPr>
            </w:pPr>
            <w:r w:rsidRPr="006320A3">
              <w:rPr>
                <w:rFonts w:cs="Arial"/>
                <w:b/>
                <w:sz w:val="24"/>
              </w:rPr>
              <w:t>OTHER BUSINESS</w:t>
            </w:r>
          </w:p>
        </w:tc>
      </w:tr>
      <w:tr w:rsidR="002527A6" w:rsidRPr="006320A3" w:rsidTr="000E0F9E">
        <w:trPr>
          <w:trHeight w:val="686"/>
        </w:trPr>
        <w:tc>
          <w:tcPr>
            <w:tcW w:w="5000" w:type="pct"/>
            <w:shd w:val="clear" w:color="auto" w:fill="auto"/>
          </w:tcPr>
          <w:p w:rsidR="00537F8F" w:rsidRPr="006320A3" w:rsidRDefault="00537F8F" w:rsidP="000E0F9E">
            <w:pPr>
              <w:pStyle w:val="ListParagraph"/>
              <w:numPr>
                <w:ilvl w:val="0"/>
                <w:numId w:val="11"/>
              </w:numPr>
              <w:ind w:left="547" w:hanging="547"/>
              <w:contextualSpacing w:val="0"/>
              <w:rPr>
                <w:rFonts w:cs="Arial"/>
                <w:sz w:val="24"/>
              </w:rPr>
            </w:pPr>
            <w:r w:rsidRPr="006320A3">
              <w:rPr>
                <w:rFonts w:cs="Arial"/>
                <w:b/>
                <w:sz w:val="24"/>
              </w:rPr>
              <w:t>Pier 70 and PG&amp;E Potrero, City and County of San Francisco</w:t>
            </w:r>
            <w:r w:rsidRPr="006320A3">
              <w:rPr>
                <w:rFonts w:cs="Arial"/>
                <w:sz w:val="24"/>
              </w:rPr>
              <w:t xml:space="preserve"> – Status Report on Site Cleanup and Redevelopment </w:t>
            </w:r>
          </w:p>
          <w:p w:rsidR="005F5108" w:rsidRDefault="00537F8F" w:rsidP="000E0F9E">
            <w:pPr>
              <w:pStyle w:val="ListParagraph"/>
              <w:ind w:left="540"/>
              <w:rPr>
                <w:rFonts w:cs="Arial"/>
                <w:b/>
                <w:sz w:val="24"/>
              </w:rPr>
            </w:pPr>
            <w:r w:rsidRPr="006320A3">
              <w:rPr>
                <w:rFonts w:cs="Arial"/>
                <w:sz w:val="24"/>
              </w:rPr>
              <w:t xml:space="preserve">[Mark Johnson, 622-2493, </w:t>
            </w:r>
            <w:hyperlink r:id="rId21" w:history="1">
              <w:r w:rsidRPr="006320A3">
                <w:rPr>
                  <w:rStyle w:val="Hyperlink"/>
                  <w:rFonts w:cs="Arial"/>
                  <w:sz w:val="24"/>
                </w:rPr>
                <w:t>mjohnson@waterboards.ca.gov</w:t>
              </w:r>
            </w:hyperlink>
            <w:r w:rsidRPr="006320A3">
              <w:rPr>
                <w:rFonts w:cs="Arial"/>
                <w:sz w:val="24"/>
              </w:rPr>
              <w:t>]</w:t>
            </w:r>
            <w:r w:rsidRPr="006320A3">
              <w:rPr>
                <w:rFonts w:cs="Arial"/>
                <w:b/>
                <w:sz w:val="24"/>
              </w:rPr>
              <w:t xml:space="preserve"> </w:t>
            </w:r>
          </w:p>
          <w:p w:rsidR="00AF2E86" w:rsidRDefault="00AF2E86" w:rsidP="000E0F9E">
            <w:pPr>
              <w:pStyle w:val="ListParagraph"/>
              <w:ind w:left="540"/>
              <w:rPr>
                <w:rFonts w:cs="Arial"/>
                <w:b/>
                <w:sz w:val="24"/>
              </w:rPr>
            </w:pPr>
          </w:p>
          <w:p w:rsidR="00AF2E86" w:rsidRPr="00AF2E86" w:rsidRDefault="007A33D3" w:rsidP="000E0F9E">
            <w:pPr>
              <w:pStyle w:val="ListParagraph"/>
              <w:ind w:left="540"/>
              <w:rPr>
                <w:rFonts w:cs="Arial"/>
                <w:sz w:val="28"/>
                <w:szCs w:val="28"/>
              </w:rPr>
            </w:pPr>
            <w:hyperlink r:id="rId22" w:history="1">
              <w:r w:rsidR="00AF2E86" w:rsidRPr="00AF2E86">
                <w:rPr>
                  <w:rStyle w:val="Hyperlink"/>
                  <w:rFonts w:cs="Arial"/>
                  <w:sz w:val="28"/>
                  <w:szCs w:val="28"/>
                </w:rPr>
                <w:t>Staff Summary Report</w:t>
              </w:r>
            </w:hyperlink>
          </w:p>
          <w:p w:rsidR="00AF2E86" w:rsidRDefault="00AF2E86" w:rsidP="000E0F9E">
            <w:pPr>
              <w:pStyle w:val="ListParagraph"/>
              <w:ind w:left="540"/>
              <w:rPr>
                <w:rFonts w:cs="Arial"/>
                <w:b/>
                <w:sz w:val="24"/>
              </w:rPr>
            </w:pPr>
          </w:p>
          <w:p w:rsidR="00AF2E86" w:rsidRPr="006320A3" w:rsidRDefault="00AF2E86" w:rsidP="000E0F9E">
            <w:pPr>
              <w:pStyle w:val="ListParagraph"/>
              <w:ind w:left="540"/>
              <w:rPr>
                <w:rFonts w:cs="Arial"/>
                <w:sz w:val="24"/>
              </w:rPr>
            </w:pPr>
          </w:p>
        </w:tc>
      </w:tr>
      <w:tr w:rsidR="00F85B72" w:rsidRPr="006320A3" w:rsidTr="005258E3">
        <w:tc>
          <w:tcPr>
            <w:tcW w:w="5000" w:type="pct"/>
            <w:shd w:val="clear" w:color="auto" w:fill="auto"/>
          </w:tcPr>
          <w:p w:rsidR="00F85B72" w:rsidRPr="006320A3" w:rsidRDefault="00F85B72" w:rsidP="00EA6746">
            <w:pPr>
              <w:ind w:left="540" w:hanging="540"/>
              <w:rPr>
                <w:rFonts w:cs="Arial"/>
                <w:b/>
                <w:sz w:val="24"/>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sz w:val="24"/>
              </w:rPr>
            </w:pPr>
            <w:r w:rsidRPr="006320A3">
              <w:rPr>
                <w:rFonts w:cs="Arial"/>
                <w:b/>
                <w:sz w:val="24"/>
              </w:rPr>
              <w:t>Correspondence</w:t>
            </w:r>
          </w:p>
        </w:tc>
      </w:tr>
      <w:tr w:rsidR="00AB3924" w:rsidRPr="006320A3" w:rsidTr="00AB3924">
        <w:tc>
          <w:tcPr>
            <w:tcW w:w="5000" w:type="pct"/>
            <w:shd w:val="clear" w:color="auto" w:fill="auto"/>
          </w:tcPr>
          <w:p w:rsidR="00AB3924" w:rsidRPr="006320A3" w:rsidRDefault="00AB3924" w:rsidP="00EA6746">
            <w:pPr>
              <w:ind w:left="540" w:hanging="540"/>
              <w:rPr>
                <w:rFonts w:cs="Arial"/>
                <w:sz w:val="24"/>
              </w:rPr>
            </w:pPr>
          </w:p>
        </w:tc>
      </w:tr>
      <w:tr w:rsidR="00AB3924" w:rsidRPr="006320A3" w:rsidTr="00AB3924">
        <w:tc>
          <w:tcPr>
            <w:tcW w:w="5000" w:type="pct"/>
            <w:shd w:val="clear" w:color="auto" w:fill="auto"/>
          </w:tcPr>
          <w:p w:rsidR="00547040" w:rsidRPr="006320A3" w:rsidRDefault="00AB3924" w:rsidP="001F1D88">
            <w:pPr>
              <w:numPr>
                <w:ilvl w:val="0"/>
                <w:numId w:val="11"/>
              </w:numPr>
              <w:ind w:left="540" w:hanging="540"/>
              <w:rPr>
                <w:rFonts w:cs="Arial"/>
                <w:sz w:val="24"/>
              </w:rPr>
            </w:pPr>
            <w:r w:rsidRPr="006320A3">
              <w:rPr>
                <w:rFonts w:cs="Arial"/>
                <w:b/>
                <w:bCs/>
                <w:sz w:val="24"/>
              </w:rPr>
              <w:t>Closed Session – Personnel</w:t>
            </w:r>
          </w:p>
        </w:tc>
      </w:tr>
      <w:tr w:rsidR="00AB3924" w:rsidRPr="006320A3" w:rsidTr="00AB3924">
        <w:tc>
          <w:tcPr>
            <w:tcW w:w="5000" w:type="pct"/>
            <w:shd w:val="clear" w:color="auto" w:fill="auto"/>
          </w:tcPr>
          <w:p w:rsidR="00EA6746" w:rsidRPr="006320A3" w:rsidRDefault="00AB3924" w:rsidP="00EA6746">
            <w:pPr>
              <w:pStyle w:val="ListParagraph"/>
              <w:numPr>
                <w:ilvl w:val="0"/>
                <w:numId w:val="16"/>
              </w:numPr>
              <w:ind w:left="900"/>
              <w:rPr>
                <w:rFonts w:cs="Arial"/>
                <w:sz w:val="24"/>
              </w:rPr>
            </w:pPr>
            <w:r w:rsidRPr="006320A3">
              <w:rPr>
                <w:rFonts w:cs="Arial"/>
                <w:sz w:val="24"/>
              </w:rPr>
              <w:t>The Board may meet in closed session to discuss personnel matters.</w:t>
            </w:r>
          </w:p>
          <w:p w:rsidR="00547040" w:rsidRPr="006320A3" w:rsidRDefault="00AB3924" w:rsidP="00EA6746">
            <w:pPr>
              <w:pStyle w:val="ListParagraph"/>
              <w:ind w:left="900"/>
              <w:rPr>
                <w:rFonts w:cs="Arial"/>
                <w:sz w:val="24"/>
              </w:rPr>
            </w:pPr>
            <w:r w:rsidRPr="006320A3">
              <w:rPr>
                <w:rFonts w:cs="Arial"/>
                <w:sz w:val="24"/>
              </w:rPr>
              <w:t>[Authority: Government Code section 11126(a)]</w:t>
            </w:r>
          </w:p>
          <w:p w:rsidR="00426E63" w:rsidRPr="006320A3" w:rsidRDefault="00426E63" w:rsidP="00EA6746">
            <w:pPr>
              <w:ind w:left="900" w:hanging="360"/>
              <w:rPr>
                <w:rFonts w:cs="Arial"/>
                <w:sz w:val="24"/>
              </w:rPr>
            </w:pPr>
          </w:p>
          <w:p w:rsidR="00EA6746" w:rsidRPr="006320A3" w:rsidRDefault="00426E63" w:rsidP="00EA6746">
            <w:pPr>
              <w:pStyle w:val="ListParagraph"/>
              <w:numPr>
                <w:ilvl w:val="0"/>
                <w:numId w:val="16"/>
              </w:numPr>
              <w:ind w:left="900"/>
              <w:rPr>
                <w:rFonts w:cs="Arial"/>
                <w:sz w:val="24"/>
              </w:rPr>
            </w:pPr>
            <w:r w:rsidRPr="006320A3">
              <w:rPr>
                <w:rFonts w:cs="Arial"/>
                <w:sz w:val="24"/>
              </w:rPr>
              <w:t>The Board will meet in closed session to conduct a performance review of the Executive Officer.</w:t>
            </w:r>
          </w:p>
          <w:p w:rsidR="00426E63" w:rsidRPr="006320A3" w:rsidRDefault="00426E63" w:rsidP="00EA6746">
            <w:pPr>
              <w:pStyle w:val="ListParagraph"/>
              <w:ind w:left="900"/>
              <w:rPr>
                <w:rFonts w:cs="Arial"/>
                <w:sz w:val="24"/>
              </w:rPr>
            </w:pPr>
            <w:r w:rsidRPr="006320A3">
              <w:rPr>
                <w:rFonts w:cs="Arial"/>
                <w:sz w:val="24"/>
              </w:rPr>
              <w:t>[Authority: Government Code section 11126(a)]</w:t>
            </w:r>
          </w:p>
        </w:tc>
      </w:tr>
      <w:tr w:rsidR="00AB3924" w:rsidRPr="006320A3" w:rsidTr="00AB3924">
        <w:tc>
          <w:tcPr>
            <w:tcW w:w="5000" w:type="pct"/>
            <w:shd w:val="clear" w:color="auto" w:fill="auto"/>
          </w:tcPr>
          <w:p w:rsidR="00AB3924" w:rsidRPr="006320A3" w:rsidRDefault="00AB3924" w:rsidP="00EA6746">
            <w:pPr>
              <w:ind w:left="540" w:hanging="540"/>
              <w:rPr>
                <w:rFonts w:cs="Arial"/>
                <w:sz w:val="24"/>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sz w:val="24"/>
              </w:rPr>
            </w:pPr>
            <w:r w:rsidRPr="006320A3">
              <w:rPr>
                <w:rFonts w:cs="Arial"/>
                <w:b/>
                <w:sz w:val="24"/>
              </w:rPr>
              <w:t>C</w:t>
            </w:r>
            <w:r w:rsidRPr="006320A3">
              <w:rPr>
                <w:rFonts w:cs="Arial"/>
                <w:b/>
                <w:bCs/>
                <w:sz w:val="24"/>
              </w:rPr>
              <w:t xml:space="preserve">losed Session – Litigation  </w:t>
            </w:r>
          </w:p>
        </w:tc>
      </w:tr>
      <w:tr w:rsidR="00AB3924" w:rsidRPr="006320A3" w:rsidTr="00AB3924">
        <w:tc>
          <w:tcPr>
            <w:tcW w:w="5000" w:type="pct"/>
            <w:shd w:val="clear" w:color="auto" w:fill="auto"/>
          </w:tcPr>
          <w:p w:rsidR="00AB3924" w:rsidRPr="006320A3" w:rsidRDefault="00AB3924" w:rsidP="00EA6746">
            <w:pPr>
              <w:ind w:left="540"/>
              <w:rPr>
                <w:rFonts w:cs="Arial"/>
                <w:sz w:val="24"/>
              </w:rPr>
            </w:pPr>
            <w:r w:rsidRPr="006320A3">
              <w:rPr>
                <w:rFonts w:cs="Arial"/>
                <w:sz w:val="24"/>
              </w:rPr>
              <w:t xml:space="preserve">The Board may meet in closed session to discuss significant exposure to litigation. The Board also may meet to discuss whether or not to initiate litigation.  </w:t>
            </w:r>
          </w:p>
          <w:p w:rsidR="00AB3924" w:rsidRPr="006320A3" w:rsidRDefault="00AB3924" w:rsidP="00EA6746">
            <w:pPr>
              <w:ind w:left="540"/>
              <w:rPr>
                <w:rFonts w:cs="Arial"/>
                <w:sz w:val="24"/>
              </w:rPr>
            </w:pPr>
            <w:r w:rsidRPr="006320A3">
              <w:rPr>
                <w:rFonts w:cs="Arial"/>
                <w:sz w:val="24"/>
              </w:rPr>
              <w:t xml:space="preserve">[Authority: Government Code sections 11126(e)(1) and 11126(2)(B)-(C)]  </w:t>
            </w:r>
          </w:p>
        </w:tc>
      </w:tr>
      <w:tr w:rsidR="00AB3924" w:rsidRPr="006320A3" w:rsidTr="00AB3924">
        <w:tc>
          <w:tcPr>
            <w:tcW w:w="5000" w:type="pct"/>
            <w:shd w:val="clear" w:color="auto" w:fill="auto"/>
          </w:tcPr>
          <w:p w:rsidR="00AB3924" w:rsidRPr="006320A3" w:rsidRDefault="00AB3924" w:rsidP="00EA6746">
            <w:pPr>
              <w:ind w:left="540" w:hanging="540"/>
              <w:rPr>
                <w:rFonts w:cs="Arial"/>
                <w:sz w:val="24"/>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sz w:val="24"/>
              </w:rPr>
            </w:pPr>
            <w:r w:rsidRPr="006320A3">
              <w:rPr>
                <w:rFonts w:cs="Arial"/>
                <w:b/>
                <w:bCs/>
                <w:sz w:val="24"/>
              </w:rPr>
              <w:t>Closed Session – Deliberation</w:t>
            </w:r>
          </w:p>
        </w:tc>
      </w:tr>
      <w:tr w:rsidR="00AB3924" w:rsidRPr="006320A3" w:rsidTr="00AB3924">
        <w:tc>
          <w:tcPr>
            <w:tcW w:w="5000" w:type="pct"/>
            <w:shd w:val="clear" w:color="auto" w:fill="auto"/>
          </w:tcPr>
          <w:p w:rsidR="00AB3924" w:rsidRPr="006320A3" w:rsidRDefault="00AB3924" w:rsidP="00EA6746">
            <w:pPr>
              <w:ind w:left="540"/>
              <w:rPr>
                <w:rFonts w:cs="Arial"/>
                <w:sz w:val="24"/>
              </w:rPr>
            </w:pPr>
            <w:r w:rsidRPr="006320A3">
              <w:rPr>
                <w:rFonts w:cs="Arial"/>
                <w:sz w:val="24"/>
              </w:rPr>
              <w:t>The Board may meet in closed session to consider evidence received in an adjudicatory hearing and deliberate on a decision to be reached based on that evidence.</w:t>
            </w:r>
          </w:p>
          <w:p w:rsidR="00AB3924" w:rsidRPr="006320A3" w:rsidRDefault="00AB3924" w:rsidP="00EA6746">
            <w:pPr>
              <w:ind w:left="540"/>
              <w:rPr>
                <w:rFonts w:cs="Arial"/>
                <w:sz w:val="24"/>
              </w:rPr>
            </w:pPr>
            <w:r w:rsidRPr="006320A3">
              <w:rPr>
                <w:rFonts w:cs="Arial"/>
                <w:sz w:val="24"/>
              </w:rPr>
              <w:t>[Authority: Government Code section 11126(c)(3)]</w:t>
            </w:r>
          </w:p>
        </w:tc>
      </w:tr>
      <w:tr w:rsidR="00AB3924" w:rsidRPr="006320A3" w:rsidTr="00AB3924">
        <w:tc>
          <w:tcPr>
            <w:tcW w:w="5000" w:type="pct"/>
            <w:shd w:val="clear" w:color="auto" w:fill="auto"/>
          </w:tcPr>
          <w:p w:rsidR="00AB3924" w:rsidRPr="006320A3" w:rsidRDefault="00AB3924" w:rsidP="00EA6746">
            <w:pPr>
              <w:ind w:left="540" w:hanging="540"/>
              <w:rPr>
                <w:rFonts w:cs="Arial"/>
                <w:sz w:val="24"/>
              </w:rPr>
            </w:pPr>
          </w:p>
        </w:tc>
      </w:tr>
      <w:tr w:rsidR="00AB3924" w:rsidRPr="006320A3" w:rsidTr="00AB3924">
        <w:tc>
          <w:tcPr>
            <w:tcW w:w="5000" w:type="pct"/>
            <w:shd w:val="clear" w:color="auto" w:fill="auto"/>
          </w:tcPr>
          <w:p w:rsidR="00AB3924" w:rsidRPr="006320A3" w:rsidRDefault="00AB3924" w:rsidP="00EA6746">
            <w:pPr>
              <w:numPr>
                <w:ilvl w:val="0"/>
                <w:numId w:val="11"/>
              </w:numPr>
              <w:ind w:left="540" w:hanging="540"/>
              <w:rPr>
                <w:rFonts w:cs="Arial"/>
                <w:sz w:val="24"/>
              </w:rPr>
            </w:pPr>
            <w:r w:rsidRPr="006320A3">
              <w:rPr>
                <w:rFonts w:cs="Arial"/>
                <w:b/>
                <w:sz w:val="24"/>
              </w:rPr>
              <w:t>Adjournment to the Next Board Meeting</w:t>
            </w:r>
            <w:r w:rsidRPr="006320A3">
              <w:rPr>
                <w:rFonts w:cs="Arial"/>
                <w:sz w:val="24"/>
              </w:rPr>
              <w:t xml:space="preserve"> – </w:t>
            </w:r>
            <w:r w:rsidR="00D36A08" w:rsidRPr="006320A3">
              <w:rPr>
                <w:rFonts w:cs="Arial"/>
                <w:sz w:val="24"/>
              </w:rPr>
              <w:t>August 14</w:t>
            </w:r>
            <w:r w:rsidRPr="006320A3">
              <w:rPr>
                <w:rFonts w:cs="Arial"/>
                <w:sz w:val="24"/>
              </w:rPr>
              <w:t>, 2013</w:t>
            </w:r>
          </w:p>
        </w:tc>
      </w:tr>
    </w:tbl>
    <w:p w:rsidR="0089051F" w:rsidRPr="006320A3" w:rsidRDefault="0089051F">
      <w:pPr>
        <w:rPr>
          <w:rFonts w:cs="Arial"/>
          <w:b/>
          <w:spacing w:val="-4"/>
          <w:sz w:val="16"/>
          <w:szCs w:val="16"/>
        </w:rPr>
      </w:pPr>
      <w:r w:rsidRPr="006320A3">
        <w:rPr>
          <w:rFonts w:cs="Arial"/>
          <w:b/>
          <w:spacing w:val="-4"/>
          <w:sz w:val="16"/>
          <w:szCs w:val="16"/>
        </w:rPr>
        <w:br w:type="page"/>
      </w:r>
    </w:p>
    <w:p w:rsidR="00742F4B" w:rsidRPr="006320A3" w:rsidRDefault="00742F4B" w:rsidP="00742F4B">
      <w:pPr>
        <w:pBdr>
          <w:bottom w:val="single" w:sz="6" w:space="1" w:color="auto"/>
        </w:pBdr>
        <w:tabs>
          <w:tab w:val="center" w:pos="4680"/>
        </w:tabs>
        <w:suppressAutoHyphens/>
        <w:spacing w:after="120"/>
        <w:jc w:val="center"/>
        <w:rPr>
          <w:rFonts w:cs="Arial"/>
          <w:b/>
          <w:spacing w:val="-4"/>
          <w:sz w:val="28"/>
          <w:szCs w:val="20"/>
        </w:rPr>
      </w:pPr>
      <w:r w:rsidRPr="006320A3">
        <w:rPr>
          <w:rFonts w:cs="Arial"/>
          <w:b/>
          <w:spacing w:val="-4"/>
          <w:sz w:val="28"/>
          <w:szCs w:val="20"/>
        </w:rPr>
        <w:lastRenderedPageBreak/>
        <w:t>NOTES ON WATER BOARD AGENDA</w:t>
      </w:r>
    </w:p>
    <w:p w:rsidR="00D2433F" w:rsidRPr="006320A3"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6320A3"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6320A3"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6320A3" w:rsidSect="007A3EBF">
          <w:headerReference w:type="default" r:id="rId23"/>
          <w:footerReference w:type="default" r:id="rId24"/>
          <w:headerReference w:type="first" r:id="rId25"/>
          <w:footerReference w:type="first" r:id="rId26"/>
          <w:pgSz w:w="12240" w:h="15840" w:code="1"/>
          <w:pgMar w:top="907" w:right="1008" w:bottom="1008" w:left="1152" w:header="0" w:footer="432" w:gutter="0"/>
          <w:cols w:space="720"/>
          <w:titlePg/>
          <w:docGrid w:linePitch="299"/>
        </w:sectPr>
      </w:pPr>
    </w:p>
    <w:p w:rsidR="00742F4B" w:rsidRPr="006320A3"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6320A3">
        <w:rPr>
          <w:rFonts w:cs="Arial"/>
          <w:b/>
          <w:spacing w:val="-2"/>
          <w:szCs w:val="20"/>
        </w:rPr>
        <w:lastRenderedPageBreak/>
        <w:t xml:space="preserve">Agenda Annotations </w:t>
      </w:r>
      <w:r w:rsidRPr="006320A3">
        <w:rPr>
          <w:rFonts w:cs="Arial"/>
          <w:bCs/>
          <w:spacing w:val="-2"/>
          <w:szCs w:val="20"/>
        </w:rPr>
        <w:t>– *Uncontested item, expected</w:t>
      </w:r>
      <w:r w:rsidRPr="006320A3">
        <w:rPr>
          <w:rFonts w:cs="Arial"/>
          <w:spacing w:val="-2"/>
          <w:szCs w:val="20"/>
        </w:rPr>
        <w:t xml:space="preserve"> to be routine and non-controversial. Rec</w:t>
      </w:r>
      <w:r w:rsidRPr="006320A3">
        <w:rPr>
          <w:rFonts w:cs="Arial"/>
          <w:spacing w:val="-2"/>
          <w:szCs w:val="20"/>
        </w:rPr>
        <w:softHyphen/>
        <w:t>ommended action will be taken at the beginning of the meeting without discus</w:t>
      </w:r>
      <w:r w:rsidRPr="006320A3">
        <w:rPr>
          <w:rFonts w:cs="Arial"/>
          <w:spacing w:val="-2"/>
          <w:szCs w:val="20"/>
        </w:rPr>
        <w:softHyphen/>
        <w:t>sion. Any interested party, Board mem</w:t>
      </w:r>
      <w:r w:rsidRPr="006320A3">
        <w:rPr>
          <w:rFonts w:cs="Arial"/>
          <w:spacing w:val="-2"/>
          <w:szCs w:val="20"/>
        </w:rPr>
        <w:softHyphen/>
        <w:t>ber</w:t>
      </w:r>
      <w:r w:rsidR="00B25289">
        <w:rPr>
          <w:rFonts w:cs="Arial"/>
          <w:spacing w:val="-2"/>
          <w:szCs w:val="20"/>
        </w:rPr>
        <w:t>,</w:t>
      </w:r>
      <w:r w:rsidRPr="006320A3">
        <w:rPr>
          <w:rFonts w:cs="Arial"/>
          <w:spacing w:val="-2"/>
          <w:szCs w:val="20"/>
        </w:rPr>
        <w:t xml:space="preserve"> or the Executive Officer may request that an item be removed from the Consideration of Uncontested Items, and it will be taken up in the order indicated by the agenda.</w:t>
      </w:r>
    </w:p>
    <w:p w:rsidR="00742F4B" w:rsidRPr="006320A3"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6320A3">
        <w:rPr>
          <w:rFonts w:cs="Arial"/>
          <w:b/>
          <w:spacing w:val="-2"/>
          <w:szCs w:val="20"/>
        </w:rPr>
        <w:t xml:space="preserve">Availability of Agenda Items </w:t>
      </w:r>
      <w:r w:rsidRPr="006320A3">
        <w:rPr>
          <w:rFonts w:cs="Arial"/>
          <w:sz w:val="20"/>
          <w:szCs w:val="20"/>
        </w:rPr>
        <w:t>–</w:t>
      </w:r>
      <w:r w:rsidRPr="006320A3">
        <w:rPr>
          <w:rFonts w:cs="Arial"/>
          <w:spacing w:val="-2"/>
          <w:szCs w:val="20"/>
        </w:rPr>
        <w:t xml:space="preserve">Tentative orders and their accompanying materials are available one week before the meeting at </w:t>
      </w:r>
      <w:hyperlink r:id="rId27" w:history="1">
        <w:r w:rsidRPr="006320A3">
          <w:rPr>
            <w:rFonts w:cs="Arial"/>
            <w:color w:val="0000FF"/>
            <w:spacing w:val="-2"/>
            <w:szCs w:val="20"/>
            <w:u w:val="single"/>
          </w:rPr>
          <w:t>www.waterboards.ca.gov/sanfranciscobay</w:t>
        </w:r>
      </w:hyperlink>
      <w:r w:rsidRPr="006320A3">
        <w:rPr>
          <w:rFonts w:cs="Arial"/>
          <w:spacing w:val="-2"/>
          <w:szCs w:val="20"/>
        </w:rPr>
        <w:t xml:space="preserve">.  Copies of agenda items may be obtained at the Board's office after 9 a.m. on the Thursday preceding the Board meeting from the staff member indicated on the agenda.   </w:t>
      </w:r>
    </w:p>
    <w:p w:rsidR="00742F4B" w:rsidRPr="006320A3"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6320A3">
        <w:rPr>
          <w:rFonts w:cs="Arial"/>
          <w:b/>
          <w:spacing w:val="-3"/>
          <w:szCs w:val="20"/>
        </w:rPr>
        <w:t xml:space="preserve">Conduct of Board Meetings </w:t>
      </w:r>
      <w:r w:rsidRPr="006320A3">
        <w:rPr>
          <w:rFonts w:cs="Arial"/>
          <w:sz w:val="20"/>
          <w:szCs w:val="20"/>
        </w:rPr>
        <w:t xml:space="preserve">– </w:t>
      </w:r>
      <w:r w:rsidRPr="006320A3">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6320A3"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6320A3">
        <w:rPr>
          <w:rFonts w:cs="Arial"/>
          <w:spacing w:val="-2"/>
          <w:szCs w:val="20"/>
        </w:rPr>
        <w:t>Anyone intending to make a presentation using slides, overheads, computer graphics, or other media must coordinate with the staff member for the agenda item in advance of the meeting</w:t>
      </w:r>
      <w:r w:rsidRPr="006320A3">
        <w:rPr>
          <w:rFonts w:cs="Arial"/>
          <w:szCs w:val="20"/>
        </w:rPr>
        <w:t xml:space="preserve">. Presentation materials must be consistent with and not extend beyond the scope of oral testimony. </w:t>
      </w:r>
      <w:r w:rsidR="00B25289">
        <w:rPr>
          <w:rFonts w:cs="Arial"/>
          <w:szCs w:val="22"/>
        </w:rPr>
        <w:t>Power</w:t>
      </w:r>
      <w:r w:rsidRPr="006320A3">
        <w:rPr>
          <w:rFonts w:cs="Arial"/>
          <w:szCs w:val="22"/>
        </w:rPr>
        <w:t xml:space="preserve">point slides will not be made part of the record unless the Board views them during its meeting. </w:t>
      </w:r>
      <w:r w:rsidRPr="006320A3">
        <w:rPr>
          <w:rFonts w:cs="Arial"/>
          <w:szCs w:val="20"/>
        </w:rPr>
        <w:t xml:space="preserve">All </w:t>
      </w:r>
      <w:r w:rsidRPr="006320A3">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6320A3">
        <w:rPr>
          <w:rFonts w:cs="Arial"/>
          <w:spacing w:val="-2"/>
          <w:szCs w:val="20"/>
        </w:rPr>
        <w:t>At any time during the regular session, the Board may adjourn to a closed session to consider litigation, personnel matters, or to</w:t>
      </w:r>
      <w:r w:rsidRPr="004078A0">
        <w:rPr>
          <w:rFonts w:cs="Arial"/>
          <w:spacing w:val="-2"/>
          <w:szCs w:val="20"/>
        </w:rPr>
        <w:t xml:space="preserve">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6266BA" w:rsidRDefault="00742F4B" w:rsidP="00B25289">
      <w:pPr>
        <w:tabs>
          <w:tab w:val="left" w:pos="-5040"/>
          <w:tab w:val="left" w:pos="-90"/>
          <w:tab w:val="left" w:pos="0"/>
          <w:tab w:val="left" w:pos="5040"/>
          <w:tab w:val="left" w:pos="9270"/>
          <w:tab w:val="left" w:pos="9360"/>
        </w:tabs>
        <w:ind w:right="-180"/>
        <w:rPr>
          <w:rFonts w:cs="Arial"/>
          <w:szCs w:val="22"/>
        </w:rPr>
      </w:pPr>
      <w:r w:rsidRPr="006266BA">
        <w:rPr>
          <w:rFonts w:cs="Arial"/>
          <w:b/>
          <w:bCs/>
          <w:szCs w:val="22"/>
        </w:rPr>
        <w:t>Water Quality Certification</w:t>
      </w:r>
      <w:r w:rsidRPr="006266BA">
        <w:rPr>
          <w:rFonts w:cs="Arial"/>
          <w:szCs w:val="22"/>
        </w:rPr>
        <w:t xml:space="preserve"> – Information regarding pending section 401 Water Quality Certification applications is available at </w:t>
      </w:r>
      <w:hyperlink r:id="rId28" w:anchor="section401" w:history="1">
        <w:r w:rsidRPr="006266BA">
          <w:rPr>
            <w:rFonts w:cs="Arial"/>
            <w:color w:val="0000FF"/>
            <w:szCs w:val="22"/>
            <w:u w:val="single"/>
          </w:rPr>
          <w:t>www.waterboards.ca.gov/sanfranciscobay/public_notices/#section401</w:t>
        </w:r>
      </w:hyperlink>
      <w:r w:rsidRPr="006266BA">
        <w:rPr>
          <w:rFonts w:cs="Arial"/>
          <w:szCs w:val="22"/>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7A33D3" w:rsidP="00AA11C6">
      <w:pPr>
        <w:overflowPunct w:val="0"/>
        <w:autoSpaceDE w:val="0"/>
        <w:autoSpaceDN w:val="0"/>
        <w:adjustRightInd w:val="0"/>
        <w:jc w:val="center"/>
        <w:textAlignment w:val="baseline"/>
        <w:rPr>
          <w:rFonts w:cs="Arial"/>
          <w:sz w:val="18"/>
          <w:szCs w:val="20"/>
        </w:rPr>
      </w:pPr>
      <w:hyperlink r:id="rId29"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Oakland</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Margaret Abe-Koga</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Mountain View</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James McGrath</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t xml:space="preserve">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4E0D0E">
        <w:tc>
          <w:tcPr>
            <w:tcW w:w="9576" w:type="dxa"/>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Executive Officer</w:t>
            </w:r>
            <w:r w:rsidRPr="004078A0">
              <w:rPr>
                <w:rFonts w:cs="Arial"/>
                <w:szCs w:val="20"/>
              </w:rPr>
              <w:tab/>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Assistant Executive Officers</w:t>
            </w:r>
            <w:r w:rsidRPr="004078A0">
              <w:rPr>
                <w:rFonts w:cs="Arial"/>
                <w:szCs w:val="20"/>
              </w:rPr>
              <w:tab/>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Counsel to the Board</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Bruce H. Wolfe</w:t>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r w:rsidRPr="004078A0">
              <w:rPr>
                <w:rFonts w:cs="Arial"/>
                <w:sz w:val="20"/>
                <w:szCs w:val="20"/>
              </w:rPr>
              <w:t xml:space="preserve">Thomas Mumley </w:t>
            </w:r>
          </w:p>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Dyan Whyte</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Yuri Won</w:t>
            </w:r>
            <w:r w:rsidRPr="004078A0">
              <w:rPr>
                <w:rFonts w:cs="Arial"/>
                <w:sz w:val="20"/>
                <w:szCs w:val="20"/>
              </w:rPr>
              <w:br/>
              <w:t>Tamarin Austin</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Executive Assistant</w:t>
            </w:r>
            <w:r w:rsidRPr="004078A0">
              <w:rPr>
                <w:rFonts w:cs="Arial"/>
                <w:szCs w:val="20"/>
              </w:rPr>
              <w:tab/>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Management Services Division</w:t>
            </w: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Vacancy</w:t>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Anna Torres,</w:t>
            </w:r>
            <w:r w:rsidRPr="004078A0">
              <w:rPr>
                <w:rFonts w:cs="Arial"/>
                <w:szCs w:val="20"/>
              </w:rPr>
              <w:t xml:space="preserve"> </w:t>
            </w:r>
            <w:r w:rsidRPr="004078A0">
              <w:rPr>
                <w:rFonts w:cs="Arial"/>
                <w:sz w:val="18"/>
                <w:szCs w:val="18"/>
              </w:rPr>
              <w:t>Chief</w:t>
            </w:r>
            <w:r w:rsidRPr="004078A0">
              <w:rPr>
                <w:rFonts w:cs="Arial"/>
                <w:sz w:val="20"/>
                <w:szCs w:val="20"/>
              </w:rPr>
              <w:tab/>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Planning and TMDL Division</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Watershed Management</w:t>
            </w:r>
            <w:r w:rsidR="00AA4279" w:rsidRPr="004078A0">
              <w:rPr>
                <w:rFonts w:cs="Arial"/>
                <w:b/>
                <w:i/>
                <w:sz w:val="20"/>
                <w:szCs w:val="20"/>
              </w:rPr>
              <w:t xml:space="preserve"> Division</w:t>
            </w:r>
          </w:p>
        </w:tc>
        <w:tc>
          <w:tcPr>
            <w:tcW w:w="3192" w:type="dxa"/>
            <w:shd w:val="clear" w:color="auto" w:fill="auto"/>
          </w:tcPr>
          <w:p w:rsidR="00AA4279" w:rsidRPr="004078A0" w:rsidRDefault="00AA11C6" w:rsidP="004E0D0E">
            <w:pPr>
              <w:overflowPunct w:val="0"/>
              <w:autoSpaceDE w:val="0"/>
              <w:autoSpaceDN w:val="0"/>
              <w:adjustRightInd w:val="0"/>
              <w:textAlignment w:val="baseline"/>
              <w:rPr>
                <w:rFonts w:cs="Arial"/>
                <w:b/>
                <w:bCs/>
                <w:i/>
                <w:sz w:val="20"/>
                <w:szCs w:val="20"/>
              </w:rPr>
            </w:pPr>
            <w:r w:rsidRPr="004078A0">
              <w:rPr>
                <w:rFonts w:cs="Arial"/>
                <w:b/>
                <w:bCs/>
                <w:i/>
                <w:sz w:val="20"/>
                <w:szCs w:val="20"/>
              </w:rPr>
              <w:t>Groundwater Protection</w:t>
            </w:r>
            <w:r w:rsidR="001F1D7B">
              <w:rPr>
                <w:rFonts w:cs="Arial"/>
                <w:b/>
                <w:bCs/>
                <w:i/>
                <w:sz w:val="20"/>
                <w:szCs w:val="20"/>
              </w:rPr>
              <w:t xml:space="preserve"> /</w:t>
            </w:r>
          </w:p>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Waste Containment</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Naomi </w:t>
            </w:r>
            <w:proofErr w:type="spellStart"/>
            <w:r w:rsidRPr="004078A0">
              <w:rPr>
                <w:rFonts w:cs="Arial"/>
                <w:sz w:val="20"/>
                <w:szCs w:val="20"/>
              </w:rPr>
              <w:t>Feger</w:t>
            </w:r>
            <w:proofErr w:type="spellEnd"/>
            <w:r w:rsidRPr="004078A0">
              <w:rPr>
                <w:rFonts w:cs="Arial"/>
                <w:sz w:val="20"/>
                <w:szCs w:val="20"/>
              </w:rPr>
              <w:t xml:space="preserve">, </w:t>
            </w:r>
            <w:r w:rsidRPr="004078A0">
              <w:rPr>
                <w:rFonts w:cs="Arial"/>
                <w:sz w:val="18"/>
                <w:szCs w:val="18"/>
              </w:rPr>
              <w:t>Chief</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Shin-Roei Lee</w:t>
            </w:r>
            <w:r w:rsidRPr="004078A0">
              <w:rPr>
                <w:rFonts w:cs="Arial"/>
                <w:szCs w:val="20"/>
              </w:rPr>
              <w:t xml:space="preserve">,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Terry Seward,</w:t>
            </w:r>
            <w:r w:rsidRPr="004078A0">
              <w:rPr>
                <w:rFonts w:cs="Arial"/>
                <w:szCs w:val="20"/>
              </w:rPr>
              <w:t xml:space="preserve"> </w:t>
            </w:r>
            <w:r w:rsidRPr="004078A0">
              <w:rPr>
                <w:rFonts w:cs="Arial"/>
                <w:sz w:val="18"/>
                <w:szCs w:val="18"/>
              </w:rPr>
              <w:t>Chief</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Keith </w:t>
            </w:r>
            <w:proofErr w:type="spellStart"/>
            <w:r w:rsidRPr="004078A0">
              <w:rPr>
                <w:rFonts w:cs="Arial"/>
                <w:sz w:val="20"/>
                <w:szCs w:val="20"/>
              </w:rPr>
              <w:t>Lichten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Dale C. Bowyer</w:t>
            </w:r>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Alec</w:t>
            </w:r>
            <w:r w:rsidRPr="004078A0">
              <w:rPr>
                <w:rFonts w:cs="Arial"/>
                <w:sz w:val="18"/>
                <w:szCs w:val="18"/>
              </w:rPr>
              <w:t xml:space="preserve"> </w:t>
            </w:r>
            <w:r w:rsidRPr="004078A0">
              <w:rPr>
                <w:rFonts w:cs="Arial"/>
                <w:sz w:val="20"/>
                <w:szCs w:val="20"/>
              </w:rPr>
              <w:t>Naugle</w:t>
            </w:r>
            <w:r w:rsidRPr="004078A0">
              <w:rPr>
                <w:rFonts w:cs="Arial"/>
                <w:sz w:val="18"/>
                <w:szCs w:val="18"/>
              </w:rPr>
              <w:t xml:space="preserve">, Section Leader  </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James Ponton,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William Hurley,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David Elias, </w:t>
            </w:r>
            <w:r w:rsidRPr="004078A0">
              <w:rPr>
                <w:rFonts w:cs="Arial"/>
                <w:sz w:val="18"/>
                <w:szCs w:val="18"/>
              </w:rPr>
              <w:t>Section Leader</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Christine </w:t>
            </w:r>
            <w:proofErr w:type="spellStart"/>
            <w:r w:rsidRPr="004078A0">
              <w:rPr>
                <w:rFonts w:cs="Arial"/>
                <w:sz w:val="20"/>
                <w:szCs w:val="20"/>
              </w:rPr>
              <w:t>Boschen</w:t>
            </w:r>
            <w:proofErr w:type="spellEnd"/>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Keith Roberson</w:t>
            </w:r>
            <w:r w:rsidRPr="004078A0">
              <w:rPr>
                <w:rFonts w:cs="Arial"/>
                <w:szCs w:val="20"/>
              </w:rPr>
              <w:t xml:space="preserve">, </w:t>
            </w:r>
            <w:r w:rsidRPr="004078A0">
              <w:rPr>
                <w:rFonts w:cs="Arial"/>
                <w:sz w:val="18"/>
                <w:szCs w:val="18"/>
              </w:rPr>
              <w:t>Section Leader</w:t>
            </w:r>
            <w:r w:rsidRPr="004078A0">
              <w:rPr>
                <w:rFonts w:cs="Arial"/>
                <w:szCs w:val="20"/>
              </w:rPr>
              <w:tab/>
            </w: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Permits Division</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sz w:val="20"/>
                <w:szCs w:val="20"/>
              </w:rPr>
              <w:t>Toxics Cleanup Division</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Lila Tang, </w:t>
            </w:r>
            <w:r w:rsidRPr="004078A0">
              <w:rPr>
                <w:rFonts w:cs="Arial"/>
                <w:sz w:val="18"/>
                <w:szCs w:val="18"/>
              </w:rPr>
              <w:t>Chief</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Stephen Hill,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Bill Johnson, </w:t>
            </w:r>
            <w:r w:rsidRPr="004078A0">
              <w:rPr>
                <w:rFonts w:cs="Arial"/>
                <w:sz w:val="18"/>
                <w:szCs w:val="18"/>
              </w:rPr>
              <w:t>Section Leader</w:t>
            </w:r>
          </w:p>
        </w:tc>
        <w:tc>
          <w:tcPr>
            <w:tcW w:w="3192" w:type="dxa"/>
            <w:gridSpan w:val="2"/>
            <w:shd w:val="clear" w:color="auto" w:fill="auto"/>
          </w:tcPr>
          <w:p w:rsidR="00AA11C6" w:rsidRPr="004078A0" w:rsidRDefault="00AA4279" w:rsidP="001F1D7B">
            <w:pPr>
              <w:overflowPunct w:val="0"/>
              <w:autoSpaceDE w:val="0"/>
              <w:autoSpaceDN w:val="0"/>
              <w:adjustRightInd w:val="0"/>
              <w:ind w:right="-222"/>
              <w:textAlignment w:val="baseline"/>
              <w:rPr>
                <w:rFonts w:cs="Arial"/>
                <w:b/>
                <w:bCs/>
                <w:i/>
                <w:iCs/>
                <w:sz w:val="20"/>
                <w:szCs w:val="20"/>
              </w:rPr>
            </w:pPr>
            <w:r w:rsidRPr="004078A0">
              <w:rPr>
                <w:rFonts w:cs="Arial"/>
                <w:sz w:val="20"/>
                <w:szCs w:val="20"/>
              </w:rPr>
              <w:t xml:space="preserve">John D. </w:t>
            </w:r>
            <w:proofErr w:type="spellStart"/>
            <w:r w:rsidRPr="004078A0">
              <w:rPr>
                <w:rFonts w:cs="Arial"/>
                <w:sz w:val="20"/>
                <w:szCs w:val="20"/>
              </w:rPr>
              <w:t>Wolfenden</w:t>
            </w:r>
            <w:proofErr w:type="spellEnd"/>
            <w:r w:rsidRPr="004078A0">
              <w:rPr>
                <w:rFonts w:cs="Arial"/>
                <w:sz w:val="20"/>
                <w:szCs w:val="20"/>
              </w:rPr>
              <w:t>,</w:t>
            </w:r>
            <w:r w:rsidRPr="004078A0">
              <w:rPr>
                <w:rFonts w:cs="Arial"/>
                <w:szCs w:val="20"/>
              </w:rPr>
              <w:t xml:space="preserve"> </w:t>
            </w:r>
            <w:r w:rsidRPr="004078A0">
              <w:rPr>
                <w:rFonts w:cs="Arial"/>
                <w:sz w:val="18"/>
                <w:szCs w:val="18"/>
              </w:rPr>
              <w:t xml:space="preserve">Section </w:t>
            </w:r>
            <w:r w:rsidR="001F1D7B">
              <w:rPr>
                <w:rFonts w:cs="Arial"/>
                <w:sz w:val="18"/>
                <w:szCs w:val="18"/>
              </w:rPr>
              <w:t>L</w:t>
            </w:r>
            <w:r w:rsidRPr="004078A0">
              <w:rPr>
                <w:rFonts w:cs="Arial"/>
                <w:sz w:val="18"/>
                <w:szCs w:val="18"/>
              </w:rPr>
              <w:t>eader</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Claudia </w:t>
            </w:r>
            <w:proofErr w:type="spellStart"/>
            <w:r w:rsidRPr="004078A0">
              <w:rPr>
                <w:rFonts w:cs="Arial"/>
                <w:sz w:val="20"/>
                <w:szCs w:val="20"/>
              </w:rPr>
              <w:t>Villacorta</w:t>
            </w:r>
            <w:proofErr w:type="spellEnd"/>
            <w:r w:rsidRPr="004078A0">
              <w:rPr>
                <w:rFonts w:cs="Arial"/>
                <w:sz w:val="20"/>
                <w:szCs w:val="20"/>
              </w:rPr>
              <w:t xml:space="preserve">, </w:t>
            </w:r>
            <w:r w:rsidRPr="004078A0">
              <w:rPr>
                <w:rFonts w:cs="Arial"/>
                <w:sz w:val="18"/>
                <w:szCs w:val="18"/>
              </w:rPr>
              <w:t>Section Leader</w:t>
            </w:r>
            <w:r w:rsidRPr="004078A0">
              <w:rPr>
                <w:rFonts w:cs="Arial"/>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Chuck </w:t>
            </w:r>
            <w:proofErr w:type="spellStart"/>
            <w:r w:rsidRPr="004078A0">
              <w:rPr>
                <w:rFonts w:cs="Arial"/>
                <w:sz w:val="20"/>
                <w:szCs w:val="20"/>
              </w:rPr>
              <w:t>Headlee</w:t>
            </w:r>
            <w:proofErr w:type="spellEnd"/>
            <w:r w:rsidRPr="004078A0">
              <w:rPr>
                <w:rFonts w:cs="Arial"/>
                <w:sz w:val="20"/>
                <w:szCs w:val="20"/>
              </w:rPr>
              <w:t xml:space="preserve">,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Brian Thompson,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Mary Rose </w:t>
            </w:r>
            <w:proofErr w:type="spellStart"/>
            <w:r w:rsidRPr="004078A0">
              <w:rPr>
                <w:rFonts w:cs="Arial"/>
                <w:sz w:val="20"/>
                <w:szCs w:val="20"/>
              </w:rPr>
              <w:t>Cassa</w:t>
            </w:r>
            <w:proofErr w:type="spellEnd"/>
            <w:r w:rsidRPr="004078A0">
              <w:rPr>
                <w:rFonts w:cs="Arial"/>
                <w:sz w:val="20"/>
                <w:szCs w:val="20"/>
              </w:rPr>
              <w:t xml:space="preserve">, </w:t>
            </w:r>
            <w:r w:rsidRPr="004078A0">
              <w:rPr>
                <w:rFonts w:cs="Arial"/>
                <w:sz w:val="18"/>
                <w:szCs w:val="18"/>
              </w:rPr>
              <w:t>Section Leader</w:t>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w:t>
            </w:r>
            <w:proofErr w:type="spellStart"/>
            <w:r w:rsidRPr="004078A0">
              <w:rPr>
                <w:rFonts w:cs="Arial"/>
                <w:sz w:val="18"/>
                <w:szCs w:val="18"/>
              </w:rPr>
              <w:t>Elihu</w:t>
            </w:r>
            <w:proofErr w:type="spellEnd"/>
            <w:r w:rsidRPr="004078A0">
              <w:rPr>
                <w:rFonts w:cs="Arial"/>
                <w:sz w:val="18"/>
                <w:szCs w:val="18"/>
              </w:rPr>
              <w:t xml:space="preserve">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83" w:rsidRDefault="00727583">
      <w:r>
        <w:separator/>
      </w:r>
    </w:p>
  </w:endnote>
  <w:endnote w:type="continuationSeparator" w:id="0">
    <w:p w:rsidR="00727583" w:rsidRDefault="007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 xml:space="preserve">2 </w:t>
    </w:r>
    <w:r w:rsidR="00B128A6">
      <w:rPr>
        <w:sz w:val="18"/>
        <w:szCs w:val="18"/>
      </w:rPr>
      <w:t>7/0</w:t>
    </w:r>
    <w:r>
      <w:rPr>
        <w:sz w:val="18"/>
        <w:szCs w:val="18"/>
      </w:rPr>
      <w:t>/2013-0</w:t>
    </w:r>
    <w:r w:rsidRPr="00ED0830">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277FA7D8" wp14:editId="6756DFDC">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B128A6">
      <w:rPr>
        <w:sz w:val="18"/>
        <w:szCs w:val="18"/>
      </w:rPr>
      <w:t>7/10/2013</w:t>
    </w:r>
    <w:r w:rsidR="00ED0830">
      <w:rPr>
        <w:sz w:val="18"/>
        <w:szCs w:val="18"/>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83" w:rsidRDefault="00727583">
      <w:r>
        <w:separator/>
      </w:r>
    </w:p>
  </w:footnote>
  <w:footnote w:type="continuationSeparator" w:id="0">
    <w:p w:rsidR="00727583" w:rsidRDefault="00727583">
      <w:r>
        <w:continuationSeparator/>
      </w:r>
    </w:p>
    <w:p w:rsidR="00727583" w:rsidRPr="00976B5B" w:rsidRDefault="00727583">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27583" w:rsidRPr="00976B5B" w:rsidRDefault="00727583"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726A02" w:rsidP="00B97923">
    <w:pPr>
      <w:rPr>
        <w:rFonts w:cs="Arial"/>
        <w:sz w:val="20"/>
        <w:szCs w:val="20"/>
      </w:rPr>
    </w:pPr>
    <w:r>
      <w:rPr>
        <w:rFonts w:cs="Arial"/>
        <w:color w:val="808080" w:themeColor="background1" w:themeShade="80"/>
        <w:sz w:val="20"/>
        <w:szCs w:val="20"/>
      </w:rPr>
      <w:t>Water Board Meeting Agenda</w:t>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t xml:space="preserve">Page </w:t>
    </w:r>
    <w:r w:rsidRPr="00726A02">
      <w:rPr>
        <w:rFonts w:cs="Arial"/>
        <w:color w:val="808080" w:themeColor="background1" w:themeShade="80"/>
        <w:sz w:val="20"/>
        <w:szCs w:val="20"/>
      </w:rPr>
      <w:fldChar w:fldCharType="begin"/>
    </w:r>
    <w:r w:rsidRPr="00726A02">
      <w:rPr>
        <w:rFonts w:cs="Arial"/>
        <w:color w:val="808080" w:themeColor="background1" w:themeShade="80"/>
        <w:sz w:val="20"/>
        <w:szCs w:val="20"/>
      </w:rPr>
      <w:instrText xml:space="preserve"> PAGE   \* MERGEFORMAT </w:instrText>
    </w:r>
    <w:r w:rsidRPr="00726A02">
      <w:rPr>
        <w:rFonts w:cs="Arial"/>
        <w:color w:val="808080" w:themeColor="background1" w:themeShade="80"/>
        <w:sz w:val="20"/>
        <w:szCs w:val="20"/>
      </w:rPr>
      <w:fldChar w:fldCharType="separate"/>
    </w:r>
    <w:r w:rsidR="007A33D3">
      <w:rPr>
        <w:rFonts w:cs="Arial"/>
        <w:noProof/>
        <w:color w:val="808080" w:themeColor="background1" w:themeShade="80"/>
        <w:sz w:val="20"/>
        <w:szCs w:val="20"/>
      </w:rPr>
      <w:t>2</w:t>
    </w:r>
    <w:r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3E4F9A90" wp14:editId="0EE94EC5">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840981"/>
    <w:multiLevelType w:val="hybridMultilevel"/>
    <w:tmpl w:val="C1FEAB9E"/>
    <w:lvl w:ilvl="0" w:tplc="59907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5"/>
  </w:num>
  <w:num w:numId="14">
    <w:abstractNumId w:val="11"/>
  </w:num>
  <w:num w:numId="15">
    <w:abstractNumId w:val="21"/>
  </w:num>
  <w:num w:numId="16">
    <w:abstractNumId w:val="20"/>
  </w:num>
  <w:num w:numId="17">
    <w:abstractNumId w:val="16"/>
  </w:num>
  <w:num w:numId="18">
    <w:abstractNumId w:val="19"/>
  </w:num>
  <w:num w:numId="19">
    <w:abstractNumId w:val="12"/>
  </w:num>
  <w:num w:numId="20">
    <w:abstractNumId w:val="10"/>
  </w:num>
  <w:num w:numId="21">
    <w:abstractNumId w:val="18"/>
  </w:num>
  <w:num w:numId="22">
    <w:abstractNumId w:val="13"/>
  </w:num>
  <w:num w:numId="23">
    <w:abstractNumId w:val="25"/>
  </w:num>
  <w:num w:numId="24">
    <w:abstractNumId w:val="17"/>
  </w:num>
  <w:num w:numId="25">
    <w:abstractNumId w:val="23"/>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95A"/>
    <w:rsid w:val="0000439C"/>
    <w:rsid w:val="0000505F"/>
    <w:rsid w:val="00005D25"/>
    <w:rsid w:val="0000738E"/>
    <w:rsid w:val="0001283B"/>
    <w:rsid w:val="000234CA"/>
    <w:rsid w:val="0002435D"/>
    <w:rsid w:val="0002735E"/>
    <w:rsid w:val="00032CE3"/>
    <w:rsid w:val="00033BD7"/>
    <w:rsid w:val="00045422"/>
    <w:rsid w:val="000464A9"/>
    <w:rsid w:val="00053515"/>
    <w:rsid w:val="00054C76"/>
    <w:rsid w:val="000633EC"/>
    <w:rsid w:val="000657A0"/>
    <w:rsid w:val="00075DC7"/>
    <w:rsid w:val="0008027A"/>
    <w:rsid w:val="00091DEC"/>
    <w:rsid w:val="00097E29"/>
    <w:rsid w:val="000A71D9"/>
    <w:rsid w:val="000B3682"/>
    <w:rsid w:val="000B7F08"/>
    <w:rsid w:val="000C122D"/>
    <w:rsid w:val="000C1ACF"/>
    <w:rsid w:val="000C252F"/>
    <w:rsid w:val="000C2BDC"/>
    <w:rsid w:val="000C41BD"/>
    <w:rsid w:val="000E0F9E"/>
    <w:rsid w:val="000E45E0"/>
    <w:rsid w:val="000E7163"/>
    <w:rsid w:val="000E7A32"/>
    <w:rsid w:val="00100FEF"/>
    <w:rsid w:val="0010168F"/>
    <w:rsid w:val="001022FA"/>
    <w:rsid w:val="00115D1D"/>
    <w:rsid w:val="0011780A"/>
    <w:rsid w:val="00123011"/>
    <w:rsid w:val="00126A05"/>
    <w:rsid w:val="0013451C"/>
    <w:rsid w:val="00147A36"/>
    <w:rsid w:val="00151842"/>
    <w:rsid w:val="00152D13"/>
    <w:rsid w:val="00156F98"/>
    <w:rsid w:val="00160790"/>
    <w:rsid w:val="0017033D"/>
    <w:rsid w:val="00174A77"/>
    <w:rsid w:val="00177EBE"/>
    <w:rsid w:val="00185000"/>
    <w:rsid w:val="0018609B"/>
    <w:rsid w:val="001925E8"/>
    <w:rsid w:val="00192952"/>
    <w:rsid w:val="001A7F65"/>
    <w:rsid w:val="001B17EF"/>
    <w:rsid w:val="001B3907"/>
    <w:rsid w:val="001B6E1A"/>
    <w:rsid w:val="001C18C9"/>
    <w:rsid w:val="001C3269"/>
    <w:rsid w:val="001D3B6B"/>
    <w:rsid w:val="001F184D"/>
    <w:rsid w:val="001F1D7B"/>
    <w:rsid w:val="001F1D88"/>
    <w:rsid w:val="001F5047"/>
    <w:rsid w:val="0021011E"/>
    <w:rsid w:val="0021322C"/>
    <w:rsid w:val="002143F2"/>
    <w:rsid w:val="00227373"/>
    <w:rsid w:val="00234609"/>
    <w:rsid w:val="0023785C"/>
    <w:rsid w:val="00240146"/>
    <w:rsid w:val="002527A6"/>
    <w:rsid w:val="002630D2"/>
    <w:rsid w:val="00275308"/>
    <w:rsid w:val="00286587"/>
    <w:rsid w:val="00294EC2"/>
    <w:rsid w:val="00297571"/>
    <w:rsid w:val="002A00D5"/>
    <w:rsid w:val="002A1CCC"/>
    <w:rsid w:val="002A383B"/>
    <w:rsid w:val="002A7C6E"/>
    <w:rsid w:val="002D54CD"/>
    <w:rsid w:val="002D73C1"/>
    <w:rsid w:val="002D7472"/>
    <w:rsid w:val="002E180A"/>
    <w:rsid w:val="002E5028"/>
    <w:rsid w:val="003142B2"/>
    <w:rsid w:val="00314B9D"/>
    <w:rsid w:val="0032297F"/>
    <w:rsid w:val="00330370"/>
    <w:rsid w:val="00340B1A"/>
    <w:rsid w:val="0035668D"/>
    <w:rsid w:val="00367BBF"/>
    <w:rsid w:val="00382BDC"/>
    <w:rsid w:val="00386A5E"/>
    <w:rsid w:val="00386F81"/>
    <w:rsid w:val="00394FF9"/>
    <w:rsid w:val="003B64E6"/>
    <w:rsid w:val="003E0C90"/>
    <w:rsid w:val="003F039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973A5"/>
    <w:rsid w:val="004A2C9C"/>
    <w:rsid w:val="004A4E23"/>
    <w:rsid w:val="004B0845"/>
    <w:rsid w:val="004B1057"/>
    <w:rsid w:val="004B17B1"/>
    <w:rsid w:val="004B28E7"/>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4BC6"/>
    <w:rsid w:val="0053770E"/>
    <w:rsid w:val="00537F8F"/>
    <w:rsid w:val="00547040"/>
    <w:rsid w:val="00555A25"/>
    <w:rsid w:val="00567848"/>
    <w:rsid w:val="00574AE8"/>
    <w:rsid w:val="005800B5"/>
    <w:rsid w:val="005808E2"/>
    <w:rsid w:val="00583606"/>
    <w:rsid w:val="00591CD4"/>
    <w:rsid w:val="00596F08"/>
    <w:rsid w:val="005B22F6"/>
    <w:rsid w:val="005B72FF"/>
    <w:rsid w:val="005C03A4"/>
    <w:rsid w:val="005C258F"/>
    <w:rsid w:val="005D10D0"/>
    <w:rsid w:val="005E469A"/>
    <w:rsid w:val="005F5108"/>
    <w:rsid w:val="005F62D3"/>
    <w:rsid w:val="006054F5"/>
    <w:rsid w:val="00605C5D"/>
    <w:rsid w:val="00612118"/>
    <w:rsid w:val="0061429E"/>
    <w:rsid w:val="00614AA4"/>
    <w:rsid w:val="006231C9"/>
    <w:rsid w:val="00625BBC"/>
    <w:rsid w:val="006266BA"/>
    <w:rsid w:val="006320A3"/>
    <w:rsid w:val="00632727"/>
    <w:rsid w:val="006361AA"/>
    <w:rsid w:val="0064125F"/>
    <w:rsid w:val="006426F9"/>
    <w:rsid w:val="00642AF9"/>
    <w:rsid w:val="00660270"/>
    <w:rsid w:val="006618DC"/>
    <w:rsid w:val="0066267C"/>
    <w:rsid w:val="00666A25"/>
    <w:rsid w:val="00667F97"/>
    <w:rsid w:val="0067032E"/>
    <w:rsid w:val="0068337A"/>
    <w:rsid w:val="00685FC4"/>
    <w:rsid w:val="006861FE"/>
    <w:rsid w:val="00693498"/>
    <w:rsid w:val="006937B8"/>
    <w:rsid w:val="006977DE"/>
    <w:rsid w:val="006A5B65"/>
    <w:rsid w:val="006B0D68"/>
    <w:rsid w:val="006B6B07"/>
    <w:rsid w:val="006B6FAE"/>
    <w:rsid w:val="006C2981"/>
    <w:rsid w:val="006C40A2"/>
    <w:rsid w:val="006E1238"/>
    <w:rsid w:val="006F179E"/>
    <w:rsid w:val="006F4615"/>
    <w:rsid w:val="006F7055"/>
    <w:rsid w:val="007006F3"/>
    <w:rsid w:val="00703A95"/>
    <w:rsid w:val="007140D5"/>
    <w:rsid w:val="00717CAD"/>
    <w:rsid w:val="00726A02"/>
    <w:rsid w:val="00727583"/>
    <w:rsid w:val="00741EEB"/>
    <w:rsid w:val="00742F4B"/>
    <w:rsid w:val="00744402"/>
    <w:rsid w:val="00744B32"/>
    <w:rsid w:val="0074731F"/>
    <w:rsid w:val="00771DEA"/>
    <w:rsid w:val="0077215E"/>
    <w:rsid w:val="00782FBD"/>
    <w:rsid w:val="00783E0B"/>
    <w:rsid w:val="007859CE"/>
    <w:rsid w:val="0078621F"/>
    <w:rsid w:val="007872E7"/>
    <w:rsid w:val="00787833"/>
    <w:rsid w:val="00791C30"/>
    <w:rsid w:val="007972D0"/>
    <w:rsid w:val="00797EE1"/>
    <w:rsid w:val="007A33D3"/>
    <w:rsid w:val="007A3EBF"/>
    <w:rsid w:val="007A4736"/>
    <w:rsid w:val="007B1285"/>
    <w:rsid w:val="007B42BF"/>
    <w:rsid w:val="007B7CDF"/>
    <w:rsid w:val="007C1A2F"/>
    <w:rsid w:val="007F3354"/>
    <w:rsid w:val="007F7B16"/>
    <w:rsid w:val="0081394F"/>
    <w:rsid w:val="00816420"/>
    <w:rsid w:val="00823B66"/>
    <w:rsid w:val="008316C0"/>
    <w:rsid w:val="00833749"/>
    <w:rsid w:val="008413F1"/>
    <w:rsid w:val="00845C75"/>
    <w:rsid w:val="0085061E"/>
    <w:rsid w:val="00850EDB"/>
    <w:rsid w:val="00852D7E"/>
    <w:rsid w:val="00874CF2"/>
    <w:rsid w:val="008770F8"/>
    <w:rsid w:val="008803BC"/>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76FF"/>
    <w:rsid w:val="00961228"/>
    <w:rsid w:val="00961F78"/>
    <w:rsid w:val="009725A0"/>
    <w:rsid w:val="00973FBB"/>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A82"/>
    <w:rsid w:val="00A43D5B"/>
    <w:rsid w:val="00A804B2"/>
    <w:rsid w:val="00A856D7"/>
    <w:rsid w:val="00A90239"/>
    <w:rsid w:val="00A9181A"/>
    <w:rsid w:val="00A91C0D"/>
    <w:rsid w:val="00A93127"/>
    <w:rsid w:val="00AA11C6"/>
    <w:rsid w:val="00AA4279"/>
    <w:rsid w:val="00AA51F3"/>
    <w:rsid w:val="00AB0478"/>
    <w:rsid w:val="00AB3924"/>
    <w:rsid w:val="00AB70A6"/>
    <w:rsid w:val="00AC048E"/>
    <w:rsid w:val="00AD2981"/>
    <w:rsid w:val="00AD2A4E"/>
    <w:rsid w:val="00AD494D"/>
    <w:rsid w:val="00AE4CFF"/>
    <w:rsid w:val="00AF2E86"/>
    <w:rsid w:val="00AF4310"/>
    <w:rsid w:val="00B00BE8"/>
    <w:rsid w:val="00B00D64"/>
    <w:rsid w:val="00B01715"/>
    <w:rsid w:val="00B03435"/>
    <w:rsid w:val="00B04662"/>
    <w:rsid w:val="00B076EA"/>
    <w:rsid w:val="00B128A6"/>
    <w:rsid w:val="00B23922"/>
    <w:rsid w:val="00B25289"/>
    <w:rsid w:val="00B26FCB"/>
    <w:rsid w:val="00B32C37"/>
    <w:rsid w:val="00B377F8"/>
    <w:rsid w:val="00B41821"/>
    <w:rsid w:val="00B45295"/>
    <w:rsid w:val="00B762B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4169F"/>
    <w:rsid w:val="00C43E3B"/>
    <w:rsid w:val="00C46D39"/>
    <w:rsid w:val="00C507A1"/>
    <w:rsid w:val="00C616DC"/>
    <w:rsid w:val="00C62EE2"/>
    <w:rsid w:val="00C630A9"/>
    <w:rsid w:val="00C657DB"/>
    <w:rsid w:val="00C67B6A"/>
    <w:rsid w:val="00C70330"/>
    <w:rsid w:val="00C7542C"/>
    <w:rsid w:val="00C75D87"/>
    <w:rsid w:val="00C770AA"/>
    <w:rsid w:val="00C80387"/>
    <w:rsid w:val="00C87ADA"/>
    <w:rsid w:val="00CA02A0"/>
    <w:rsid w:val="00CB1846"/>
    <w:rsid w:val="00CB4884"/>
    <w:rsid w:val="00CC48DD"/>
    <w:rsid w:val="00CD5CF3"/>
    <w:rsid w:val="00CD79B6"/>
    <w:rsid w:val="00CE57AF"/>
    <w:rsid w:val="00D073A1"/>
    <w:rsid w:val="00D17D44"/>
    <w:rsid w:val="00D2433F"/>
    <w:rsid w:val="00D2615D"/>
    <w:rsid w:val="00D36A08"/>
    <w:rsid w:val="00D527A8"/>
    <w:rsid w:val="00D563C7"/>
    <w:rsid w:val="00D62AFE"/>
    <w:rsid w:val="00D62B23"/>
    <w:rsid w:val="00D917F2"/>
    <w:rsid w:val="00D92956"/>
    <w:rsid w:val="00D9394C"/>
    <w:rsid w:val="00DA06C6"/>
    <w:rsid w:val="00DA0BED"/>
    <w:rsid w:val="00DA61FD"/>
    <w:rsid w:val="00DC560B"/>
    <w:rsid w:val="00DC796D"/>
    <w:rsid w:val="00DE4A47"/>
    <w:rsid w:val="00DE4B6E"/>
    <w:rsid w:val="00DF5685"/>
    <w:rsid w:val="00E030E4"/>
    <w:rsid w:val="00E21855"/>
    <w:rsid w:val="00E353BE"/>
    <w:rsid w:val="00E566DE"/>
    <w:rsid w:val="00E619EA"/>
    <w:rsid w:val="00E641F4"/>
    <w:rsid w:val="00E74068"/>
    <w:rsid w:val="00E751C6"/>
    <w:rsid w:val="00E77DB8"/>
    <w:rsid w:val="00E82A7B"/>
    <w:rsid w:val="00E900BF"/>
    <w:rsid w:val="00E95A52"/>
    <w:rsid w:val="00EA23BF"/>
    <w:rsid w:val="00EA6746"/>
    <w:rsid w:val="00EB4C99"/>
    <w:rsid w:val="00EB560F"/>
    <w:rsid w:val="00EB74D1"/>
    <w:rsid w:val="00ED0830"/>
    <w:rsid w:val="00ED67B3"/>
    <w:rsid w:val="00EE0E7C"/>
    <w:rsid w:val="00EE17A6"/>
    <w:rsid w:val="00EE47EB"/>
    <w:rsid w:val="00EF3138"/>
    <w:rsid w:val="00EF7F63"/>
    <w:rsid w:val="00F0068F"/>
    <w:rsid w:val="00F06DDB"/>
    <w:rsid w:val="00F16104"/>
    <w:rsid w:val="00F5518E"/>
    <w:rsid w:val="00F55436"/>
    <w:rsid w:val="00F56DB7"/>
    <w:rsid w:val="00F66BE3"/>
    <w:rsid w:val="00F85B72"/>
    <w:rsid w:val="00F93F77"/>
    <w:rsid w:val="00F94F9B"/>
    <w:rsid w:val="00FA0A67"/>
    <w:rsid w:val="00FB05FB"/>
    <w:rsid w:val="00FB1130"/>
    <w:rsid w:val="00FC0F25"/>
    <w:rsid w:val="00FC1631"/>
    <w:rsid w:val="00FC2353"/>
    <w:rsid w:val="00FC347A"/>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294871046">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5_SSR.pdf" TargetMode="External"/><Relationship Id="rId18" Type="http://schemas.openxmlformats.org/officeDocument/2006/relationships/hyperlink" Target="mailto:hkifle@waterboards.ca.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johnson@waterboards.ca.gov" TargetMode="External"/><Relationship Id="rId7" Type="http://schemas.openxmlformats.org/officeDocument/2006/relationships/footnotes" Target="footnotes.xml"/><Relationship Id="rId12" Type="http://schemas.openxmlformats.org/officeDocument/2006/relationships/hyperlink" Target="../../../../board_decisions/adopted_orders/2013/R2-2013-0025.pdf" TargetMode="External"/><Relationship Id="rId17" Type="http://schemas.openxmlformats.org/officeDocument/2006/relationships/hyperlink" Target="5/5_RTC.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5/5_Comments.pdf" TargetMode="External"/><Relationship Id="rId20" Type="http://schemas.openxmlformats.org/officeDocument/2006/relationships/hyperlink" Target="6_SSR.pdf" TargetMode="External"/><Relationship Id="rId29"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whalin@waterboards.ca.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5/5_CAO_Amend.pdf" TargetMode="External"/><Relationship Id="rId23" Type="http://schemas.openxmlformats.org/officeDocument/2006/relationships/header" Target="header1.xml"/><Relationship Id="rId28" Type="http://schemas.openxmlformats.org/officeDocument/2006/relationships/hyperlink" Target="http://www.waterboards.ca.gov/sanfranciscobay/public_notices/" TargetMode="External"/><Relationship Id="rId10" Type="http://schemas.openxmlformats.org/officeDocument/2006/relationships/hyperlink" Target="4_EO_Report.pdf" TargetMode="External"/><Relationship Id="rId19" Type="http://schemas.openxmlformats.org/officeDocument/2006/relationships/hyperlink" Target="../../../../board_decisions/adopted_orders/2013/R2-2013-0026.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inutes/2013/06-12-13.pdf" TargetMode="External"/><Relationship Id="rId14" Type="http://schemas.openxmlformats.org/officeDocument/2006/relationships/hyperlink" Target="5/5_TO.pdf" TargetMode="External"/><Relationship Id="rId22" Type="http://schemas.openxmlformats.org/officeDocument/2006/relationships/hyperlink" Target="7_SSR.pdf" TargetMode="External"/><Relationship Id="rId27" Type="http://schemas.openxmlformats.org/officeDocument/2006/relationships/hyperlink" Target="http://www.waterboards.ca.gov/sanfranciscobay"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06C8-F5DD-4975-8F46-ABBC4003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3155</TotalTime>
  <Pages>4</Pages>
  <Words>1414</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10517</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6</cp:revision>
  <cp:lastPrinted>2013-04-10T17:37:00Z</cp:lastPrinted>
  <dcterms:created xsi:type="dcterms:W3CDTF">2013-06-26T21:47:00Z</dcterms:created>
  <dcterms:modified xsi:type="dcterms:W3CDTF">2013-07-18T21:34:00Z</dcterms:modified>
</cp:coreProperties>
</file>