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FB2B8E" w:rsidRDefault="005007B6" w:rsidP="00AA11C6">
      <w:pPr>
        <w:jc w:val="center"/>
        <w:rPr>
          <w:rFonts w:cs="Arial"/>
          <w:b/>
          <w:sz w:val="40"/>
          <w:szCs w:val="40"/>
        </w:rPr>
      </w:pPr>
      <w:r w:rsidRPr="00FB2B8E">
        <w:rPr>
          <w:rFonts w:cs="Arial"/>
          <w:b/>
          <w:sz w:val="40"/>
          <w:szCs w:val="40"/>
        </w:rPr>
        <w:t>AGENDA</w:t>
      </w:r>
    </w:p>
    <w:p w:rsidR="005007B6" w:rsidRPr="00FB2B8E" w:rsidRDefault="005007B6" w:rsidP="00B26FCB">
      <w:pPr>
        <w:pStyle w:val="Heading2"/>
        <w:spacing w:before="0" w:after="0"/>
        <w:jc w:val="center"/>
        <w:rPr>
          <w:rFonts w:ascii="Arial" w:hAnsi="Arial" w:cs="Arial"/>
          <w:i w:val="0"/>
        </w:rPr>
      </w:pPr>
      <w:r w:rsidRPr="00FB2B8E">
        <w:rPr>
          <w:rFonts w:ascii="Arial" w:hAnsi="Arial" w:cs="Arial"/>
          <w:i w:val="0"/>
        </w:rPr>
        <w:t xml:space="preserve">Wednesday, </w:t>
      </w:r>
      <w:r w:rsidR="00F821F3">
        <w:rPr>
          <w:rFonts w:ascii="Arial" w:hAnsi="Arial" w:cs="Arial"/>
          <w:i w:val="0"/>
        </w:rPr>
        <w:t>November 13</w:t>
      </w:r>
      <w:r w:rsidR="00AA11C6" w:rsidRPr="00FB2B8E">
        <w:rPr>
          <w:rFonts w:ascii="Arial" w:hAnsi="Arial" w:cs="Arial"/>
          <w:i w:val="0"/>
        </w:rPr>
        <w:t>, 2013</w:t>
      </w:r>
      <w:r w:rsidR="0047778F" w:rsidRPr="00FB2B8E">
        <w:rPr>
          <w:rFonts w:ascii="Arial" w:hAnsi="Arial" w:cs="Arial"/>
          <w:i w:val="0"/>
        </w:rPr>
        <w:t xml:space="preserve"> </w:t>
      </w:r>
    </w:p>
    <w:p w:rsidR="005007B6" w:rsidRPr="00DD3CE1" w:rsidRDefault="005007B6" w:rsidP="00B26FCB">
      <w:pPr>
        <w:jc w:val="center"/>
        <w:rPr>
          <w:rFonts w:cs="Arial"/>
          <w:b/>
          <w:sz w:val="28"/>
          <w:szCs w:val="28"/>
        </w:rPr>
      </w:pPr>
      <w:r w:rsidRPr="00DD3CE1">
        <w:rPr>
          <w:rFonts w:cs="Arial"/>
          <w:b/>
          <w:sz w:val="28"/>
          <w:szCs w:val="28"/>
        </w:rPr>
        <w:t>9:00 a.m.</w:t>
      </w:r>
    </w:p>
    <w:p w:rsidR="00B26FCB" w:rsidRPr="00FB2B8E" w:rsidRDefault="00B26FCB" w:rsidP="00B26FCB">
      <w:pPr>
        <w:jc w:val="center"/>
        <w:rPr>
          <w:rFonts w:cs="Arial"/>
          <w:sz w:val="28"/>
          <w:szCs w:val="28"/>
        </w:rPr>
      </w:pPr>
    </w:p>
    <w:p w:rsidR="005007B6" w:rsidRPr="00FB2B8E" w:rsidRDefault="005007B6" w:rsidP="00B26FCB">
      <w:pPr>
        <w:pStyle w:val="Heading2"/>
        <w:spacing w:before="0" w:after="0"/>
        <w:jc w:val="center"/>
        <w:rPr>
          <w:rFonts w:ascii="Arial" w:hAnsi="Arial" w:cs="Arial"/>
          <w:i w:val="0"/>
        </w:rPr>
      </w:pPr>
      <w:r w:rsidRPr="00FB2B8E">
        <w:rPr>
          <w:rFonts w:ascii="Arial" w:hAnsi="Arial" w:cs="Arial"/>
          <w:i w:val="0"/>
        </w:rPr>
        <w:t>Elihu M. Harris Building</w:t>
      </w:r>
    </w:p>
    <w:p w:rsidR="005007B6" w:rsidRPr="00FB2B8E" w:rsidRDefault="005007B6" w:rsidP="00B26FCB">
      <w:pPr>
        <w:jc w:val="center"/>
        <w:rPr>
          <w:rFonts w:cs="Arial"/>
          <w:sz w:val="28"/>
          <w:szCs w:val="28"/>
        </w:rPr>
      </w:pPr>
      <w:r w:rsidRPr="00FB2B8E">
        <w:rPr>
          <w:rFonts w:cs="Arial"/>
          <w:sz w:val="28"/>
          <w:szCs w:val="28"/>
        </w:rPr>
        <w:t>First Floor Auditorium</w:t>
      </w:r>
    </w:p>
    <w:p w:rsidR="00642AF9" w:rsidRPr="00FB2B8E" w:rsidRDefault="005007B6" w:rsidP="00B26FCB">
      <w:pPr>
        <w:jc w:val="center"/>
        <w:rPr>
          <w:rFonts w:cs="Arial"/>
          <w:sz w:val="28"/>
          <w:szCs w:val="28"/>
        </w:rPr>
      </w:pPr>
      <w:r w:rsidRPr="00FB2B8E">
        <w:rPr>
          <w:rFonts w:cs="Arial"/>
          <w:sz w:val="28"/>
          <w:szCs w:val="28"/>
        </w:rPr>
        <w:t>1515 Clay Street</w:t>
      </w:r>
      <w:r w:rsidR="00642AF9" w:rsidRPr="00FB2B8E">
        <w:rPr>
          <w:rFonts w:cs="Arial"/>
          <w:sz w:val="28"/>
          <w:szCs w:val="28"/>
        </w:rPr>
        <w:t xml:space="preserve"> </w:t>
      </w:r>
    </w:p>
    <w:p w:rsidR="005007B6" w:rsidRPr="00FB2B8E" w:rsidRDefault="00642AF9" w:rsidP="00B26FCB">
      <w:pPr>
        <w:jc w:val="center"/>
        <w:rPr>
          <w:rFonts w:cs="Arial"/>
          <w:sz w:val="28"/>
          <w:szCs w:val="28"/>
        </w:rPr>
      </w:pPr>
      <w:r w:rsidRPr="00FB2B8E">
        <w:rPr>
          <w:rFonts w:cs="Arial"/>
          <w:sz w:val="28"/>
          <w:szCs w:val="28"/>
        </w:rPr>
        <w:t>Oakland, CA 94612</w:t>
      </w:r>
    </w:p>
    <w:tbl>
      <w:tblPr>
        <w:tblW w:w="5000" w:type="pct"/>
        <w:tblLook w:val="04A0" w:firstRow="1" w:lastRow="0" w:firstColumn="1" w:lastColumn="0" w:noHBand="0" w:noVBand="1"/>
      </w:tblPr>
      <w:tblGrid>
        <w:gridCol w:w="10296"/>
      </w:tblGrid>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7B2D11">
            <w:pPr>
              <w:numPr>
                <w:ilvl w:val="0"/>
                <w:numId w:val="11"/>
              </w:numPr>
              <w:spacing w:after="120"/>
              <w:ind w:left="547" w:hanging="547"/>
              <w:rPr>
                <w:rFonts w:cs="Arial"/>
              </w:rPr>
            </w:pPr>
            <w:r w:rsidRPr="00FB2B8E">
              <w:rPr>
                <w:rFonts w:cs="Arial"/>
                <w:b/>
                <w:bCs/>
                <w:sz w:val="24"/>
              </w:rPr>
              <w:t>Roll Call and Introductions</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AB3924" w:rsidP="007B2D11">
            <w:pPr>
              <w:numPr>
                <w:ilvl w:val="0"/>
                <w:numId w:val="11"/>
              </w:numPr>
              <w:spacing w:after="120"/>
              <w:ind w:left="547" w:hanging="547"/>
              <w:rPr>
                <w:rFonts w:cs="Arial"/>
              </w:rPr>
            </w:pPr>
            <w:r w:rsidRPr="00FB2B8E">
              <w:rPr>
                <w:rFonts w:cs="Arial"/>
                <w:b/>
                <w:sz w:val="24"/>
              </w:rPr>
              <w:t>Public Forum</w:t>
            </w:r>
          </w:p>
        </w:tc>
      </w:tr>
      <w:tr w:rsidR="00AB3924" w:rsidRPr="00FB2B8E" w:rsidTr="00AB3924">
        <w:tc>
          <w:tcPr>
            <w:tcW w:w="5000" w:type="pct"/>
            <w:shd w:val="clear" w:color="auto" w:fill="auto"/>
          </w:tcPr>
          <w:p w:rsidR="00AB3924" w:rsidRPr="00FB2B8E" w:rsidRDefault="00AB3924" w:rsidP="001022FA">
            <w:pPr>
              <w:ind w:left="540"/>
              <w:rPr>
                <w:rFonts w:cs="Arial"/>
                <w:i/>
                <w:iCs/>
              </w:rPr>
            </w:pPr>
            <w:r w:rsidRPr="00FB2B8E">
              <w:rPr>
                <w:rFonts w:cs="Arial"/>
                <w:i/>
              </w:rPr>
              <w:t>Any</w:t>
            </w:r>
            <w:r w:rsidRPr="00FB2B8E">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B32C37" w:rsidRPr="005C232A" w:rsidRDefault="00076684" w:rsidP="00D36A08">
            <w:pPr>
              <w:numPr>
                <w:ilvl w:val="0"/>
                <w:numId w:val="11"/>
              </w:numPr>
              <w:spacing w:after="120"/>
              <w:ind w:left="547" w:hanging="547"/>
              <w:rPr>
                <w:rFonts w:cs="Arial"/>
                <w:b/>
              </w:rPr>
            </w:pPr>
            <w:hyperlink r:id="rId9" w:history="1">
              <w:r w:rsidR="005C232A" w:rsidRPr="00754BD6">
                <w:rPr>
                  <w:rStyle w:val="Hyperlink"/>
                  <w:rFonts w:cs="Arial"/>
                  <w:b/>
                  <w:sz w:val="24"/>
                </w:rPr>
                <w:t>Minutes of the October 9, 2013 Board Meeting</w:t>
              </w:r>
            </w:hyperlink>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076684" w:rsidP="007B2D11">
            <w:pPr>
              <w:numPr>
                <w:ilvl w:val="0"/>
                <w:numId w:val="11"/>
              </w:numPr>
              <w:spacing w:after="120"/>
              <w:ind w:left="547" w:hanging="547"/>
              <w:rPr>
                <w:rFonts w:cs="Arial"/>
              </w:rPr>
            </w:pPr>
            <w:hyperlink r:id="rId10" w:history="1">
              <w:r w:rsidR="00AB3924" w:rsidRPr="00673652">
                <w:rPr>
                  <w:rStyle w:val="Hyperlink"/>
                  <w:rFonts w:cs="Arial"/>
                  <w:b/>
                  <w:sz w:val="24"/>
                </w:rPr>
                <w:t>Chairman’s, Board Members’, and Executive Officer’s Reports</w:t>
              </w:r>
            </w:hyperlink>
          </w:p>
        </w:tc>
      </w:tr>
      <w:tr w:rsidR="00AB3924" w:rsidRPr="00FB2B8E" w:rsidTr="00AB3924">
        <w:tc>
          <w:tcPr>
            <w:tcW w:w="5000" w:type="pct"/>
            <w:shd w:val="clear" w:color="auto" w:fill="auto"/>
          </w:tcPr>
          <w:p w:rsidR="00AB3924" w:rsidRPr="00FB2B8E" w:rsidRDefault="00AB3924" w:rsidP="00EA6746">
            <w:pPr>
              <w:ind w:left="540" w:hanging="540"/>
              <w:rPr>
                <w:rFonts w:cs="Arial"/>
              </w:rPr>
            </w:pPr>
          </w:p>
        </w:tc>
      </w:tr>
      <w:tr w:rsidR="00AB3924" w:rsidRPr="00FB2B8E" w:rsidTr="00AB3924">
        <w:tc>
          <w:tcPr>
            <w:tcW w:w="5000" w:type="pct"/>
            <w:shd w:val="clear" w:color="auto" w:fill="auto"/>
          </w:tcPr>
          <w:p w:rsidR="00AB3924" w:rsidRPr="00FB2B8E" w:rsidRDefault="007864FB" w:rsidP="00B01715">
            <w:pPr>
              <w:numPr>
                <w:ilvl w:val="0"/>
                <w:numId w:val="11"/>
              </w:numPr>
              <w:spacing w:after="120"/>
              <w:ind w:left="540" w:hanging="540"/>
              <w:rPr>
                <w:rFonts w:cs="Arial"/>
                <w:u w:val="single"/>
              </w:rPr>
            </w:pPr>
            <w:r>
              <w:rPr>
                <w:rFonts w:cs="Arial"/>
                <w:b/>
                <w:sz w:val="24"/>
                <w:u w:val="single"/>
              </w:rPr>
              <w:t>Uncontested</w:t>
            </w:r>
            <w:r w:rsidR="00AB3924" w:rsidRPr="00FB2B8E">
              <w:rPr>
                <w:rFonts w:cs="Arial"/>
                <w:b/>
                <w:sz w:val="24"/>
                <w:u w:val="single"/>
              </w:rPr>
              <w:t xml:space="preserve"> </w:t>
            </w:r>
          </w:p>
        </w:tc>
      </w:tr>
      <w:tr w:rsidR="00360A26" w:rsidRPr="00FB2B8E" w:rsidTr="00203D12">
        <w:tc>
          <w:tcPr>
            <w:tcW w:w="5000" w:type="pct"/>
            <w:shd w:val="clear" w:color="auto" w:fill="auto"/>
          </w:tcPr>
          <w:p w:rsidR="007864FB" w:rsidRDefault="007864FB" w:rsidP="007864FB">
            <w:pPr>
              <w:pStyle w:val="ListParagraph"/>
              <w:numPr>
                <w:ilvl w:val="0"/>
                <w:numId w:val="41"/>
              </w:numPr>
              <w:ind w:left="900"/>
              <w:rPr>
                <w:rFonts w:cs="Arial"/>
                <w:sz w:val="24"/>
              </w:rPr>
            </w:pPr>
            <w:r w:rsidRPr="007864FB">
              <w:rPr>
                <w:rFonts w:cs="Arial"/>
                <w:b/>
                <w:sz w:val="24"/>
              </w:rPr>
              <w:t xml:space="preserve">SFPP, L.P., an operating partnership of Kinder Morgan Energy Partners, L.P., Concord Facility, Concord, Contra Costa County </w:t>
            </w:r>
            <w:r w:rsidRPr="007864FB">
              <w:rPr>
                <w:rFonts w:cs="Arial"/>
                <w:sz w:val="24"/>
              </w:rPr>
              <w:t xml:space="preserve">– Updated Site Cleanup Requirements and Rescission of Order No. 92-082 </w:t>
            </w:r>
          </w:p>
          <w:p w:rsidR="0062726C" w:rsidRDefault="0062726C">
            <w:pPr>
              <w:ind w:left="900"/>
              <w:rPr>
                <w:rFonts w:cs="Arial"/>
                <w:sz w:val="24"/>
              </w:rPr>
            </w:pPr>
            <w:r w:rsidRPr="007864FB">
              <w:rPr>
                <w:rFonts w:cs="Arial"/>
                <w:sz w:val="24"/>
              </w:rPr>
              <w:t xml:space="preserve">[Adriana Constantinescu, 510-622-2353, </w:t>
            </w:r>
            <w:hyperlink r:id="rId11" w:history="1">
              <w:r w:rsidR="00416E87" w:rsidRPr="00340C3D">
                <w:rPr>
                  <w:rStyle w:val="Hyperlink"/>
                  <w:rFonts w:cs="Arial"/>
                  <w:sz w:val="24"/>
                </w:rPr>
                <w:t>aconstantinescu@waterboards.ca.gov</w:t>
              </w:r>
            </w:hyperlink>
            <w:r w:rsidRPr="007864FB">
              <w:rPr>
                <w:rFonts w:cs="Arial"/>
                <w:sz w:val="24"/>
              </w:rPr>
              <w:t>]</w:t>
            </w:r>
            <w:r>
              <w:rPr>
                <w:rFonts w:cs="Arial"/>
                <w:sz w:val="24"/>
              </w:rPr>
              <w:t xml:space="preserve"> </w:t>
            </w:r>
          </w:p>
          <w:p w:rsidR="00754BD6" w:rsidRDefault="00754BD6">
            <w:pPr>
              <w:ind w:left="900"/>
              <w:rPr>
                <w:rFonts w:cs="Arial"/>
                <w:sz w:val="24"/>
              </w:rPr>
            </w:pPr>
          </w:p>
          <w:p w:rsidR="00076684" w:rsidRPr="00076684" w:rsidRDefault="00076684">
            <w:pPr>
              <w:ind w:left="900"/>
              <w:rPr>
                <w:sz w:val="24"/>
              </w:rPr>
            </w:pPr>
            <w:r w:rsidRPr="00076684">
              <w:rPr>
                <w:sz w:val="24"/>
              </w:rPr>
              <w:t>Final Order R2-</w:t>
            </w:r>
            <w:bookmarkStart w:id="0" w:name="_GoBack"/>
            <w:bookmarkEnd w:id="0"/>
            <w:r w:rsidRPr="00076684">
              <w:rPr>
                <w:sz w:val="24"/>
              </w:rPr>
              <w:t>2013-0036</w:t>
            </w:r>
          </w:p>
          <w:p w:rsidR="00754BD6" w:rsidRDefault="00076684">
            <w:pPr>
              <w:ind w:left="900"/>
              <w:rPr>
                <w:rFonts w:cs="Arial"/>
                <w:sz w:val="24"/>
              </w:rPr>
            </w:pPr>
            <w:hyperlink r:id="rId12" w:history="1">
              <w:r w:rsidR="00754BD6" w:rsidRPr="00754BD6">
                <w:rPr>
                  <w:rStyle w:val="Hyperlink"/>
                  <w:rFonts w:cs="Arial"/>
                  <w:sz w:val="24"/>
                </w:rPr>
                <w:t>Staff Summary Report</w:t>
              </w:r>
            </w:hyperlink>
          </w:p>
          <w:p w:rsidR="00754BD6" w:rsidRPr="0062726C" w:rsidRDefault="00754BD6" w:rsidP="00673652">
            <w:pPr>
              <w:rPr>
                <w:rFonts w:cs="Arial"/>
                <w:sz w:val="24"/>
              </w:rPr>
            </w:pPr>
          </w:p>
        </w:tc>
      </w:tr>
      <w:tr w:rsidR="007864FB" w:rsidRPr="00FB2B8E" w:rsidTr="00203D12">
        <w:tc>
          <w:tcPr>
            <w:tcW w:w="5000" w:type="pct"/>
            <w:shd w:val="clear" w:color="auto" w:fill="auto"/>
          </w:tcPr>
          <w:p w:rsidR="007864FB" w:rsidRPr="00FB2B8E" w:rsidRDefault="007864FB" w:rsidP="00673652">
            <w:pPr>
              <w:rPr>
                <w:rFonts w:cs="Arial"/>
                <w:b/>
                <w:sz w:val="24"/>
              </w:rPr>
            </w:pPr>
          </w:p>
        </w:tc>
      </w:tr>
      <w:tr w:rsidR="007864FB" w:rsidRPr="00FB2B8E" w:rsidTr="00477716">
        <w:tc>
          <w:tcPr>
            <w:tcW w:w="5000" w:type="pct"/>
            <w:shd w:val="clear" w:color="auto" w:fill="auto"/>
          </w:tcPr>
          <w:p w:rsidR="007864FB" w:rsidRPr="00DD3CE1" w:rsidRDefault="005C232A" w:rsidP="00DD3CE1">
            <w:pPr>
              <w:numPr>
                <w:ilvl w:val="0"/>
                <w:numId w:val="11"/>
              </w:numPr>
              <w:ind w:left="540" w:hanging="540"/>
              <w:rPr>
                <w:rFonts w:cs="Arial"/>
              </w:rPr>
            </w:pPr>
            <w:r w:rsidRPr="00DD3CE1">
              <w:rPr>
                <w:rFonts w:cs="Arial"/>
                <w:b/>
                <w:sz w:val="24"/>
              </w:rPr>
              <w:t>Overview of Regional Water Board Priorities</w:t>
            </w:r>
            <w:r w:rsidR="007864FB" w:rsidRPr="00DD3CE1">
              <w:rPr>
                <w:rFonts w:cs="Arial"/>
                <w:b/>
                <w:sz w:val="24"/>
              </w:rPr>
              <w:t xml:space="preserve"> </w:t>
            </w:r>
            <w:r w:rsidRPr="00DD3CE1">
              <w:rPr>
                <w:rFonts w:cs="Arial"/>
                <w:sz w:val="24"/>
              </w:rPr>
              <w:t>- Workshop on the Board’s Programs and Their Priorities for the 2013-2014 Fiscal Year</w:t>
            </w:r>
          </w:p>
          <w:p w:rsidR="005C232A" w:rsidRDefault="005C232A" w:rsidP="00416E87">
            <w:pPr>
              <w:ind w:left="540"/>
              <w:rPr>
                <w:rFonts w:cs="Arial"/>
                <w:sz w:val="24"/>
              </w:rPr>
            </w:pPr>
            <w:r w:rsidRPr="00DD3CE1">
              <w:rPr>
                <w:rFonts w:cs="Arial"/>
                <w:sz w:val="24"/>
              </w:rPr>
              <w:t>[Bruce Wolfe</w:t>
            </w:r>
            <w:r w:rsidR="00416E87">
              <w:rPr>
                <w:rFonts w:cs="Arial"/>
                <w:sz w:val="24"/>
              </w:rPr>
              <w:t>, 510-622-2399</w:t>
            </w:r>
            <w:r>
              <w:rPr>
                <w:rFonts w:cs="Arial"/>
                <w:sz w:val="24"/>
              </w:rPr>
              <w:t xml:space="preserve">, </w:t>
            </w:r>
            <w:hyperlink r:id="rId13" w:history="1">
              <w:r w:rsidR="00416E87" w:rsidRPr="00340C3D">
                <w:rPr>
                  <w:rStyle w:val="Hyperlink"/>
                  <w:rFonts w:cs="Arial"/>
                  <w:sz w:val="24"/>
                </w:rPr>
                <w:t>bwolfe@waterboards.ca.gov</w:t>
              </w:r>
            </w:hyperlink>
            <w:r>
              <w:rPr>
                <w:rFonts w:cs="Arial"/>
                <w:sz w:val="24"/>
              </w:rPr>
              <w:t>]</w:t>
            </w:r>
            <w:r w:rsidR="00416E87">
              <w:rPr>
                <w:rFonts w:cs="Arial"/>
                <w:sz w:val="24"/>
              </w:rPr>
              <w:t xml:space="preserve"> </w:t>
            </w:r>
          </w:p>
          <w:p w:rsidR="00673652" w:rsidRDefault="00673652" w:rsidP="00416E87">
            <w:pPr>
              <w:ind w:left="540"/>
              <w:rPr>
                <w:rFonts w:cs="Arial"/>
                <w:sz w:val="24"/>
              </w:rPr>
            </w:pPr>
          </w:p>
          <w:p w:rsidR="00673652" w:rsidRDefault="00076684" w:rsidP="00416E87">
            <w:pPr>
              <w:ind w:left="540"/>
              <w:rPr>
                <w:rFonts w:cs="Arial"/>
                <w:sz w:val="24"/>
              </w:rPr>
            </w:pPr>
            <w:hyperlink r:id="rId14" w:history="1">
              <w:r w:rsidR="00673652" w:rsidRPr="00673652">
                <w:rPr>
                  <w:rStyle w:val="Hyperlink"/>
                  <w:rFonts w:cs="Arial"/>
                  <w:sz w:val="24"/>
                </w:rPr>
                <w:t>Staff Summary Report</w:t>
              </w:r>
            </w:hyperlink>
          </w:p>
          <w:p w:rsidR="00673652" w:rsidRDefault="00076684" w:rsidP="00416E87">
            <w:pPr>
              <w:ind w:left="540"/>
              <w:rPr>
                <w:rFonts w:cs="Arial"/>
                <w:sz w:val="24"/>
              </w:rPr>
            </w:pPr>
            <w:hyperlink r:id="rId15" w:history="1">
              <w:r w:rsidR="00673652" w:rsidRPr="00673652">
                <w:rPr>
                  <w:rStyle w:val="Hyperlink"/>
                  <w:rFonts w:cs="Arial"/>
                  <w:sz w:val="24"/>
                </w:rPr>
                <w:t>Appendix A</w:t>
              </w:r>
            </w:hyperlink>
          </w:p>
          <w:p w:rsidR="00754BD6" w:rsidRDefault="00754BD6" w:rsidP="00416E87">
            <w:pPr>
              <w:ind w:left="540"/>
              <w:rPr>
                <w:rFonts w:cs="Arial"/>
                <w:sz w:val="24"/>
              </w:rPr>
            </w:pPr>
          </w:p>
          <w:p w:rsidR="00754BD6" w:rsidRPr="00416E87" w:rsidRDefault="00754BD6" w:rsidP="00416E87">
            <w:pPr>
              <w:ind w:left="540"/>
              <w:rPr>
                <w:rFonts w:cs="Arial"/>
                <w:sz w:val="24"/>
              </w:rPr>
            </w:pPr>
          </w:p>
        </w:tc>
      </w:tr>
      <w:tr w:rsidR="00416E87" w:rsidRPr="00FB2B8E" w:rsidTr="00477716">
        <w:tc>
          <w:tcPr>
            <w:tcW w:w="5000" w:type="pct"/>
            <w:shd w:val="clear" w:color="auto" w:fill="auto"/>
          </w:tcPr>
          <w:p w:rsidR="00416E87" w:rsidRPr="00DD3CE1" w:rsidRDefault="00416E87" w:rsidP="00416E87">
            <w:pPr>
              <w:ind w:left="540"/>
              <w:rPr>
                <w:rFonts w:cs="Arial"/>
                <w:b/>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sz w:val="24"/>
              </w:rPr>
              <w:t>Correspondence</w:t>
            </w:r>
          </w:p>
        </w:tc>
      </w:tr>
      <w:tr w:rsidR="00360A26" w:rsidRPr="00FB2B8E" w:rsidTr="00203D12">
        <w:tc>
          <w:tcPr>
            <w:tcW w:w="5000" w:type="pct"/>
            <w:shd w:val="clear" w:color="auto" w:fill="auto"/>
          </w:tcPr>
          <w:p w:rsidR="00360A26" w:rsidRPr="00FB2B8E" w:rsidRDefault="00360A26" w:rsidP="00203D12">
            <w:pPr>
              <w:ind w:left="540" w:hanging="540"/>
              <w:rPr>
                <w:rFonts w:cs="Arial"/>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bCs/>
                <w:sz w:val="24"/>
              </w:rPr>
              <w:t>Closed Session – Personnel</w:t>
            </w:r>
          </w:p>
        </w:tc>
      </w:tr>
      <w:tr w:rsidR="00360A26" w:rsidRPr="00FB2B8E" w:rsidTr="00203D12">
        <w:tc>
          <w:tcPr>
            <w:tcW w:w="5000" w:type="pct"/>
            <w:shd w:val="clear" w:color="auto" w:fill="auto"/>
          </w:tcPr>
          <w:p w:rsidR="00360A26" w:rsidRPr="00FB2B8E" w:rsidRDefault="00360A26" w:rsidP="00203D12">
            <w:pPr>
              <w:pStyle w:val="ListParagraph"/>
              <w:ind w:left="540"/>
              <w:rPr>
                <w:rFonts w:cs="Arial"/>
                <w:sz w:val="24"/>
              </w:rPr>
            </w:pPr>
            <w:r w:rsidRPr="00FB2B8E">
              <w:rPr>
                <w:rFonts w:cs="Arial"/>
                <w:sz w:val="24"/>
              </w:rPr>
              <w:t>The Board may meet in closed session to discuss personnel matters.</w:t>
            </w:r>
          </w:p>
          <w:p w:rsidR="00360A26" w:rsidRPr="00FB2B8E" w:rsidRDefault="00360A26" w:rsidP="00203D12">
            <w:pPr>
              <w:pStyle w:val="ListParagraph"/>
              <w:ind w:left="540"/>
              <w:rPr>
                <w:rFonts w:cs="Arial"/>
                <w:sz w:val="24"/>
              </w:rPr>
            </w:pPr>
            <w:r w:rsidRPr="00FB2B8E">
              <w:rPr>
                <w:rFonts w:cs="Arial"/>
                <w:sz w:val="24"/>
              </w:rPr>
              <w:t>[Authority: Government Code section 11126(a)]</w:t>
            </w:r>
          </w:p>
        </w:tc>
      </w:tr>
      <w:tr w:rsidR="00360A26" w:rsidRPr="00FB2B8E" w:rsidTr="00203D12">
        <w:tc>
          <w:tcPr>
            <w:tcW w:w="5000" w:type="pct"/>
            <w:shd w:val="clear" w:color="auto" w:fill="auto"/>
          </w:tcPr>
          <w:p w:rsidR="00360A26" w:rsidRPr="00FB2B8E" w:rsidRDefault="00360A26" w:rsidP="00203D12">
            <w:pPr>
              <w:ind w:left="540" w:hanging="540"/>
              <w:rPr>
                <w:rFonts w:cs="Arial"/>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sz w:val="24"/>
              </w:rPr>
              <w:t>C</w:t>
            </w:r>
            <w:r w:rsidRPr="00FB2B8E">
              <w:rPr>
                <w:rFonts w:cs="Arial"/>
                <w:b/>
                <w:bCs/>
                <w:sz w:val="24"/>
              </w:rPr>
              <w:t xml:space="preserve">losed Session – Litigation  </w:t>
            </w:r>
          </w:p>
        </w:tc>
      </w:tr>
      <w:tr w:rsidR="00360A26" w:rsidRPr="00FB2B8E" w:rsidTr="00203D12">
        <w:tc>
          <w:tcPr>
            <w:tcW w:w="5000" w:type="pct"/>
            <w:shd w:val="clear" w:color="auto" w:fill="auto"/>
          </w:tcPr>
          <w:p w:rsidR="00113A79" w:rsidRDefault="00360A26" w:rsidP="003E34F7">
            <w:pPr>
              <w:pStyle w:val="ListParagraph"/>
              <w:ind w:left="540"/>
              <w:rPr>
                <w:rFonts w:cs="Arial"/>
                <w:sz w:val="24"/>
              </w:rPr>
            </w:pPr>
            <w:r w:rsidRPr="00FB2B8E">
              <w:rPr>
                <w:rFonts w:cs="Arial"/>
                <w:sz w:val="24"/>
              </w:rPr>
              <w:t xml:space="preserve">The Board may meet in closed session to discuss significant exposure to litigation. The Board also may meet to discuss whether </w:t>
            </w:r>
            <w:r>
              <w:rPr>
                <w:rFonts w:cs="Arial"/>
                <w:sz w:val="24"/>
              </w:rPr>
              <w:t xml:space="preserve">or not to initiate litigation. </w:t>
            </w:r>
          </w:p>
          <w:p w:rsidR="00360A26" w:rsidRPr="007F6E45" w:rsidRDefault="00360A26" w:rsidP="003E34F7">
            <w:pPr>
              <w:pStyle w:val="ListParagraph"/>
              <w:ind w:left="540"/>
              <w:rPr>
                <w:rFonts w:cs="Arial"/>
                <w:sz w:val="24"/>
              </w:rPr>
            </w:pPr>
            <w:r w:rsidRPr="007F6E45">
              <w:rPr>
                <w:rFonts w:cs="Arial"/>
                <w:sz w:val="24"/>
              </w:rPr>
              <w:t xml:space="preserve">[Authority: Government Code sections 11126(e)(1) and 11126(2)(B)-(C)]  </w:t>
            </w:r>
          </w:p>
          <w:p w:rsidR="00360A26" w:rsidRPr="00FB2B8E" w:rsidRDefault="00360A26" w:rsidP="003E34F7">
            <w:pPr>
              <w:pStyle w:val="ListParagraph"/>
              <w:ind w:left="900"/>
              <w:rPr>
                <w:rFonts w:cs="Arial"/>
                <w:sz w:val="24"/>
              </w:rPr>
            </w:pPr>
          </w:p>
        </w:tc>
      </w:tr>
      <w:tr w:rsidR="00360A26" w:rsidRPr="00FB2B8E" w:rsidTr="00203D12">
        <w:tc>
          <w:tcPr>
            <w:tcW w:w="5000" w:type="pct"/>
            <w:shd w:val="clear" w:color="auto" w:fill="auto"/>
          </w:tcPr>
          <w:p w:rsidR="00360A26" w:rsidRPr="00FB2B8E" w:rsidRDefault="00360A26" w:rsidP="00203D12">
            <w:pPr>
              <w:numPr>
                <w:ilvl w:val="0"/>
                <w:numId w:val="11"/>
              </w:numPr>
              <w:spacing w:after="120"/>
              <w:ind w:left="540" w:hanging="540"/>
              <w:rPr>
                <w:rFonts w:cs="Arial"/>
                <w:sz w:val="24"/>
              </w:rPr>
            </w:pPr>
            <w:r w:rsidRPr="00FB2B8E">
              <w:rPr>
                <w:rFonts w:cs="Arial"/>
                <w:b/>
                <w:bCs/>
                <w:sz w:val="24"/>
              </w:rPr>
              <w:t>Closed Session – Deliberation</w:t>
            </w:r>
          </w:p>
        </w:tc>
      </w:tr>
      <w:tr w:rsidR="00360A26" w:rsidRPr="00FB2B8E" w:rsidTr="00203D12">
        <w:tc>
          <w:tcPr>
            <w:tcW w:w="5000" w:type="pct"/>
            <w:shd w:val="clear" w:color="auto" w:fill="auto"/>
          </w:tcPr>
          <w:p w:rsidR="00360A26" w:rsidRPr="00FB2B8E" w:rsidRDefault="00360A26" w:rsidP="00203D12">
            <w:pPr>
              <w:ind w:left="540"/>
              <w:rPr>
                <w:rFonts w:cs="Arial"/>
                <w:sz w:val="24"/>
              </w:rPr>
            </w:pPr>
            <w:r w:rsidRPr="00FB2B8E">
              <w:rPr>
                <w:rFonts w:cs="Arial"/>
                <w:sz w:val="24"/>
              </w:rPr>
              <w:t>The Board may meet in closed session to consider evidence received in an adjudicatory hearing and deliberate on a decision to be reached based on that evidence.</w:t>
            </w:r>
          </w:p>
          <w:p w:rsidR="00360A26" w:rsidRPr="00FB2B8E" w:rsidRDefault="00360A26" w:rsidP="00203D12">
            <w:pPr>
              <w:ind w:left="540"/>
              <w:rPr>
                <w:rFonts w:cs="Arial"/>
                <w:sz w:val="24"/>
              </w:rPr>
            </w:pPr>
            <w:r w:rsidRPr="00FB2B8E">
              <w:rPr>
                <w:rFonts w:cs="Arial"/>
                <w:sz w:val="24"/>
              </w:rPr>
              <w:t>[Authority: Government Code section 11126(c)(3)]</w:t>
            </w:r>
          </w:p>
        </w:tc>
      </w:tr>
      <w:tr w:rsidR="00360A26" w:rsidRPr="00FB2B8E" w:rsidTr="00203D12">
        <w:tc>
          <w:tcPr>
            <w:tcW w:w="5000" w:type="pct"/>
            <w:shd w:val="clear" w:color="auto" w:fill="auto"/>
          </w:tcPr>
          <w:p w:rsidR="00360A26" w:rsidRDefault="00360A26" w:rsidP="00203D12">
            <w:pPr>
              <w:ind w:left="540" w:hanging="540"/>
              <w:rPr>
                <w:rFonts w:cs="Arial"/>
                <w:sz w:val="24"/>
              </w:rPr>
            </w:pPr>
          </w:p>
          <w:p w:rsidR="005C232A" w:rsidRPr="00DD3CE1" w:rsidRDefault="005C232A" w:rsidP="00DD3CE1">
            <w:pPr>
              <w:ind w:left="540" w:hanging="540"/>
              <w:jc w:val="center"/>
              <w:rPr>
                <w:rFonts w:cs="Arial"/>
                <w:b/>
                <w:sz w:val="28"/>
                <w:szCs w:val="28"/>
              </w:rPr>
            </w:pPr>
            <w:r w:rsidRPr="00DD3CE1">
              <w:rPr>
                <w:rFonts w:cs="Arial"/>
                <w:b/>
                <w:sz w:val="28"/>
                <w:szCs w:val="28"/>
              </w:rPr>
              <w:t>1:00 p.m.</w:t>
            </w:r>
          </w:p>
          <w:p w:rsidR="005C232A" w:rsidRPr="00FB2B8E" w:rsidRDefault="005C232A" w:rsidP="00203D12">
            <w:pPr>
              <w:ind w:left="540" w:hanging="540"/>
              <w:rPr>
                <w:rFonts w:cs="Arial"/>
                <w:sz w:val="24"/>
              </w:rPr>
            </w:pPr>
          </w:p>
        </w:tc>
      </w:tr>
      <w:tr w:rsidR="00360A26" w:rsidRPr="001022FA" w:rsidTr="00203D12">
        <w:tc>
          <w:tcPr>
            <w:tcW w:w="5000" w:type="pct"/>
            <w:shd w:val="clear" w:color="auto" w:fill="auto"/>
          </w:tcPr>
          <w:p w:rsidR="005C232A" w:rsidRPr="00676BA6" w:rsidRDefault="005C232A" w:rsidP="00F821F3">
            <w:pPr>
              <w:numPr>
                <w:ilvl w:val="0"/>
                <w:numId w:val="11"/>
              </w:numPr>
              <w:ind w:left="540" w:hanging="540"/>
              <w:rPr>
                <w:rFonts w:cs="Arial"/>
                <w:sz w:val="24"/>
              </w:rPr>
            </w:pPr>
            <w:r w:rsidRPr="00DD3CE1">
              <w:rPr>
                <w:b/>
                <w:sz w:val="24"/>
              </w:rPr>
              <w:t>Trash Load Reduction Requirements of the Regional Municipal Stormwater Permit</w:t>
            </w:r>
            <w:r>
              <w:rPr>
                <w:sz w:val="24"/>
              </w:rPr>
              <w:t xml:space="preserve"> W</w:t>
            </w:r>
            <w:r w:rsidRPr="00944374">
              <w:rPr>
                <w:sz w:val="24"/>
              </w:rPr>
              <w:t xml:space="preserve">orkshop to </w:t>
            </w:r>
            <w:r w:rsidRPr="005C232A">
              <w:rPr>
                <w:sz w:val="24"/>
              </w:rPr>
              <w:t>Discuss Implementation</w:t>
            </w:r>
            <w:r>
              <w:rPr>
                <w:sz w:val="24"/>
              </w:rPr>
              <w:t xml:space="preserve"> of the </w:t>
            </w:r>
            <w:r w:rsidRPr="00DD3CE1">
              <w:rPr>
                <w:sz w:val="24"/>
              </w:rPr>
              <w:t>Trash Load Reduction Requirements</w:t>
            </w:r>
          </w:p>
          <w:p w:rsidR="00360A26" w:rsidRDefault="005C232A" w:rsidP="00416E87">
            <w:pPr>
              <w:ind w:left="540"/>
              <w:rPr>
                <w:rFonts w:cs="Arial"/>
                <w:sz w:val="24"/>
              </w:rPr>
            </w:pPr>
            <w:r>
              <w:rPr>
                <w:rFonts w:cs="Arial"/>
                <w:sz w:val="24"/>
              </w:rPr>
              <w:t xml:space="preserve">[Thomas Mumley, 510-622-2395, </w:t>
            </w:r>
            <w:hyperlink r:id="rId16" w:history="1">
              <w:r w:rsidRPr="007E0B4C">
                <w:rPr>
                  <w:rStyle w:val="Hyperlink"/>
                  <w:rFonts w:cs="Arial"/>
                  <w:sz w:val="24"/>
                </w:rPr>
                <w:t>tmumley@waterboards.ca.gov</w:t>
              </w:r>
            </w:hyperlink>
            <w:r>
              <w:rPr>
                <w:rFonts w:cs="Arial"/>
                <w:sz w:val="24"/>
              </w:rPr>
              <w:t>]</w:t>
            </w:r>
          </w:p>
          <w:p w:rsidR="00673652" w:rsidRDefault="00673652" w:rsidP="00416E87">
            <w:pPr>
              <w:ind w:left="540"/>
              <w:rPr>
                <w:rFonts w:cs="Arial"/>
                <w:sz w:val="24"/>
              </w:rPr>
            </w:pPr>
          </w:p>
          <w:p w:rsidR="00673652" w:rsidRDefault="00673652" w:rsidP="00416E87">
            <w:pPr>
              <w:ind w:left="540"/>
              <w:rPr>
                <w:rFonts w:cs="Arial"/>
                <w:sz w:val="24"/>
              </w:rPr>
            </w:pPr>
            <w:hyperlink r:id="rId17" w:history="1">
              <w:r w:rsidRPr="00673652">
                <w:rPr>
                  <w:rStyle w:val="Hyperlink"/>
                  <w:rFonts w:cs="Arial"/>
                  <w:sz w:val="24"/>
                </w:rPr>
                <w:t>Staff Summary Report</w:t>
              </w:r>
            </w:hyperlink>
          </w:p>
          <w:p w:rsidR="00673652" w:rsidRDefault="00673652" w:rsidP="00416E87">
            <w:pPr>
              <w:ind w:left="540"/>
              <w:rPr>
                <w:rFonts w:cs="Arial"/>
                <w:sz w:val="24"/>
              </w:rPr>
            </w:pPr>
          </w:p>
          <w:p w:rsidR="00673652" w:rsidRPr="00FB2B8E" w:rsidRDefault="00673652" w:rsidP="00416E87">
            <w:pPr>
              <w:ind w:left="540"/>
              <w:rPr>
                <w:rFonts w:cs="Arial"/>
                <w:sz w:val="24"/>
              </w:rPr>
            </w:pPr>
          </w:p>
        </w:tc>
      </w:tr>
      <w:tr w:rsidR="00416E87" w:rsidRPr="001022FA" w:rsidTr="00203D12">
        <w:tc>
          <w:tcPr>
            <w:tcW w:w="5000" w:type="pct"/>
            <w:shd w:val="clear" w:color="auto" w:fill="auto"/>
          </w:tcPr>
          <w:p w:rsidR="00416E87" w:rsidRPr="00DD3CE1" w:rsidRDefault="00416E87" w:rsidP="00416E87">
            <w:pPr>
              <w:ind w:left="540"/>
              <w:rPr>
                <w:b/>
                <w:sz w:val="24"/>
              </w:rPr>
            </w:pPr>
          </w:p>
        </w:tc>
      </w:tr>
      <w:tr w:rsidR="00416E87" w:rsidRPr="001022FA" w:rsidTr="00203D12">
        <w:tc>
          <w:tcPr>
            <w:tcW w:w="5000" w:type="pct"/>
            <w:shd w:val="clear" w:color="auto" w:fill="auto"/>
          </w:tcPr>
          <w:p w:rsidR="00416E87" w:rsidRPr="00DD3CE1" w:rsidRDefault="00416E87" w:rsidP="00F821F3">
            <w:pPr>
              <w:numPr>
                <w:ilvl w:val="0"/>
                <w:numId w:val="11"/>
              </w:numPr>
              <w:ind w:left="540" w:hanging="540"/>
              <w:rPr>
                <w:b/>
                <w:sz w:val="24"/>
              </w:rPr>
            </w:pPr>
            <w:r w:rsidRPr="00FB2B8E">
              <w:rPr>
                <w:rFonts w:cs="Arial"/>
                <w:b/>
                <w:sz w:val="24"/>
              </w:rPr>
              <w:t>Adjournment to the Next Board Meeting</w:t>
            </w:r>
            <w:r w:rsidRPr="00FB2B8E">
              <w:rPr>
                <w:rFonts w:cs="Arial"/>
                <w:sz w:val="24"/>
              </w:rPr>
              <w:t xml:space="preserve"> – </w:t>
            </w:r>
            <w:r>
              <w:rPr>
                <w:rFonts w:cs="Arial"/>
                <w:sz w:val="24"/>
              </w:rPr>
              <w:t>December 11</w:t>
            </w:r>
            <w:r w:rsidRPr="00FB2B8E">
              <w:rPr>
                <w:rFonts w:cs="Arial"/>
                <w:sz w:val="24"/>
              </w:rPr>
              <w:t>, 2013</w:t>
            </w:r>
          </w:p>
        </w:tc>
      </w:tr>
      <w:tr w:rsidR="00360A26" w:rsidRPr="001022FA" w:rsidTr="00203D12">
        <w:tc>
          <w:tcPr>
            <w:tcW w:w="5000" w:type="pct"/>
            <w:shd w:val="clear" w:color="auto" w:fill="auto"/>
          </w:tcPr>
          <w:p w:rsidR="00360A26" w:rsidRPr="00EC57AF" w:rsidRDefault="00360A26" w:rsidP="00203D12">
            <w:pPr>
              <w:ind w:left="540" w:hanging="540"/>
              <w:rPr>
                <w:rFonts w:cs="Arial"/>
                <w:b/>
                <w:sz w:val="24"/>
              </w:rPr>
            </w:pPr>
          </w:p>
        </w:tc>
      </w:tr>
    </w:tbl>
    <w:p w:rsidR="00E660A1" w:rsidRDefault="00E660A1"/>
    <w:p w:rsidR="0089051F" w:rsidRPr="00F5518E" w:rsidRDefault="0089051F">
      <w:pPr>
        <w:rPr>
          <w:rFonts w:cs="Arial"/>
          <w:b/>
          <w:spacing w:val="-4"/>
          <w:sz w:val="16"/>
          <w:szCs w:val="16"/>
        </w:rPr>
      </w:pPr>
      <w:r w:rsidRPr="00F5518E">
        <w:rPr>
          <w:rFonts w:cs="Arial"/>
          <w:b/>
          <w:spacing w:val="-4"/>
          <w:sz w:val="16"/>
          <w:szCs w:val="16"/>
        </w:rPr>
        <w:br w:type="page"/>
      </w:r>
    </w:p>
    <w:p w:rsidR="00742F4B" w:rsidRPr="004078A0" w:rsidRDefault="00742F4B" w:rsidP="00742F4B">
      <w:pPr>
        <w:pBdr>
          <w:bottom w:val="single" w:sz="6" w:space="1" w:color="auto"/>
        </w:pBdr>
        <w:tabs>
          <w:tab w:val="center" w:pos="4680"/>
        </w:tabs>
        <w:suppressAutoHyphens/>
        <w:spacing w:after="120"/>
        <w:jc w:val="center"/>
        <w:rPr>
          <w:rFonts w:cs="Arial"/>
          <w:b/>
          <w:spacing w:val="-4"/>
          <w:sz w:val="28"/>
          <w:szCs w:val="20"/>
        </w:rPr>
      </w:pPr>
      <w:r w:rsidRPr="004078A0">
        <w:rPr>
          <w:rFonts w:cs="Arial"/>
          <w:b/>
          <w:spacing w:val="-4"/>
          <w:sz w:val="28"/>
          <w:szCs w:val="20"/>
        </w:rPr>
        <w:lastRenderedPageBreak/>
        <w:t>NOTES ON WATER BOARD AGENDA</w:t>
      </w:r>
    </w:p>
    <w:p w:rsidR="00D2433F" w:rsidRPr="004078A0"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4078A0"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4078A0" w:rsidSect="00032CE3">
          <w:headerReference w:type="default" r:id="rId18"/>
          <w:footerReference w:type="default" r:id="rId19"/>
          <w:headerReference w:type="first" r:id="rId20"/>
          <w:footerReference w:type="first" r:id="rId21"/>
          <w:pgSz w:w="12240" w:h="15840" w:code="1"/>
          <w:pgMar w:top="907" w:right="1008" w:bottom="1008" w:left="1152" w:header="0" w:footer="432" w:gutter="0"/>
          <w:cols w:space="720"/>
          <w:titlePg/>
          <w:docGrid w:linePitch="299"/>
        </w:sectPr>
      </w:pP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lastRenderedPageBreak/>
        <w:t xml:space="preserve">Agenda Annotations </w:t>
      </w:r>
      <w:r w:rsidRPr="004078A0">
        <w:rPr>
          <w:rFonts w:cs="Arial"/>
          <w:bCs/>
          <w:spacing w:val="-2"/>
          <w:szCs w:val="20"/>
        </w:rPr>
        <w:t>– *Uncontested item, expected</w:t>
      </w:r>
      <w:r w:rsidRPr="004078A0">
        <w:rPr>
          <w:rFonts w:cs="Arial"/>
          <w:spacing w:val="-2"/>
          <w:szCs w:val="20"/>
        </w:rPr>
        <w:t xml:space="preserve"> to be routine and non-controversial. Rec</w:t>
      </w:r>
      <w:r w:rsidRPr="004078A0">
        <w:rPr>
          <w:rFonts w:cs="Arial"/>
          <w:spacing w:val="-2"/>
          <w:szCs w:val="20"/>
        </w:rPr>
        <w:softHyphen/>
        <w:t>ommended action will be taken at the beginning of the meeting without discus</w:t>
      </w:r>
      <w:r w:rsidRPr="004078A0">
        <w:rPr>
          <w:rFonts w:cs="Arial"/>
          <w:spacing w:val="-2"/>
          <w:szCs w:val="20"/>
        </w:rPr>
        <w:softHyphen/>
        <w:t>sion. Any interested party, Board mem</w:t>
      </w:r>
      <w:r w:rsidRPr="004078A0">
        <w:rPr>
          <w:rFonts w:cs="Arial"/>
          <w:spacing w:val="-2"/>
          <w:szCs w:val="20"/>
        </w:rPr>
        <w:softHyphen/>
        <w:t>ber or the Executive Officer may request that an item be removed from the Consideration of Uncontested Items, and it will be taken up in the order indicated by the agenda.</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 xml:space="preserve">Availability of Agenda Items </w:t>
      </w:r>
      <w:r w:rsidRPr="004078A0">
        <w:rPr>
          <w:rFonts w:cs="Arial"/>
          <w:sz w:val="20"/>
          <w:szCs w:val="20"/>
        </w:rPr>
        <w:t>–</w:t>
      </w:r>
      <w:r w:rsidRPr="004078A0">
        <w:rPr>
          <w:rFonts w:cs="Arial"/>
          <w:spacing w:val="-2"/>
          <w:szCs w:val="20"/>
        </w:rPr>
        <w:t xml:space="preserve">Tentative orders and their accompanying materials are available one week before the meeting at </w:t>
      </w:r>
      <w:hyperlink r:id="rId22" w:history="1">
        <w:r w:rsidRPr="004078A0">
          <w:rPr>
            <w:rFonts w:cs="Arial"/>
            <w:color w:val="0000FF"/>
            <w:spacing w:val="-2"/>
            <w:szCs w:val="20"/>
            <w:u w:val="single"/>
          </w:rPr>
          <w:t>www.waterboards.ca.gov/sanfranciscobay</w:t>
        </w:r>
      </w:hyperlink>
      <w:r w:rsidRPr="004078A0">
        <w:rPr>
          <w:rFonts w:cs="Arial"/>
          <w:spacing w:val="-2"/>
          <w:szCs w:val="20"/>
        </w:rPr>
        <w:t xml:space="preserve">.  Copies of agenda items may be obtained at the Board's office after 9 a.m. on the Thursday preceding the Board meeting from the staff member indicated on the agenda.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3"/>
          <w:szCs w:val="20"/>
        </w:rPr>
        <w:t xml:space="preserve">Conduct of Board Meetings </w:t>
      </w:r>
      <w:r w:rsidRPr="004078A0">
        <w:rPr>
          <w:rFonts w:cs="Arial"/>
          <w:sz w:val="20"/>
          <w:szCs w:val="20"/>
        </w:rPr>
        <w:t xml:space="preserve">– </w:t>
      </w:r>
      <w:r w:rsidRPr="004078A0">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Anyone intending to make a presentation using slides, overheads, computer graphics, or other media must coordinate with the staff member for the agenda item in advance of the meeting</w:t>
      </w:r>
      <w:r w:rsidRPr="004078A0">
        <w:rPr>
          <w:rFonts w:cs="Arial"/>
          <w:szCs w:val="20"/>
        </w:rPr>
        <w:t xml:space="preserve">. Presentation materials must be consistent with and not extend beyond the scope of oral testimony. </w:t>
      </w:r>
      <w:r w:rsidRPr="004078A0">
        <w:rPr>
          <w:rFonts w:cs="Arial"/>
          <w:szCs w:val="22"/>
        </w:rPr>
        <w:t xml:space="preserve">Power point slides will not be made part of the record unless the Board views them during its meeting. </w:t>
      </w:r>
      <w:r w:rsidRPr="004078A0">
        <w:rPr>
          <w:rFonts w:cs="Arial"/>
          <w:szCs w:val="20"/>
        </w:rPr>
        <w:t xml:space="preserve">All </w:t>
      </w:r>
      <w:r w:rsidRPr="004078A0">
        <w:rPr>
          <w:rFonts w:cs="Arial"/>
          <w:spacing w:val="-2"/>
          <w:szCs w:val="20"/>
        </w:rPr>
        <w:t xml:space="preserve">those addressing the Board should identify themselves for the record.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4078A0">
        <w:rPr>
          <w:rFonts w:cs="Arial"/>
          <w:spacing w:val="-2"/>
          <w:szCs w:val="20"/>
        </w:rPr>
        <w:softHyphen/>
        <w:t>ernment Code</w:t>
      </w:r>
      <w:r w:rsidR="00126A05" w:rsidRPr="004078A0">
        <w:rPr>
          <w:rFonts w:cs="Arial"/>
          <w:spacing w:val="-2"/>
          <w:szCs w:val="20"/>
        </w:rPr>
        <w:t xml:space="preserve"> section 11126(a),         (d) </w:t>
      </w:r>
      <w:r w:rsidRPr="004078A0">
        <w:rPr>
          <w:rFonts w:cs="Arial"/>
          <w:spacing w:val="-2"/>
          <w:szCs w:val="20"/>
        </w:rPr>
        <w:t>and (q)]</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4078A0">
        <w:rPr>
          <w:rFonts w:cs="Arial"/>
          <w:b/>
          <w:bCs/>
          <w:szCs w:val="20"/>
        </w:rPr>
        <w:lastRenderedPageBreak/>
        <w:t xml:space="preserve">Administrative Civil Liabilities and Mandatory Minimum Penalties </w:t>
      </w:r>
      <w:r w:rsidRPr="004078A0">
        <w:rPr>
          <w:rFonts w:cs="Arial"/>
          <w:sz w:val="20"/>
          <w:szCs w:val="20"/>
        </w:rPr>
        <w:t xml:space="preserve">– </w:t>
      </w:r>
      <w:r w:rsidRPr="004078A0">
        <w:rPr>
          <w:rFonts w:cs="Arial"/>
          <w:szCs w:val="20"/>
        </w:rPr>
        <w:t>A discharger may waive the right to a hearing on an agenda item for an ACL or MMP. If there</w:t>
      </w:r>
      <w:r w:rsidRPr="004078A0">
        <w:rPr>
          <w:rFonts w:cs="Arial"/>
          <w:b/>
          <w:bCs/>
          <w:szCs w:val="20"/>
        </w:rPr>
        <w:t xml:space="preserve"> </w:t>
      </w:r>
      <w:r w:rsidRPr="004078A0">
        <w:rPr>
          <w:rFonts w:cs="Arial"/>
          <w:szCs w:val="20"/>
        </w:rPr>
        <w:t>is a</w:t>
      </w:r>
      <w:r w:rsidRPr="004078A0">
        <w:rPr>
          <w:rFonts w:cs="Arial"/>
          <w:b/>
          <w:bCs/>
          <w:szCs w:val="20"/>
        </w:rPr>
        <w:t xml:space="preserve"> </w:t>
      </w:r>
      <w:r w:rsidRPr="004078A0">
        <w:rPr>
          <w:rFonts w:cs="Arial"/>
          <w:szCs w:val="20"/>
        </w:rPr>
        <w:t xml:space="preserve">waiver, no hearing will be held unless new, substantial information is made available that was not considered during the public comment period.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4078A0">
        <w:rPr>
          <w:rFonts w:cs="Arial"/>
          <w:b/>
          <w:spacing w:val="-2"/>
          <w:szCs w:val="20"/>
        </w:rPr>
        <w:t>Petition of Board Actions</w:t>
      </w:r>
      <w:r w:rsidRPr="004078A0">
        <w:rPr>
          <w:rFonts w:cs="Arial"/>
          <w:szCs w:val="20"/>
        </w:rPr>
        <w:t xml:space="preserve"> </w:t>
      </w:r>
      <w:r w:rsidRPr="004078A0">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b/>
          <w:spacing w:val="-2"/>
          <w:szCs w:val="20"/>
        </w:rPr>
        <w:t>Contributions to Board Mem</w:t>
      </w:r>
      <w:r w:rsidRPr="004078A0">
        <w:rPr>
          <w:rFonts w:cs="Arial"/>
          <w:b/>
          <w:spacing w:val="-2"/>
          <w:szCs w:val="20"/>
        </w:rPr>
        <w:softHyphen/>
        <w:t xml:space="preserve">bers </w:t>
      </w:r>
      <w:r w:rsidRPr="004078A0">
        <w:rPr>
          <w:rFonts w:cs="Arial"/>
          <w:sz w:val="20"/>
          <w:szCs w:val="20"/>
        </w:rPr>
        <w:t xml:space="preserve">– </w:t>
      </w:r>
      <w:r w:rsidRPr="004078A0">
        <w:rPr>
          <w:rFonts w:cs="Arial"/>
          <w:spacing w:val="-2"/>
          <w:szCs w:val="20"/>
        </w:rPr>
        <w:t>All persons who actively support or oppose the adoption of waste discharge require</w:t>
      </w:r>
      <w:r w:rsidRPr="004078A0">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4078A0">
        <w:rPr>
          <w:rFonts w:cs="Arial"/>
          <w:spacing w:val="-2"/>
          <w:szCs w:val="20"/>
        </w:rPr>
        <w:softHyphen/>
        <w:t>ber within the   past 12 months.</w:t>
      </w:r>
      <w:r w:rsidRPr="004078A0">
        <w:rPr>
          <w:rFonts w:cs="Arial"/>
          <w:szCs w:val="20"/>
        </w:rPr>
        <w:t xml:space="preserve"> </w:t>
      </w:r>
    </w:p>
    <w:p w:rsidR="00742F4B" w:rsidRPr="004078A0"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4078A0">
        <w:rPr>
          <w:rFonts w:cs="Arial"/>
          <w:spacing w:val="-2"/>
          <w:szCs w:val="20"/>
        </w:rPr>
        <w:t>All permit applicants and all persons who actively support or oppose adoption of waste discharge requirements or an NPDES permit pending before the Board are prohibited from making a contri</w:t>
      </w:r>
      <w:r w:rsidRPr="004078A0">
        <w:rPr>
          <w:rFonts w:cs="Arial"/>
          <w:spacing w:val="-2"/>
          <w:szCs w:val="20"/>
        </w:rPr>
        <w:softHyphen/>
        <w:t>bution of $250 or more to any Board member for 3 months following a Board decision on a permit application.</w:t>
      </w:r>
    </w:p>
    <w:p w:rsidR="00973FBB" w:rsidRPr="004078A0" w:rsidRDefault="00742F4B" w:rsidP="00742F4B">
      <w:pPr>
        <w:tabs>
          <w:tab w:val="left" w:pos="-5040"/>
          <w:tab w:val="left" w:pos="-90"/>
          <w:tab w:val="left" w:pos="0"/>
          <w:tab w:val="left" w:pos="5040"/>
          <w:tab w:val="left" w:pos="9270"/>
          <w:tab w:val="left" w:pos="9360"/>
        </w:tabs>
        <w:rPr>
          <w:rFonts w:cs="Arial"/>
          <w:sz w:val="20"/>
          <w:szCs w:val="20"/>
        </w:rPr>
      </w:pPr>
      <w:r w:rsidRPr="00397B1D">
        <w:rPr>
          <w:rFonts w:cs="Arial"/>
          <w:b/>
          <w:bCs/>
          <w:szCs w:val="22"/>
        </w:rPr>
        <w:t>Water Quality Certification</w:t>
      </w:r>
      <w:r w:rsidRPr="00397B1D">
        <w:rPr>
          <w:rFonts w:cs="Arial"/>
          <w:szCs w:val="22"/>
        </w:rPr>
        <w:t xml:space="preserve"> – Information regarding pending section 401 Water Quality Certification applications is available at </w:t>
      </w:r>
      <w:hyperlink r:id="rId23" w:anchor="section401" w:history="1">
        <w:r w:rsidRPr="004078A0">
          <w:rPr>
            <w:rFonts w:cs="Arial"/>
            <w:color w:val="0000FF"/>
            <w:sz w:val="20"/>
            <w:szCs w:val="20"/>
            <w:u w:val="single"/>
          </w:rPr>
          <w:t>www.waterboards.ca.gov/sanfranciscobay/public_notices/#section401</w:t>
        </w:r>
      </w:hyperlink>
      <w:r w:rsidRPr="004078A0">
        <w:rPr>
          <w:rFonts w:cs="Arial"/>
          <w:sz w:val="20"/>
          <w:szCs w:val="20"/>
        </w:rPr>
        <w:t xml:space="preserve">.  </w:t>
      </w:r>
    </w:p>
    <w:p w:rsidR="00742F4B" w:rsidRPr="004078A0" w:rsidRDefault="00742F4B" w:rsidP="00742F4B">
      <w:pPr>
        <w:tabs>
          <w:tab w:val="left" w:pos="-5040"/>
          <w:tab w:val="left" w:pos="-90"/>
          <w:tab w:val="left" w:pos="0"/>
          <w:tab w:val="left" w:pos="5040"/>
          <w:tab w:val="left" w:pos="9270"/>
          <w:tab w:val="left" w:pos="9360"/>
        </w:tabs>
        <w:rPr>
          <w:rFonts w:cs="Arial"/>
          <w:sz w:val="20"/>
          <w:szCs w:val="20"/>
        </w:rPr>
        <w:sectPr w:rsidR="00742F4B" w:rsidRPr="004078A0" w:rsidSect="00742F4B">
          <w:type w:val="continuous"/>
          <w:pgSz w:w="12240" w:h="15840" w:code="1"/>
          <w:pgMar w:top="907" w:right="1440" w:bottom="1008" w:left="1440" w:header="0" w:footer="432" w:gutter="0"/>
          <w:cols w:num="2" w:space="720"/>
          <w:titlePg/>
          <w:docGrid w:linePitch="299"/>
        </w:sectPr>
      </w:pPr>
    </w:p>
    <w:p w:rsidR="00742F4B" w:rsidRPr="004078A0" w:rsidRDefault="00742F4B" w:rsidP="00742F4B">
      <w:pPr>
        <w:tabs>
          <w:tab w:val="left" w:pos="5040"/>
          <w:tab w:val="left" w:pos="9270"/>
          <w:tab w:val="left" w:pos="9360"/>
        </w:tabs>
        <w:rPr>
          <w:rFonts w:cs="Arial"/>
          <w:sz w:val="20"/>
          <w:szCs w:val="20"/>
        </w:rPr>
      </w:pPr>
    </w:p>
    <w:p w:rsidR="00742F4B" w:rsidRPr="004078A0" w:rsidRDefault="00742F4B" w:rsidP="00742F4B">
      <w:pPr>
        <w:rPr>
          <w:rFonts w:cs="Arial"/>
        </w:rPr>
      </w:pPr>
    </w:p>
    <w:p w:rsidR="00AA11C6" w:rsidRPr="004078A0" w:rsidRDefault="00973FBB" w:rsidP="00AA11C6">
      <w:pPr>
        <w:jc w:val="center"/>
        <w:rPr>
          <w:rFonts w:cs="Arial"/>
          <w:szCs w:val="20"/>
        </w:rPr>
      </w:pPr>
      <w:r w:rsidRPr="004078A0">
        <w:rPr>
          <w:rFonts w:cs="Arial"/>
        </w:rPr>
        <w:br w:type="page"/>
      </w:r>
      <w:r w:rsidR="00AA11C6" w:rsidRPr="004078A0">
        <w:rPr>
          <w:rFonts w:cs="Arial"/>
          <w:b/>
          <w:sz w:val="20"/>
          <w:szCs w:val="20"/>
        </w:rPr>
        <w:lastRenderedPageBreak/>
        <w:t>CALIFORNIA REGIONAL WATER QUALITY CONTROL BOARD - San Francisco Bay Region</w:t>
      </w:r>
    </w:p>
    <w:p w:rsidR="00AA11C6" w:rsidRPr="004078A0" w:rsidRDefault="00AA11C6" w:rsidP="00AA11C6">
      <w:pPr>
        <w:overflowPunct w:val="0"/>
        <w:autoSpaceDE w:val="0"/>
        <w:autoSpaceDN w:val="0"/>
        <w:adjustRightInd w:val="0"/>
        <w:jc w:val="center"/>
        <w:textAlignment w:val="baseline"/>
        <w:rPr>
          <w:rFonts w:cs="Arial"/>
          <w:sz w:val="20"/>
          <w:szCs w:val="20"/>
        </w:rPr>
      </w:pPr>
      <w:r w:rsidRPr="004078A0">
        <w:rPr>
          <w:rFonts w:cs="Arial"/>
          <w:sz w:val="18"/>
          <w:szCs w:val="20"/>
        </w:rPr>
        <w:t>1515 Clay Street, Suite 1400, Oakland, CA  94612 • (510) 622-2300 • Fax (510) 622-2460</w:t>
      </w:r>
    </w:p>
    <w:p w:rsidR="00AA11C6" w:rsidRPr="004078A0" w:rsidRDefault="00076684" w:rsidP="00AA11C6">
      <w:pPr>
        <w:overflowPunct w:val="0"/>
        <w:autoSpaceDE w:val="0"/>
        <w:autoSpaceDN w:val="0"/>
        <w:adjustRightInd w:val="0"/>
        <w:jc w:val="center"/>
        <w:textAlignment w:val="baseline"/>
        <w:rPr>
          <w:rFonts w:cs="Arial"/>
          <w:sz w:val="18"/>
          <w:szCs w:val="20"/>
        </w:rPr>
      </w:pPr>
      <w:hyperlink r:id="rId24" w:history="1">
        <w:r w:rsidR="00AA11C6" w:rsidRPr="004078A0">
          <w:rPr>
            <w:rFonts w:cs="Arial"/>
            <w:color w:val="0000FF"/>
            <w:sz w:val="18"/>
            <w:szCs w:val="20"/>
            <w:u w:val="single"/>
          </w:rPr>
          <w:t>www.waterboards.ca.gov/sanfranciscobay</w:t>
        </w:r>
      </w:hyperlink>
    </w:p>
    <w:p w:rsidR="00AA11C6" w:rsidRPr="004078A0"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Cs w:val="20"/>
              </w:rPr>
            </w:pPr>
            <w:r w:rsidRPr="004078A0">
              <w:rPr>
                <w:rFonts w:cs="Arial"/>
                <w:b/>
                <w:i/>
                <w:sz w:val="20"/>
                <w:szCs w:val="20"/>
              </w:rPr>
              <w:t xml:space="preserve"> </w:t>
            </w:r>
            <w:r w:rsidRPr="004078A0">
              <w:rPr>
                <w:rFonts w:cs="Arial"/>
                <w:b/>
                <w:i/>
                <w:szCs w:val="20"/>
              </w:rPr>
              <w:t>Water Board Members</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center"/>
              <w:textAlignment w:val="baseline"/>
              <w:rPr>
                <w:rFonts w:cs="Arial"/>
                <w:i/>
                <w:sz w:val="20"/>
                <w:szCs w:val="20"/>
              </w:rPr>
            </w:pPr>
          </w:p>
        </w:tc>
      </w:tr>
      <w:tr w:rsidR="00AA11C6" w:rsidRPr="004078A0" w:rsidTr="00EE5A7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Name</w:t>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c>
          <w:tcPr>
            <w:tcW w:w="2500" w:type="pct"/>
            <w:gridSpan w:val="2"/>
            <w:shd w:val="clear" w:color="auto" w:fill="auto"/>
          </w:tcPr>
          <w:p w:rsidR="00AA11C6" w:rsidRPr="004078A0" w:rsidRDefault="00AA11C6" w:rsidP="00357F03">
            <w:pPr>
              <w:overflowPunct w:val="0"/>
              <w:autoSpaceDE w:val="0"/>
              <w:autoSpaceDN w:val="0"/>
              <w:adjustRightInd w:val="0"/>
              <w:spacing w:after="120"/>
              <w:textAlignment w:val="baseline"/>
              <w:rPr>
                <w:rFonts w:cs="Arial"/>
                <w:b/>
                <w:sz w:val="20"/>
                <w:szCs w:val="20"/>
              </w:rPr>
            </w:pPr>
            <w:r w:rsidRPr="004078A0">
              <w:rPr>
                <w:rFonts w:cs="Arial"/>
                <w:b/>
                <w:sz w:val="20"/>
                <w:szCs w:val="20"/>
              </w:rPr>
              <w:t>City of Residence</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John Muller, Chair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Half Moon Bay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Terry F. Young, Vice Chair</w:t>
            </w:r>
          </w:p>
        </w:tc>
        <w:tc>
          <w:tcPr>
            <w:tcW w:w="2500" w:type="pct"/>
            <w:gridSpan w:val="2"/>
            <w:shd w:val="clear" w:color="auto" w:fill="auto"/>
            <w:vAlign w:val="center"/>
          </w:tcPr>
          <w:p w:rsidR="00C77B0A" w:rsidRPr="00FD7070" w:rsidRDefault="00AA11C6" w:rsidP="00EE5A7C">
            <w:pPr>
              <w:overflowPunct w:val="0"/>
              <w:autoSpaceDE w:val="0"/>
              <w:autoSpaceDN w:val="0"/>
              <w:adjustRightInd w:val="0"/>
              <w:textAlignment w:val="baseline"/>
              <w:rPr>
                <w:rFonts w:cs="Arial"/>
                <w:szCs w:val="20"/>
              </w:rPr>
            </w:pPr>
            <w:r w:rsidRPr="004078A0">
              <w:rPr>
                <w:rFonts w:cs="Arial"/>
                <w:szCs w:val="20"/>
              </w:rPr>
              <w:t>Oakland</w:t>
            </w:r>
          </w:p>
        </w:tc>
      </w:tr>
      <w:tr w:rsidR="00FD7070" w:rsidRPr="004078A0" w:rsidTr="00EE5A7C">
        <w:tc>
          <w:tcPr>
            <w:tcW w:w="2500" w:type="pct"/>
            <w:gridSpan w:val="2"/>
            <w:shd w:val="clear" w:color="auto" w:fill="auto"/>
            <w:vAlign w:val="center"/>
          </w:tcPr>
          <w:p w:rsidR="00FD7070" w:rsidRPr="004078A0" w:rsidRDefault="000461A0" w:rsidP="000461A0">
            <w:pPr>
              <w:overflowPunct w:val="0"/>
              <w:autoSpaceDE w:val="0"/>
              <w:autoSpaceDN w:val="0"/>
              <w:adjustRightInd w:val="0"/>
              <w:textAlignment w:val="baseline"/>
              <w:rPr>
                <w:rFonts w:cs="Arial"/>
                <w:szCs w:val="20"/>
              </w:rPr>
            </w:pPr>
            <w:r w:rsidRPr="004078A0">
              <w:rPr>
                <w:rFonts w:cs="Arial"/>
                <w:szCs w:val="20"/>
              </w:rPr>
              <w:t>Margaret Abe-Koga</w:t>
            </w:r>
            <w:r>
              <w:rPr>
                <w:rFonts w:cs="Arial"/>
                <w:szCs w:val="20"/>
              </w:rPr>
              <w:t xml:space="preserve"> </w:t>
            </w:r>
          </w:p>
        </w:tc>
        <w:tc>
          <w:tcPr>
            <w:tcW w:w="2500" w:type="pct"/>
            <w:gridSpan w:val="2"/>
            <w:shd w:val="clear" w:color="auto" w:fill="auto"/>
            <w:vAlign w:val="center"/>
          </w:tcPr>
          <w:p w:rsidR="00FD7070" w:rsidRPr="004078A0" w:rsidRDefault="000461A0" w:rsidP="00EE5A7C">
            <w:pPr>
              <w:overflowPunct w:val="0"/>
              <w:autoSpaceDE w:val="0"/>
              <w:autoSpaceDN w:val="0"/>
              <w:adjustRightInd w:val="0"/>
              <w:textAlignment w:val="baseline"/>
              <w:rPr>
                <w:rFonts w:cs="Arial"/>
                <w:szCs w:val="20"/>
              </w:rPr>
            </w:pPr>
            <w:r w:rsidRPr="004078A0">
              <w:rPr>
                <w:rFonts w:cs="Arial"/>
                <w:szCs w:val="20"/>
              </w:rPr>
              <w:t>Mountain View</w:t>
            </w:r>
          </w:p>
        </w:tc>
      </w:tr>
      <w:tr w:rsidR="00AA11C6" w:rsidRPr="004078A0" w:rsidTr="00EE5A7C">
        <w:tc>
          <w:tcPr>
            <w:tcW w:w="2500" w:type="pct"/>
            <w:gridSpan w:val="2"/>
            <w:shd w:val="clear" w:color="auto" w:fill="auto"/>
            <w:vAlign w:val="center"/>
          </w:tcPr>
          <w:p w:rsidR="00AA11C6" w:rsidRPr="004078A0" w:rsidRDefault="000461A0" w:rsidP="00EE5A7C">
            <w:pPr>
              <w:overflowPunct w:val="0"/>
              <w:autoSpaceDE w:val="0"/>
              <w:autoSpaceDN w:val="0"/>
              <w:adjustRightInd w:val="0"/>
              <w:textAlignment w:val="baseline"/>
              <w:rPr>
                <w:rFonts w:cs="Arial"/>
                <w:b/>
                <w:sz w:val="20"/>
                <w:szCs w:val="20"/>
              </w:rPr>
            </w:pPr>
            <w:r>
              <w:rPr>
                <w:rFonts w:cs="Arial"/>
                <w:szCs w:val="20"/>
              </w:rPr>
              <w:t>Newsha Ajami</w:t>
            </w:r>
          </w:p>
        </w:tc>
        <w:tc>
          <w:tcPr>
            <w:tcW w:w="2500" w:type="pct"/>
            <w:gridSpan w:val="2"/>
            <w:shd w:val="clear" w:color="auto" w:fill="auto"/>
            <w:vAlign w:val="center"/>
          </w:tcPr>
          <w:p w:rsidR="00AA11C6" w:rsidRPr="004078A0" w:rsidRDefault="000461A0" w:rsidP="000461A0">
            <w:pPr>
              <w:overflowPunct w:val="0"/>
              <w:autoSpaceDE w:val="0"/>
              <w:autoSpaceDN w:val="0"/>
              <w:adjustRightInd w:val="0"/>
              <w:textAlignment w:val="baseline"/>
              <w:rPr>
                <w:rFonts w:cs="Arial"/>
                <w:b/>
                <w:sz w:val="20"/>
                <w:szCs w:val="20"/>
              </w:rPr>
            </w:pPr>
            <w:r>
              <w:rPr>
                <w:rFonts w:cs="Arial"/>
                <w:szCs w:val="20"/>
              </w:rPr>
              <w:t>San Francisco</w:t>
            </w:r>
            <w:r w:rsidRPr="004078A0">
              <w:rPr>
                <w:rFonts w:cs="Arial"/>
                <w:szCs w:val="20"/>
              </w:rPr>
              <w:t xml:space="preserve"> </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William D. Kissinger</w:t>
            </w:r>
            <w:r w:rsidRPr="004078A0">
              <w:rPr>
                <w:rFonts w:cs="Arial"/>
                <w:szCs w:val="20"/>
              </w:rPr>
              <w:tab/>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Mill Valley</w:t>
            </w:r>
          </w:p>
        </w:tc>
      </w:tr>
      <w:tr w:rsidR="00AA11C6" w:rsidRPr="004078A0" w:rsidTr="00EE5A7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James McGrath</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r w:rsidRPr="004078A0">
              <w:rPr>
                <w:rFonts w:cs="Arial"/>
                <w:szCs w:val="20"/>
              </w:rPr>
              <w:t>Berkeley</w:t>
            </w:r>
          </w:p>
        </w:tc>
      </w:tr>
      <w:tr w:rsidR="00AA11C6" w:rsidRPr="004078A0" w:rsidTr="00EE5A7C">
        <w:tc>
          <w:tcPr>
            <w:tcW w:w="2500" w:type="pct"/>
            <w:gridSpan w:val="2"/>
            <w:shd w:val="clear" w:color="auto" w:fill="auto"/>
            <w:vAlign w:val="center"/>
          </w:tcPr>
          <w:p w:rsidR="00AA11C6" w:rsidRPr="004078A0" w:rsidRDefault="00C77B0A" w:rsidP="00EE5A7C">
            <w:pPr>
              <w:overflowPunct w:val="0"/>
              <w:autoSpaceDE w:val="0"/>
              <w:autoSpaceDN w:val="0"/>
              <w:adjustRightInd w:val="0"/>
              <w:textAlignment w:val="baseline"/>
              <w:rPr>
                <w:rFonts w:cs="Arial"/>
                <w:b/>
                <w:sz w:val="20"/>
                <w:szCs w:val="20"/>
              </w:rPr>
            </w:pPr>
            <w:r w:rsidRPr="004078A0">
              <w:rPr>
                <w:rFonts w:cs="Arial"/>
                <w:szCs w:val="20"/>
              </w:rPr>
              <w:t>Vacancy</w:t>
            </w:r>
          </w:p>
        </w:tc>
        <w:tc>
          <w:tcPr>
            <w:tcW w:w="2500" w:type="pct"/>
            <w:gridSpan w:val="2"/>
            <w:shd w:val="clear" w:color="auto" w:fill="auto"/>
            <w:vAlign w:val="center"/>
          </w:tcPr>
          <w:p w:rsidR="00AA11C6" w:rsidRPr="004078A0" w:rsidRDefault="00AA11C6" w:rsidP="00EE5A7C">
            <w:pPr>
              <w:overflowPunct w:val="0"/>
              <w:autoSpaceDE w:val="0"/>
              <w:autoSpaceDN w:val="0"/>
              <w:adjustRightInd w:val="0"/>
              <w:textAlignment w:val="baseline"/>
              <w:rPr>
                <w:rFonts w:cs="Arial"/>
                <w:b/>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b/>
                <w:sz w:val="20"/>
                <w:szCs w:val="20"/>
              </w:rPr>
            </w:pPr>
            <w:r w:rsidRPr="004078A0">
              <w:rPr>
                <w:rFonts w:cs="Arial"/>
                <w:szCs w:val="20"/>
              </w:rPr>
              <w:tab/>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p>
        </w:tc>
      </w:tr>
      <w:tr w:rsidR="00AA11C6" w:rsidRPr="004078A0" w:rsidTr="00EE5A7C">
        <w:tc>
          <w:tcPr>
            <w:tcW w:w="5000" w:type="pct"/>
            <w:gridSpan w:val="4"/>
            <w:shd w:val="clear" w:color="auto" w:fill="auto"/>
          </w:tcPr>
          <w:p w:rsidR="00AA11C6" w:rsidRPr="004078A0" w:rsidRDefault="00AA11C6" w:rsidP="004E0D0E">
            <w:pPr>
              <w:keepNext/>
              <w:overflowPunct w:val="0"/>
              <w:autoSpaceDE w:val="0"/>
              <w:autoSpaceDN w:val="0"/>
              <w:adjustRightInd w:val="0"/>
              <w:jc w:val="center"/>
              <w:textAlignment w:val="baseline"/>
              <w:outlineLvl w:val="0"/>
              <w:rPr>
                <w:rFonts w:cs="Arial"/>
                <w:b/>
                <w:i/>
                <w:szCs w:val="20"/>
              </w:rPr>
            </w:pPr>
            <w:r w:rsidRPr="004078A0">
              <w:rPr>
                <w:rFonts w:cs="Arial"/>
                <w:b/>
                <w:i/>
                <w:szCs w:val="20"/>
              </w:rPr>
              <w:t>Water Board Staff</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Executive Officer</w:t>
            </w:r>
            <w:r w:rsidRPr="00EE5A7C">
              <w:rPr>
                <w:rFonts w:cs="Arial"/>
                <w:sz w:val="20"/>
                <w:szCs w:val="20"/>
              </w:rPr>
              <w:tab/>
            </w:r>
            <w:r w:rsidRPr="00EE5A7C">
              <w:rPr>
                <w:rFonts w:cs="Arial"/>
                <w:sz w:val="20"/>
                <w:szCs w:val="20"/>
              </w:rPr>
              <w:tab/>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Assistant Executive Officers</w:t>
            </w:r>
            <w:r w:rsidRPr="00EE5A7C">
              <w:rPr>
                <w:rFonts w:cs="Arial"/>
                <w:sz w:val="20"/>
                <w:szCs w:val="20"/>
              </w:rPr>
              <w:tab/>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sz w:val="20"/>
                <w:szCs w:val="20"/>
              </w:rPr>
            </w:pPr>
            <w:r w:rsidRPr="00EE5A7C">
              <w:rPr>
                <w:rFonts w:cs="Arial"/>
                <w:b/>
                <w:bCs/>
                <w:i/>
                <w:iCs/>
                <w:sz w:val="20"/>
                <w:szCs w:val="20"/>
              </w:rPr>
              <w:t>Counsel to the Board</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Bruce H. Wolfe</w:t>
            </w:r>
            <w:r w:rsidRPr="00EE5A7C">
              <w:rPr>
                <w:rFonts w:cs="Arial"/>
                <w:sz w:val="20"/>
                <w:szCs w:val="20"/>
              </w:rPr>
              <w:tab/>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sz w:val="20"/>
                <w:szCs w:val="20"/>
              </w:rPr>
            </w:pPr>
            <w:r w:rsidRPr="00EE5A7C">
              <w:rPr>
                <w:rFonts w:cs="Arial"/>
                <w:sz w:val="20"/>
                <w:szCs w:val="20"/>
              </w:rPr>
              <w:t xml:space="preserve">Thomas Mumley </w:t>
            </w:r>
          </w:p>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Dyan Whyte</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Yuri Won</w:t>
            </w:r>
            <w:r w:rsidRPr="00EE5A7C">
              <w:rPr>
                <w:rFonts w:cs="Arial"/>
                <w:sz w:val="20"/>
                <w:szCs w:val="20"/>
              </w:rPr>
              <w:br/>
              <w:t>Tamarin Austin</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EE5A7C" w:rsidRPr="00EE5A7C" w:rsidTr="007C374C">
        <w:tc>
          <w:tcPr>
            <w:tcW w:w="1667"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Executive Assistant</w:t>
            </w:r>
            <w:r w:rsidRPr="00EE5A7C">
              <w:rPr>
                <w:rFonts w:cs="Arial"/>
                <w:sz w:val="20"/>
                <w:szCs w:val="20"/>
              </w:rPr>
              <w:tab/>
            </w:r>
          </w:p>
        </w:tc>
        <w:tc>
          <w:tcPr>
            <w:tcW w:w="1773" w:type="pct"/>
            <w:gridSpan w:val="2"/>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Management Services Division</w:t>
            </w:r>
          </w:p>
        </w:tc>
        <w:tc>
          <w:tcPr>
            <w:tcW w:w="1560" w:type="pct"/>
            <w:shd w:val="clear" w:color="auto" w:fill="auto"/>
            <w:vAlign w:val="bottom"/>
          </w:tcPr>
          <w:p w:rsidR="00EE5A7C" w:rsidRPr="00EE5A7C" w:rsidRDefault="00EE5A7C" w:rsidP="007C374C">
            <w:pPr>
              <w:overflowPunct w:val="0"/>
              <w:autoSpaceDE w:val="0"/>
              <w:autoSpaceDN w:val="0"/>
              <w:adjustRightInd w:val="0"/>
              <w:textAlignment w:val="baseline"/>
              <w:rPr>
                <w:rFonts w:cs="Arial"/>
                <w:b/>
                <w:bCs/>
                <w:i/>
                <w:iCs/>
                <w:sz w:val="20"/>
                <w:szCs w:val="20"/>
              </w:rPr>
            </w:pPr>
          </w:p>
        </w:tc>
      </w:tr>
      <w:tr w:rsidR="00EE5A7C" w:rsidRPr="00EE5A7C" w:rsidTr="00EE5A7C">
        <w:tc>
          <w:tcPr>
            <w:tcW w:w="1667"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Angela Tsao</w:t>
            </w:r>
          </w:p>
        </w:tc>
        <w:tc>
          <w:tcPr>
            <w:tcW w:w="1773" w:type="pct"/>
            <w:gridSpan w:val="2"/>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r w:rsidRPr="00EE5A7C">
              <w:rPr>
                <w:rFonts w:cs="Arial"/>
                <w:sz w:val="20"/>
                <w:szCs w:val="20"/>
              </w:rPr>
              <w:t>Anna Torres, Chief</w:t>
            </w:r>
          </w:p>
        </w:tc>
        <w:tc>
          <w:tcPr>
            <w:tcW w:w="1560" w:type="pct"/>
            <w:shd w:val="clear" w:color="auto" w:fill="auto"/>
          </w:tcPr>
          <w:p w:rsidR="00EE5A7C" w:rsidRPr="00EE5A7C" w:rsidRDefault="00EE5A7C"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7C374C">
        <w:tc>
          <w:tcPr>
            <w:tcW w:w="1667"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Planning and TMDL Division</w:t>
            </w:r>
          </w:p>
        </w:tc>
        <w:tc>
          <w:tcPr>
            <w:tcW w:w="1773" w:type="pct"/>
            <w:gridSpan w:val="2"/>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Watershed Management</w:t>
            </w:r>
            <w:r w:rsidR="00AA4279" w:rsidRPr="00EE5A7C">
              <w:rPr>
                <w:rFonts w:cs="Arial"/>
                <w:b/>
                <w:i/>
                <w:sz w:val="20"/>
                <w:szCs w:val="20"/>
              </w:rPr>
              <w:t xml:space="preserve"> Division</w:t>
            </w:r>
          </w:p>
        </w:tc>
        <w:tc>
          <w:tcPr>
            <w:tcW w:w="1560" w:type="pct"/>
            <w:shd w:val="clear" w:color="auto" w:fill="auto"/>
            <w:vAlign w:val="bottom"/>
          </w:tcPr>
          <w:p w:rsidR="00AA4279" w:rsidRPr="00EE5A7C" w:rsidRDefault="00AA11C6" w:rsidP="007C374C">
            <w:pPr>
              <w:overflowPunct w:val="0"/>
              <w:autoSpaceDE w:val="0"/>
              <w:autoSpaceDN w:val="0"/>
              <w:adjustRightInd w:val="0"/>
              <w:textAlignment w:val="baseline"/>
              <w:rPr>
                <w:rFonts w:cs="Arial"/>
                <w:b/>
                <w:bCs/>
                <w:i/>
                <w:sz w:val="20"/>
                <w:szCs w:val="20"/>
              </w:rPr>
            </w:pPr>
            <w:r w:rsidRPr="00EE5A7C">
              <w:rPr>
                <w:rFonts w:cs="Arial"/>
                <w:b/>
                <w:bCs/>
                <w:i/>
                <w:sz w:val="20"/>
                <w:szCs w:val="20"/>
              </w:rPr>
              <w:t>Groundwater Protection</w:t>
            </w:r>
            <w:r w:rsidR="001F1D7B" w:rsidRPr="00EE5A7C">
              <w:rPr>
                <w:rFonts w:cs="Arial"/>
                <w:b/>
                <w:bCs/>
                <w:i/>
                <w:sz w:val="20"/>
                <w:szCs w:val="20"/>
              </w:rPr>
              <w:t xml:space="preserve"> /</w:t>
            </w:r>
          </w:p>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iCs/>
                <w:sz w:val="20"/>
                <w:szCs w:val="20"/>
              </w:rPr>
              <w:t>Waste Containment</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Naomi Feger, Chief</w:t>
            </w:r>
          </w:p>
        </w:tc>
        <w:tc>
          <w:tcPr>
            <w:tcW w:w="1773" w:type="pct"/>
            <w:gridSpan w:val="2"/>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Shin-Roei Lee,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r w:rsidRPr="00EE5A7C">
              <w:rPr>
                <w:rFonts w:cs="Arial"/>
                <w:sz w:val="20"/>
                <w:szCs w:val="20"/>
              </w:rPr>
              <w:t>Terry Seward, Chief</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w:t>
            </w:r>
            <w:proofErr w:type="spellStart"/>
            <w:r w:rsidRPr="00EE5A7C">
              <w:rPr>
                <w:rFonts w:cs="Arial"/>
                <w:sz w:val="20"/>
                <w:szCs w:val="20"/>
              </w:rPr>
              <w:t>Lichten</w:t>
            </w:r>
            <w:proofErr w:type="spellEnd"/>
            <w:r w:rsidRPr="00EE5A7C">
              <w:rPr>
                <w:rFonts w:cs="Arial"/>
                <w:sz w:val="20"/>
                <w:szCs w:val="20"/>
              </w:rPr>
              <w:t>,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Dale C. Bowyer,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Alec Naugle, Section Leader  </w:t>
            </w: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James Ponton, Section Leader</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William Hurley, Section Leader</w:t>
            </w:r>
          </w:p>
        </w:tc>
        <w:tc>
          <w:tcPr>
            <w:tcW w:w="1560"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David Elias, Section Leader</w:t>
            </w:r>
          </w:p>
        </w:tc>
      </w:tr>
      <w:tr w:rsidR="00AA11C6" w:rsidRPr="00EE5A7C" w:rsidTr="00EE5A7C">
        <w:tc>
          <w:tcPr>
            <w:tcW w:w="1667"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Christine Boschen, Section Leader</w:t>
            </w:r>
          </w:p>
        </w:tc>
        <w:tc>
          <w:tcPr>
            <w:tcW w:w="1560" w:type="pct"/>
            <w:shd w:val="clear" w:color="auto" w:fill="auto"/>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sz w:val="20"/>
                <w:szCs w:val="20"/>
              </w:rPr>
              <w:t xml:space="preserve">Keith Roberson, </w:t>
            </w:r>
            <w:r w:rsidRPr="007C374C">
              <w:rPr>
                <w:rFonts w:cs="Arial"/>
                <w:sz w:val="19"/>
                <w:szCs w:val="19"/>
              </w:rPr>
              <w:t>Section Leader</w:t>
            </w: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p>
        </w:tc>
      </w:tr>
      <w:tr w:rsidR="00AA11C6" w:rsidRPr="00EE5A7C" w:rsidTr="007C374C">
        <w:tc>
          <w:tcPr>
            <w:tcW w:w="1667" w:type="pct"/>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i/>
                <w:sz w:val="20"/>
                <w:szCs w:val="20"/>
              </w:rPr>
              <w:t>Permits Division</w:t>
            </w:r>
          </w:p>
        </w:tc>
        <w:tc>
          <w:tcPr>
            <w:tcW w:w="1773" w:type="pct"/>
            <w:gridSpan w:val="2"/>
            <w:shd w:val="clear" w:color="auto" w:fill="auto"/>
            <w:vAlign w:val="bottom"/>
          </w:tcPr>
          <w:p w:rsidR="00AA11C6" w:rsidRPr="00EE5A7C" w:rsidRDefault="00AA4279" w:rsidP="007C374C">
            <w:pPr>
              <w:overflowPunct w:val="0"/>
              <w:autoSpaceDE w:val="0"/>
              <w:autoSpaceDN w:val="0"/>
              <w:adjustRightInd w:val="0"/>
              <w:textAlignment w:val="baseline"/>
              <w:rPr>
                <w:rFonts w:cs="Arial"/>
                <w:b/>
                <w:bCs/>
                <w:i/>
                <w:iCs/>
                <w:sz w:val="20"/>
                <w:szCs w:val="20"/>
              </w:rPr>
            </w:pPr>
            <w:r w:rsidRPr="00EE5A7C">
              <w:rPr>
                <w:rFonts w:cs="Arial"/>
                <w:b/>
                <w:bCs/>
                <w:i/>
                <w:sz w:val="20"/>
                <w:szCs w:val="20"/>
              </w:rPr>
              <w:t>Toxics Cleanup Division</w:t>
            </w:r>
          </w:p>
        </w:tc>
        <w:tc>
          <w:tcPr>
            <w:tcW w:w="1560" w:type="pct"/>
            <w:shd w:val="clear" w:color="auto" w:fill="auto"/>
            <w:vAlign w:val="bottom"/>
          </w:tcPr>
          <w:p w:rsidR="00AA11C6" w:rsidRPr="00EE5A7C" w:rsidRDefault="00AA11C6" w:rsidP="007C374C">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Lila Tang, Chief</w:t>
            </w:r>
          </w:p>
        </w:tc>
        <w:tc>
          <w:tcPr>
            <w:tcW w:w="1773" w:type="pct"/>
            <w:gridSpan w:val="2"/>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Stephen Hill, Chief</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11C6" w:rsidRPr="00EE5A7C" w:rsidTr="00EE5A7C">
        <w:tc>
          <w:tcPr>
            <w:tcW w:w="1667" w:type="pct"/>
            <w:shd w:val="clear" w:color="auto" w:fill="auto"/>
          </w:tcPr>
          <w:p w:rsidR="00AA11C6"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Bill Johnson, Section Leader</w:t>
            </w:r>
          </w:p>
        </w:tc>
        <w:tc>
          <w:tcPr>
            <w:tcW w:w="1773" w:type="pct"/>
            <w:gridSpan w:val="2"/>
            <w:shd w:val="clear" w:color="auto" w:fill="auto"/>
          </w:tcPr>
          <w:p w:rsidR="00AA11C6" w:rsidRPr="00EE5A7C" w:rsidRDefault="00AA4279" w:rsidP="001F1D7B">
            <w:pPr>
              <w:overflowPunct w:val="0"/>
              <w:autoSpaceDE w:val="0"/>
              <w:autoSpaceDN w:val="0"/>
              <w:adjustRightInd w:val="0"/>
              <w:ind w:right="-222"/>
              <w:textAlignment w:val="baseline"/>
              <w:rPr>
                <w:rFonts w:cs="Arial"/>
                <w:b/>
                <w:bCs/>
                <w:i/>
                <w:iCs/>
                <w:sz w:val="20"/>
                <w:szCs w:val="20"/>
              </w:rPr>
            </w:pPr>
            <w:r w:rsidRPr="00EE5A7C">
              <w:rPr>
                <w:rFonts w:cs="Arial"/>
                <w:sz w:val="20"/>
                <w:szCs w:val="20"/>
              </w:rPr>
              <w:t xml:space="preserve">John D. </w:t>
            </w:r>
            <w:proofErr w:type="spellStart"/>
            <w:r w:rsidRPr="00EE5A7C">
              <w:rPr>
                <w:rFonts w:cs="Arial"/>
                <w:sz w:val="20"/>
                <w:szCs w:val="20"/>
              </w:rPr>
              <w:t>Wolfenden</w:t>
            </w:r>
            <w:proofErr w:type="spellEnd"/>
            <w:r w:rsidRPr="00EE5A7C">
              <w:rPr>
                <w:rFonts w:cs="Arial"/>
                <w:sz w:val="20"/>
                <w:szCs w:val="20"/>
              </w:rPr>
              <w:t xml:space="preserve">, Section </w:t>
            </w:r>
            <w:r w:rsidR="001F1D7B" w:rsidRPr="00EE5A7C">
              <w:rPr>
                <w:rFonts w:cs="Arial"/>
                <w:sz w:val="20"/>
                <w:szCs w:val="20"/>
              </w:rPr>
              <w:t>L</w:t>
            </w:r>
            <w:r w:rsidRPr="00EE5A7C">
              <w:rPr>
                <w:rFonts w:cs="Arial"/>
                <w:sz w:val="20"/>
                <w:szCs w:val="20"/>
              </w:rPr>
              <w:t>eader</w:t>
            </w:r>
          </w:p>
        </w:tc>
        <w:tc>
          <w:tcPr>
            <w:tcW w:w="1560" w:type="pct"/>
            <w:shd w:val="clear" w:color="auto" w:fill="auto"/>
          </w:tcPr>
          <w:p w:rsidR="00AA11C6" w:rsidRPr="00EE5A7C" w:rsidRDefault="00AA11C6"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7C374C">
            <w:pPr>
              <w:overflowPunct w:val="0"/>
              <w:autoSpaceDE w:val="0"/>
              <w:autoSpaceDN w:val="0"/>
              <w:adjustRightInd w:val="0"/>
              <w:textAlignment w:val="baseline"/>
              <w:rPr>
                <w:rFonts w:cs="Arial"/>
                <w:sz w:val="20"/>
                <w:szCs w:val="20"/>
              </w:rPr>
            </w:pPr>
            <w:r w:rsidRPr="00EE5A7C">
              <w:rPr>
                <w:rFonts w:cs="Arial"/>
                <w:sz w:val="20"/>
                <w:szCs w:val="20"/>
              </w:rPr>
              <w:t xml:space="preserve">Claudia </w:t>
            </w:r>
            <w:proofErr w:type="spellStart"/>
            <w:r w:rsidRPr="00EE5A7C">
              <w:rPr>
                <w:rFonts w:cs="Arial"/>
                <w:sz w:val="20"/>
                <w:szCs w:val="20"/>
              </w:rPr>
              <w:t>Villacorta</w:t>
            </w:r>
            <w:proofErr w:type="spellEnd"/>
            <w:r w:rsidRPr="00EE5A7C">
              <w:rPr>
                <w:rFonts w:cs="Arial"/>
                <w:sz w:val="20"/>
                <w:szCs w:val="20"/>
              </w:rPr>
              <w:t xml:space="preserve">, </w:t>
            </w:r>
            <w:r w:rsidRPr="007C374C">
              <w:rPr>
                <w:rFonts w:cs="Arial"/>
                <w:sz w:val="19"/>
                <w:szCs w:val="19"/>
              </w:rPr>
              <w:t>Section Leader</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 xml:space="preserve">Chuck Headlee, Section Leader </w:t>
            </w:r>
            <w:r w:rsidRPr="00EE5A7C">
              <w:rPr>
                <w:rFonts w:cs="Arial"/>
                <w:sz w:val="20"/>
                <w:szCs w:val="20"/>
              </w:rPr>
              <w:tab/>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4279" w:rsidRPr="00EE5A7C" w:rsidTr="00EE5A7C">
        <w:tc>
          <w:tcPr>
            <w:tcW w:w="1667" w:type="pct"/>
            <w:shd w:val="clear" w:color="auto" w:fill="auto"/>
          </w:tcPr>
          <w:p w:rsidR="00AA4279" w:rsidRPr="00EE5A7C" w:rsidRDefault="00AA4279" w:rsidP="004E0D0E">
            <w:pPr>
              <w:overflowPunct w:val="0"/>
              <w:autoSpaceDE w:val="0"/>
              <w:autoSpaceDN w:val="0"/>
              <w:adjustRightInd w:val="0"/>
              <w:textAlignment w:val="baseline"/>
              <w:rPr>
                <w:rFonts w:cs="Arial"/>
                <w:sz w:val="20"/>
                <w:szCs w:val="20"/>
              </w:rPr>
            </w:pPr>
            <w:r w:rsidRPr="00EE5A7C">
              <w:rPr>
                <w:rFonts w:cs="Arial"/>
                <w:sz w:val="20"/>
                <w:szCs w:val="20"/>
              </w:rPr>
              <w:t xml:space="preserve">Brian Thompson, Section Leader </w:t>
            </w:r>
          </w:p>
        </w:tc>
        <w:tc>
          <w:tcPr>
            <w:tcW w:w="1773" w:type="pct"/>
            <w:gridSpan w:val="2"/>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r w:rsidRPr="00EE5A7C">
              <w:rPr>
                <w:rFonts w:cs="Arial"/>
                <w:sz w:val="20"/>
                <w:szCs w:val="20"/>
              </w:rPr>
              <w:t>Mary Rose Cassa, Section Leader</w:t>
            </w:r>
          </w:p>
        </w:tc>
        <w:tc>
          <w:tcPr>
            <w:tcW w:w="1560" w:type="pct"/>
            <w:shd w:val="clear" w:color="auto" w:fill="auto"/>
          </w:tcPr>
          <w:p w:rsidR="00AA4279" w:rsidRPr="00EE5A7C" w:rsidRDefault="00AA4279" w:rsidP="004E0D0E">
            <w:pPr>
              <w:overflowPunct w:val="0"/>
              <w:autoSpaceDE w:val="0"/>
              <w:autoSpaceDN w:val="0"/>
              <w:adjustRightInd w:val="0"/>
              <w:textAlignment w:val="baseline"/>
              <w:rPr>
                <w:rFonts w:cs="Arial"/>
                <w:b/>
                <w:bCs/>
                <w:i/>
                <w:iCs/>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Cs w:val="20"/>
              </w:rPr>
            </w:pP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r w:rsidRPr="004078A0">
              <w:rPr>
                <w:rFonts w:cs="Arial"/>
                <w:sz w:val="20"/>
                <w:szCs w:val="20"/>
              </w:rPr>
              <w:tab/>
            </w:r>
          </w:p>
        </w:tc>
      </w:tr>
      <w:tr w:rsidR="007C374C" w:rsidRPr="004078A0" w:rsidTr="00EE5A7C">
        <w:tc>
          <w:tcPr>
            <w:tcW w:w="5000" w:type="pct"/>
            <w:gridSpan w:val="4"/>
            <w:shd w:val="clear" w:color="auto" w:fill="auto"/>
          </w:tcPr>
          <w:p w:rsidR="007C374C" w:rsidRPr="004078A0" w:rsidRDefault="007C374C" w:rsidP="004E0D0E">
            <w:pPr>
              <w:overflowPunct w:val="0"/>
              <w:autoSpaceDE w:val="0"/>
              <w:autoSpaceDN w:val="0"/>
              <w:adjustRightInd w:val="0"/>
              <w:textAlignment w:val="baseline"/>
              <w:rPr>
                <w:rFonts w:cs="Arial"/>
                <w:sz w:val="20"/>
                <w:szCs w:val="20"/>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4078A0">
              <w:rPr>
                <w:rFonts w:cs="Arial"/>
                <w:sz w:val="18"/>
                <w:szCs w:val="18"/>
              </w:rPr>
              <w:t xml:space="preserve"> Porter-Cologne Water Quality Control Act.</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Meetings of the Water Board normally are held on the second Wednesday of each month in the Elihu M. Harris </w:t>
            </w:r>
            <w:r w:rsidR="00AA4279" w:rsidRPr="004078A0">
              <w:rPr>
                <w:rFonts w:cs="Arial"/>
                <w:sz w:val="18"/>
                <w:szCs w:val="18"/>
              </w:rPr>
              <w:t xml:space="preserve">State Office Building, First Floor Auditorium, </w:t>
            </w:r>
            <w:proofErr w:type="gramStart"/>
            <w:r w:rsidR="00AA4279" w:rsidRPr="004078A0">
              <w:rPr>
                <w:rFonts w:cs="Arial"/>
                <w:sz w:val="18"/>
                <w:szCs w:val="18"/>
              </w:rPr>
              <w:t>1515</w:t>
            </w:r>
            <w:proofErr w:type="gramEnd"/>
            <w:r w:rsidR="00AA4279" w:rsidRPr="004078A0">
              <w:rPr>
                <w:rFonts w:cs="Arial"/>
                <w:sz w:val="18"/>
                <w:szCs w:val="18"/>
              </w:rPr>
              <w:t xml:space="preserve"> Clay Street, Oakland. They are scheduled to begin at 9:00 a.m.</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4078A0">
              <w:rPr>
                <w:rFonts w:cs="Arial"/>
                <w:sz w:val="18"/>
                <w:szCs w:val="18"/>
              </w:rPr>
              <w:t xml:space="preserve">The purpose of the meetings is to provide the </w:t>
            </w:r>
            <w:r w:rsidR="001F1D7B">
              <w:rPr>
                <w:rFonts w:cs="Arial"/>
                <w:sz w:val="18"/>
                <w:szCs w:val="18"/>
              </w:rPr>
              <w:t xml:space="preserve">Water </w:t>
            </w:r>
            <w:r w:rsidRPr="004078A0">
              <w:rPr>
                <w:rFonts w:cs="Arial"/>
                <w:sz w:val="18"/>
                <w:szCs w:val="18"/>
              </w:rPr>
              <w:t xml:space="preserve">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27" w:rsidRDefault="00F07527">
      <w:r>
        <w:separator/>
      </w:r>
    </w:p>
  </w:endnote>
  <w:endnote w:type="continuationSeparator" w:id="0">
    <w:p w:rsidR="00F07527" w:rsidRDefault="00F0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62726C">
      <w:rPr>
        <w:sz w:val="18"/>
        <w:szCs w:val="18"/>
      </w:rPr>
      <w:t>11/13</w:t>
    </w:r>
    <w:r w:rsidR="00633936">
      <w:rPr>
        <w:sz w:val="18"/>
        <w:szCs w:val="18"/>
      </w:rPr>
      <w:t>/2013-0</w:t>
    </w:r>
    <w:r w:rsidR="00416E87">
      <w:rPr>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41821" w:rsidP="007859CE">
    <w:pPr>
      <w:pStyle w:val="Footer"/>
      <w:ind w:left="-360"/>
    </w:pPr>
    <w:r>
      <w:rPr>
        <w:noProof/>
      </w:rPr>
      <w:drawing>
        <wp:inline distT="0" distB="0" distL="0" distR="0" wp14:anchorId="3232BE68" wp14:editId="5FBF7578">
          <wp:extent cx="6449060" cy="602615"/>
          <wp:effectExtent l="0" t="0" r="8890" b="6985"/>
          <wp:docPr id="2" name="Picture 2" descr="Reg 2 Foo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2 Foo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602615"/>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360A26">
      <w:rPr>
        <w:sz w:val="18"/>
        <w:szCs w:val="18"/>
      </w:rPr>
      <w:t>1</w:t>
    </w:r>
    <w:r w:rsidR="003A0E10">
      <w:rPr>
        <w:sz w:val="18"/>
        <w:szCs w:val="18"/>
      </w:rPr>
      <w:t>1/13/13-04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27" w:rsidRDefault="00F07527">
      <w:r>
        <w:separator/>
      </w:r>
    </w:p>
  </w:footnote>
  <w:footnote w:type="continuationSeparator" w:id="0">
    <w:p w:rsidR="00F07527" w:rsidRDefault="00F07527">
      <w:r>
        <w:continuationSeparator/>
      </w:r>
    </w:p>
    <w:p w:rsidR="00F07527" w:rsidRPr="00976B5B" w:rsidRDefault="00F07527">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F07527" w:rsidRPr="00976B5B" w:rsidRDefault="00F07527"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076684">
      <w:rPr>
        <w:rFonts w:cs="Arial"/>
        <w:noProof/>
        <w:color w:val="808080" w:themeColor="background1" w:themeShade="80"/>
        <w:sz w:val="20"/>
        <w:szCs w:val="20"/>
      </w:rPr>
      <w:t>2</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517E54F2" wp14:editId="768D9FA7">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abstractNum w:abstractNumId="10">
    <w:nsid w:val="07352949"/>
    <w:multiLevelType w:val="hybridMultilevel"/>
    <w:tmpl w:val="3EF802A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0A9408E1"/>
    <w:multiLevelType w:val="hybridMultilevel"/>
    <w:tmpl w:val="92AE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4322F7"/>
    <w:multiLevelType w:val="hybridMultilevel"/>
    <w:tmpl w:val="1B0E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14A80"/>
    <w:multiLevelType w:val="hybridMultilevel"/>
    <w:tmpl w:val="89CA70E2"/>
    <w:lvl w:ilvl="0" w:tplc="167E439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92527A"/>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A350917"/>
    <w:multiLevelType w:val="hybridMultilevel"/>
    <w:tmpl w:val="0DE2F8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85A7C"/>
    <w:multiLevelType w:val="hybridMultilevel"/>
    <w:tmpl w:val="D85CCBB4"/>
    <w:lvl w:ilvl="0" w:tplc="490825C4">
      <w:start w:val="1"/>
      <w:numFmt w:val="upperLetter"/>
      <w:lvlText w:val="%1."/>
      <w:lvlJc w:val="left"/>
      <w:pPr>
        <w:ind w:left="972" w:hanging="612"/>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879CB"/>
    <w:multiLevelType w:val="hybridMultilevel"/>
    <w:tmpl w:val="72EEB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E6B41"/>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561C1"/>
    <w:multiLevelType w:val="hybridMultilevel"/>
    <w:tmpl w:val="066E0C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B837F3B"/>
    <w:multiLevelType w:val="hybridMultilevel"/>
    <w:tmpl w:val="77C2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E72DB"/>
    <w:multiLevelType w:val="hybridMultilevel"/>
    <w:tmpl w:val="2A0088F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CFE3938"/>
    <w:multiLevelType w:val="hybridMultilevel"/>
    <w:tmpl w:val="A0F097AA"/>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92B20"/>
    <w:multiLevelType w:val="hybridMultilevel"/>
    <w:tmpl w:val="53C63416"/>
    <w:lvl w:ilvl="0" w:tplc="30C452F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A41684"/>
    <w:multiLevelType w:val="hybridMultilevel"/>
    <w:tmpl w:val="8DF42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6F26FC"/>
    <w:multiLevelType w:val="hybridMultilevel"/>
    <w:tmpl w:val="8D22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931223"/>
    <w:multiLevelType w:val="hybridMultilevel"/>
    <w:tmpl w:val="D91803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42307A40"/>
    <w:multiLevelType w:val="hybridMultilevel"/>
    <w:tmpl w:val="8DBAB4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3EB4A50"/>
    <w:multiLevelType w:val="hybridMultilevel"/>
    <w:tmpl w:val="6C5C5DF6"/>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34192"/>
    <w:multiLevelType w:val="hybridMultilevel"/>
    <w:tmpl w:val="4288B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E3EFC"/>
    <w:multiLevelType w:val="hybridMultilevel"/>
    <w:tmpl w:val="2BFA72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22E6B3E"/>
    <w:multiLevelType w:val="hybridMultilevel"/>
    <w:tmpl w:val="DA4AC7F2"/>
    <w:lvl w:ilvl="0" w:tplc="7A7E9B2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7D95CAE"/>
    <w:multiLevelType w:val="hybridMultilevel"/>
    <w:tmpl w:val="921A5BEE"/>
    <w:lvl w:ilvl="0" w:tplc="0409000F">
      <w:start w:val="1"/>
      <w:numFmt w:val="decimal"/>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01450F"/>
    <w:multiLevelType w:val="hybridMultilevel"/>
    <w:tmpl w:val="79F058C8"/>
    <w:lvl w:ilvl="0" w:tplc="B4E89E68">
      <w:start w:val="1"/>
      <w:numFmt w:val="upperLetter"/>
      <w:lvlText w:val="%1."/>
      <w:lvlJc w:val="left"/>
      <w:pPr>
        <w:ind w:left="972" w:hanging="61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83003"/>
    <w:multiLevelType w:val="hybridMultilevel"/>
    <w:tmpl w:val="3CBEB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41759B"/>
    <w:multiLevelType w:val="hybridMultilevel"/>
    <w:tmpl w:val="EACC4A2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75840981"/>
    <w:multiLevelType w:val="hybridMultilevel"/>
    <w:tmpl w:val="E84EA99A"/>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8599E"/>
    <w:multiLevelType w:val="hybridMultilevel"/>
    <w:tmpl w:val="9E48CD5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8E11DB4"/>
    <w:multiLevelType w:val="hybridMultilevel"/>
    <w:tmpl w:val="FF842CC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960358F"/>
    <w:multiLevelType w:val="hybridMultilevel"/>
    <w:tmpl w:val="D9E0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AA554B"/>
    <w:multiLevelType w:val="hybridMultilevel"/>
    <w:tmpl w:val="A5F40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3"/>
  </w:num>
  <w:num w:numId="13">
    <w:abstractNumId w:val="22"/>
  </w:num>
  <w:num w:numId="14">
    <w:abstractNumId w:val="16"/>
  </w:num>
  <w:num w:numId="15">
    <w:abstractNumId w:val="32"/>
  </w:num>
  <w:num w:numId="16">
    <w:abstractNumId w:val="31"/>
  </w:num>
  <w:num w:numId="17">
    <w:abstractNumId w:val="25"/>
  </w:num>
  <w:num w:numId="18">
    <w:abstractNumId w:val="29"/>
  </w:num>
  <w:num w:numId="19">
    <w:abstractNumId w:val="17"/>
  </w:num>
  <w:num w:numId="20">
    <w:abstractNumId w:val="12"/>
  </w:num>
  <w:num w:numId="21">
    <w:abstractNumId w:val="27"/>
  </w:num>
  <w:num w:numId="22">
    <w:abstractNumId w:val="18"/>
  </w:num>
  <w:num w:numId="23">
    <w:abstractNumId w:val="39"/>
  </w:num>
  <w:num w:numId="24">
    <w:abstractNumId w:val="26"/>
  </w:num>
  <w:num w:numId="25">
    <w:abstractNumId w:val="34"/>
  </w:num>
  <w:num w:numId="26">
    <w:abstractNumId w:val="40"/>
  </w:num>
  <w:num w:numId="27">
    <w:abstractNumId w:val="19"/>
  </w:num>
  <w:num w:numId="28">
    <w:abstractNumId w:val="10"/>
  </w:num>
  <w:num w:numId="29">
    <w:abstractNumId w:val="24"/>
  </w:num>
  <w:num w:numId="30">
    <w:abstractNumId w:val="35"/>
  </w:num>
  <w:num w:numId="31">
    <w:abstractNumId w:val="13"/>
  </w:num>
  <w:num w:numId="32">
    <w:abstractNumId w:val="23"/>
  </w:num>
  <w:num w:numId="33">
    <w:abstractNumId w:val="28"/>
  </w:num>
  <w:num w:numId="34">
    <w:abstractNumId w:val="14"/>
  </w:num>
  <w:num w:numId="35">
    <w:abstractNumId w:val="15"/>
  </w:num>
  <w:num w:numId="36">
    <w:abstractNumId w:val="20"/>
  </w:num>
  <w:num w:numId="37">
    <w:abstractNumId w:val="37"/>
  </w:num>
  <w:num w:numId="38">
    <w:abstractNumId w:val="38"/>
  </w:num>
  <w:num w:numId="39">
    <w:abstractNumId w:val="11"/>
  </w:num>
  <w:num w:numId="40">
    <w:abstractNumId w:val="3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0105"/>
    <w:rsid w:val="000234CA"/>
    <w:rsid w:val="0002435D"/>
    <w:rsid w:val="0002735E"/>
    <w:rsid w:val="00032CE3"/>
    <w:rsid w:val="00033BD7"/>
    <w:rsid w:val="00045422"/>
    <w:rsid w:val="000461A0"/>
    <w:rsid w:val="000464A9"/>
    <w:rsid w:val="00053515"/>
    <w:rsid w:val="00054C76"/>
    <w:rsid w:val="000633EC"/>
    <w:rsid w:val="000657A0"/>
    <w:rsid w:val="00075DC7"/>
    <w:rsid w:val="000761D3"/>
    <w:rsid w:val="00076684"/>
    <w:rsid w:val="0008027A"/>
    <w:rsid w:val="00091DA8"/>
    <w:rsid w:val="00091DEC"/>
    <w:rsid w:val="00097E29"/>
    <w:rsid w:val="000A71D9"/>
    <w:rsid w:val="000B3682"/>
    <w:rsid w:val="000B7F08"/>
    <w:rsid w:val="000C122D"/>
    <w:rsid w:val="000C1ACF"/>
    <w:rsid w:val="000C252F"/>
    <w:rsid w:val="000C2BDC"/>
    <w:rsid w:val="000C41BD"/>
    <w:rsid w:val="000E45E0"/>
    <w:rsid w:val="000E7163"/>
    <w:rsid w:val="000E7A32"/>
    <w:rsid w:val="00100FEF"/>
    <w:rsid w:val="0010168F"/>
    <w:rsid w:val="001022FA"/>
    <w:rsid w:val="00113A79"/>
    <w:rsid w:val="0011780A"/>
    <w:rsid w:val="00123011"/>
    <w:rsid w:val="00126A05"/>
    <w:rsid w:val="00133604"/>
    <w:rsid w:val="0013451C"/>
    <w:rsid w:val="00147A36"/>
    <w:rsid w:val="00151842"/>
    <w:rsid w:val="00152D13"/>
    <w:rsid w:val="00156F98"/>
    <w:rsid w:val="00160790"/>
    <w:rsid w:val="0017033D"/>
    <w:rsid w:val="00174A77"/>
    <w:rsid w:val="00177EBE"/>
    <w:rsid w:val="00185000"/>
    <w:rsid w:val="0018609B"/>
    <w:rsid w:val="00187A35"/>
    <w:rsid w:val="001925E8"/>
    <w:rsid w:val="00192952"/>
    <w:rsid w:val="001A7F65"/>
    <w:rsid w:val="001B17EF"/>
    <w:rsid w:val="001B3907"/>
    <w:rsid w:val="001B506E"/>
    <w:rsid w:val="001B6E1A"/>
    <w:rsid w:val="001B72E6"/>
    <w:rsid w:val="001C18C9"/>
    <w:rsid w:val="001C3269"/>
    <w:rsid w:val="001D0A38"/>
    <w:rsid w:val="001D3B6B"/>
    <w:rsid w:val="001D7EA5"/>
    <w:rsid w:val="001E7837"/>
    <w:rsid w:val="001F184D"/>
    <w:rsid w:val="001F1D7B"/>
    <w:rsid w:val="001F1D88"/>
    <w:rsid w:val="001F5047"/>
    <w:rsid w:val="0021011E"/>
    <w:rsid w:val="0021322C"/>
    <w:rsid w:val="002143F2"/>
    <w:rsid w:val="00227373"/>
    <w:rsid w:val="00234609"/>
    <w:rsid w:val="0023785C"/>
    <w:rsid w:val="00240146"/>
    <w:rsid w:val="002527A6"/>
    <w:rsid w:val="002630D2"/>
    <w:rsid w:val="00267C8E"/>
    <w:rsid w:val="00275308"/>
    <w:rsid w:val="00283428"/>
    <w:rsid w:val="00286587"/>
    <w:rsid w:val="00294EC2"/>
    <w:rsid w:val="00297571"/>
    <w:rsid w:val="002A00D5"/>
    <w:rsid w:val="002A1CCC"/>
    <w:rsid w:val="002A383B"/>
    <w:rsid w:val="002A7C6E"/>
    <w:rsid w:val="002D54CD"/>
    <w:rsid w:val="002D73C1"/>
    <w:rsid w:val="002D7472"/>
    <w:rsid w:val="002E180A"/>
    <w:rsid w:val="002E5028"/>
    <w:rsid w:val="002F2E59"/>
    <w:rsid w:val="003110C9"/>
    <w:rsid w:val="003142B2"/>
    <w:rsid w:val="00314B9D"/>
    <w:rsid w:val="0032297F"/>
    <w:rsid w:val="00330370"/>
    <w:rsid w:val="00340B1A"/>
    <w:rsid w:val="003433F6"/>
    <w:rsid w:val="0035668D"/>
    <w:rsid w:val="00357F03"/>
    <w:rsid w:val="00360A26"/>
    <w:rsid w:val="00367BBF"/>
    <w:rsid w:val="00386A5E"/>
    <w:rsid w:val="00386F81"/>
    <w:rsid w:val="00394FF9"/>
    <w:rsid w:val="00397B1D"/>
    <w:rsid w:val="003A0E10"/>
    <w:rsid w:val="003B64E6"/>
    <w:rsid w:val="003E0C90"/>
    <w:rsid w:val="003E34F7"/>
    <w:rsid w:val="003E4B2F"/>
    <w:rsid w:val="003F0398"/>
    <w:rsid w:val="003F43F8"/>
    <w:rsid w:val="004013E0"/>
    <w:rsid w:val="0040631F"/>
    <w:rsid w:val="004064CB"/>
    <w:rsid w:val="004078A0"/>
    <w:rsid w:val="00416E87"/>
    <w:rsid w:val="0041724B"/>
    <w:rsid w:val="00426E63"/>
    <w:rsid w:val="00437585"/>
    <w:rsid w:val="00446C65"/>
    <w:rsid w:val="004513B4"/>
    <w:rsid w:val="0045268C"/>
    <w:rsid w:val="00456359"/>
    <w:rsid w:val="0046424A"/>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4F7A"/>
    <w:rsid w:val="004C708E"/>
    <w:rsid w:val="004D2BDF"/>
    <w:rsid w:val="004E07CB"/>
    <w:rsid w:val="004E0D0E"/>
    <w:rsid w:val="004E1E28"/>
    <w:rsid w:val="004F73E8"/>
    <w:rsid w:val="005007B6"/>
    <w:rsid w:val="00501E9F"/>
    <w:rsid w:val="005056F7"/>
    <w:rsid w:val="00511BE9"/>
    <w:rsid w:val="00512291"/>
    <w:rsid w:val="00514410"/>
    <w:rsid w:val="0052708D"/>
    <w:rsid w:val="005303FF"/>
    <w:rsid w:val="00534BC6"/>
    <w:rsid w:val="0053770E"/>
    <w:rsid w:val="00547040"/>
    <w:rsid w:val="00555A25"/>
    <w:rsid w:val="00567848"/>
    <w:rsid w:val="00574AE8"/>
    <w:rsid w:val="005800B5"/>
    <w:rsid w:val="005808E2"/>
    <w:rsid w:val="00583606"/>
    <w:rsid w:val="00586B4F"/>
    <w:rsid w:val="00591CD4"/>
    <w:rsid w:val="00596B6A"/>
    <w:rsid w:val="00596F08"/>
    <w:rsid w:val="005B22F6"/>
    <w:rsid w:val="005B72FF"/>
    <w:rsid w:val="005C03A4"/>
    <w:rsid w:val="005C232A"/>
    <w:rsid w:val="005C258F"/>
    <w:rsid w:val="005D10D0"/>
    <w:rsid w:val="005D5C75"/>
    <w:rsid w:val="005E469A"/>
    <w:rsid w:val="005E6301"/>
    <w:rsid w:val="005F62D3"/>
    <w:rsid w:val="0060244D"/>
    <w:rsid w:val="006054F5"/>
    <w:rsid w:val="00605C5D"/>
    <w:rsid w:val="00612118"/>
    <w:rsid w:val="0061429E"/>
    <w:rsid w:val="00614AA4"/>
    <w:rsid w:val="006231C9"/>
    <w:rsid w:val="00625BBC"/>
    <w:rsid w:val="0062726C"/>
    <w:rsid w:val="00632727"/>
    <w:rsid w:val="006330B3"/>
    <w:rsid w:val="00633936"/>
    <w:rsid w:val="006361AA"/>
    <w:rsid w:val="006426F9"/>
    <w:rsid w:val="00642AF9"/>
    <w:rsid w:val="00660270"/>
    <w:rsid w:val="006613AD"/>
    <w:rsid w:val="006618DC"/>
    <w:rsid w:val="0066267C"/>
    <w:rsid w:val="00666A25"/>
    <w:rsid w:val="00667F97"/>
    <w:rsid w:val="0067032E"/>
    <w:rsid w:val="00673652"/>
    <w:rsid w:val="00676BA6"/>
    <w:rsid w:val="0068337A"/>
    <w:rsid w:val="00685FC4"/>
    <w:rsid w:val="006861FE"/>
    <w:rsid w:val="00693498"/>
    <w:rsid w:val="006937B8"/>
    <w:rsid w:val="006937D4"/>
    <w:rsid w:val="006977DE"/>
    <w:rsid w:val="006A5B65"/>
    <w:rsid w:val="006B0D68"/>
    <w:rsid w:val="006B578D"/>
    <w:rsid w:val="006B589F"/>
    <w:rsid w:val="006B6B07"/>
    <w:rsid w:val="006B6FAE"/>
    <w:rsid w:val="006C2981"/>
    <w:rsid w:val="006C40A2"/>
    <w:rsid w:val="006C437D"/>
    <w:rsid w:val="006D29DE"/>
    <w:rsid w:val="006D30CA"/>
    <w:rsid w:val="006E1238"/>
    <w:rsid w:val="006E61F3"/>
    <w:rsid w:val="006F1379"/>
    <w:rsid w:val="006F179E"/>
    <w:rsid w:val="006F4615"/>
    <w:rsid w:val="006F7055"/>
    <w:rsid w:val="007006F3"/>
    <w:rsid w:val="00703A95"/>
    <w:rsid w:val="007113E2"/>
    <w:rsid w:val="007140D5"/>
    <w:rsid w:val="00717CAD"/>
    <w:rsid w:val="00726318"/>
    <w:rsid w:val="00726A02"/>
    <w:rsid w:val="00741EEB"/>
    <w:rsid w:val="00742F4B"/>
    <w:rsid w:val="00744402"/>
    <w:rsid w:val="00744B32"/>
    <w:rsid w:val="0074731F"/>
    <w:rsid w:val="00754BD6"/>
    <w:rsid w:val="00760A8F"/>
    <w:rsid w:val="00760E14"/>
    <w:rsid w:val="00771DEA"/>
    <w:rsid w:val="0077215E"/>
    <w:rsid w:val="00782FBD"/>
    <w:rsid w:val="00783E0B"/>
    <w:rsid w:val="007859CE"/>
    <w:rsid w:val="0078621F"/>
    <w:rsid w:val="007864FB"/>
    <w:rsid w:val="00787833"/>
    <w:rsid w:val="00791C30"/>
    <w:rsid w:val="007972D0"/>
    <w:rsid w:val="00797EE1"/>
    <w:rsid w:val="007A4736"/>
    <w:rsid w:val="007B1285"/>
    <w:rsid w:val="007B2D11"/>
    <w:rsid w:val="007B42BF"/>
    <w:rsid w:val="007B7CDF"/>
    <w:rsid w:val="007C1A2F"/>
    <w:rsid w:val="007C29B7"/>
    <w:rsid w:val="007C374C"/>
    <w:rsid w:val="007D01BB"/>
    <w:rsid w:val="007F19E7"/>
    <w:rsid w:val="007F3354"/>
    <w:rsid w:val="007F47CC"/>
    <w:rsid w:val="007F6E45"/>
    <w:rsid w:val="007F7B16"/>
    <w:rsid w:val="00810761"/>
    <w:rsid w:val="00811F0A"/>
    <w:rsid w:val="0081394F"/>
    <w:rsid w:val="00816420"/>
    <w:rsid w:val="00823459"/>
    <w:rsid w:val="00823B66"/>
    <w:rsid w:val="008316C0"/>
    <w:rsid w:val="00833749"/>
    <w:rsid w:val="008413F1"/>
    <w:rsid w:val="00845C75"/>
    <w:rsid w:val="0085061E"/>
    <w:rsid w:val="00850EDB"/>
    <w:rsid w:val="00852D7E"/>
    <w:rsid w:val="008643FE"/>
    <w:rsid w:val="008667BA"/>
    <w:rsid w:val="00874CF2"/>
    <w:rsid w:val="008770F8"/>
    <w:rsid w:val="008827D5"/>
    <w:rsid w:val="008854E9"/>
    <w:rsid w:val="00890188"/>
    <w:rsid w:val="0089051F"/>
    <w:rsid w:val="008924E3"/>
    <w:rsid w:val="008B15D5"/>
    <w:rsid w:val="008E45AD"/>
    <w:rsid w:val="00910220"/>
    <w:rsid w:val="00913939"/>
    <w:rsid w:val="00915373"/>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6FF"/>
    <w:rsid w:val="00961228"/>
    <w:rsid w:val="00961F78"/>
    <w:rsid w:val="009725A0"/>
    <w:rsid w:val="00973FBB"/>
    <w:rsid w:val="009822D0"/>
    <w:rsid w:val="00982F67"/>
    <w:rsid w:val="009861D0"/>
    <w:rsid w:val="009B2A79"/>
    <w:rsid w:val="009B3B19"/>
    <w:rsid w:val="009C2D07"/>
    <w:rsid w:val="009D4735"/>
    <w:rsid w:val="009E3421"/>
    <w:rsid w:val="009E5ACD"/>
    <w:rsid w:val="009F1631"/>
    <w:rsid w:val="00A05100"/>
    <w:rsid w:val="00A17E40"/>
    <w:rsid w:val="00A308C8"/>
    <w:rsid w:val="00A36480"/>
    <w:rsid w:val="00A368D5"/>
    <w:rsid w:val="00A3746F"/>
    <w:rsid w:val="00A37A82"/>
    <w:rsid w:val="00A43D5B"/>
    <w:rsid w:val="00A804B2"/>
    <w:rsid w:val="00A856D7"/>
    <w:rsid w:val="00A90239"/>
    <w:rsid w:val="00A9181A"/>
    <w:rsid w:val="00A91C0D"/>
    <w:rsid w:val="00A93127"/>
    <w:rsid w:val="00A94265"/>
    <w:rsid w:val="00AA11C6"/>
    <w:rsid w:val="00AA4279"/>
    <w:rsid w:val="00AA51F3"/>
    <w:rsid w:val="00AB0478"/>
    <w:rsid w:val="00AB3924"/>
    <w:rsid w:val="00AB70A6"/>
    <w:rsid w:val="00AC048E"/>
    <w:rsid w:val="00AC2895"/>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FCB"/>
    <w:rsid w:val="00B27B94"/>
    <w:rsid w:val="00B32C37"/>
    <w:rsid w:val="00B377F8"/>
    <w:rsid w:val="00B41821"/>
    <w:rsid w:val="00B45295"/>
    <w:rsid w:val="00B46585"/>
    <w:rsid w:val="00B61505"/>
    <w:rsid w:val="00B762BC"/>
    <w:rsid w:val="00B85D36"/>
    <w:rsid w:val="00B9356D"/>
    <w:rsid w:val="00B956C5"/>
    <w:rsid w:val="00B97923"/>
    <w:rsid w:val="00BA44EF"/>
    <w:rsid w:val="00BA6ACD"/>
    <w:rsid w:val="00BC28DE"/>
    <w:rsid w:val="00BE5344"/>
    <w:rsid w:val="00BE6AE8"/>
    <w:rsid w:val="00C015D5"/>
    <w:rsid w:val="00C06BB8"/>
    <w:rsid w:val="00C13AEA"/>
    <w:rsid w:val="00C15AF1"/>
    <w:rsid w:val="00C2392C"/>
    <w:rsid w:val="00C239F2"/>
    <w:rsid w:val="00C26545"/>
    <w:rsid w:val="00C27FA2"/>
    <w:rsid w:val="00C32A82"/>
    <w:rsid w:val="00C3384A"/>
    <w:rsid w:val="00C4169F"/>
    <w:rsid w:val="00C43E3B"/>
    <w:rsid w:val="00C46D39"/>
    <w:rsid w:val="00C507A1"/>
    <w:rsid w:val="00C616DC"/>
    <w:rsid w:val="00C62EE2"/>
    <w:rsid w:val="00C630A9"/>
    <w:rsid w:val="00C657DB"/>
    <w:rsid w:val="00C67B6A"/>
    <w:rsid w:val="00C70330"/>
    <w:rsid w:val="00C7542C"/>
    <w:rsid w:val="00C75D87"/>
    <w:rsid w:val="00C770AA"/>
    <w:rsid w:val="00C77B0A"/>
    <w:rsid w:val="00C80387"/>
    <w:rsid w:val="00C87ADA"/>
    <w:rsid w:val="00C9198D"/>
    <w:rsid w:val="00CA02A0"/>
    <w:rsid w:val="00CA1B37"/>
    <w:rsid w:val="00CB1846"/>
    <w:rsid w:val="00CB4884"/>
    <w:rsid w:val="00CC48DD"/>
    <w:rsid w:val="00CC4CCA"/>
    <w:rsid w:val="00CD5CF3"/>
    <w:rsid w:val="00CD79B6"/>
    <w:rsid w:val="00CE57AF"/>
    <w:rsid w:val="00D02429"/>
    <w:rsid w:val="00D073A1"/>
    <w:rsid w:val="00D13B85"/>
    <w:rsid w:val="00D17D44"/>
    <w:rsid w:val="00D2433F"/>
    <w:rsid w:val="00D255B4"/>
    <w:rsid w:val="00D2615D"/>
    <w:rsid w:val="00D36A08"/>
    <w:rsid w:val="00D527A8"/>
    <w:rsid w:val="00D563C7"/>
    <w:rsid w:val="00D62AFE"/>
    <w:rsid w:val="00D62B23"/>
    <w:rsid w:val="00D917F2"/>
    <w:rsid w:val="00D92956"/>
    <w:rsid w:val="00D9394C"/>
    <w:rsid w:val="00DA06C6"/>
    <w:rsid w:val="00DA0BED"/>
    <w:rsid w:val="00DA61FD"/>
    <w:rsid w:val="00DB5E47"/>
    <w:rsid w:val="00DC560B"/>
    <w:rsid w:val="00DC796D"/>
    <w:rsid w:val="00DD2CE3"/>
    <w:rsid w:val="00DD3CE1"/>
    <w:rsid w:val="00DE4A47"/>
    <w:rsid w:val="00DE4B6E"/>
    <w:rsid w:val="00DF5685"/>
    <w:rsid w:val="00E030E4"/>
    <w:rsid w:val="00E21855"/>
    <w:rsid w:val="00E24249"/>
    <w:rsid w:val="00E26567"/>
    <w:rsid w:val="00E30F6D"/>
    <w:rsid w:val="00E353BE"/>
    <w:rsid w:val="00E566DE"/>
    <w:rsid w:val="00E619EA"/>
    <w:rsid w:val="00E641F4"/>
    <w:rsid w:val="00E64DB6"/>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57AF"/>
    <w:rsid w:val="00ED0830"/>
    <w:rsid w:val="00ED67B3"/>
    <w:rsid w:val="00EE0E7C"/>
    <w:rsid w:val="00EE17A6"/>
    <w:rsid w:val="00EE47EB"/>
    <w:rsid w:val="00EE5A7C"/>
    <w:rsid w:val="00EF3138"/>
    <w:rsid w:val="00EF7F63"/>
    <w:rsid w:val="00F0068F"/>
    <w:rsid w:val="00F06DDB"/>
    <w:rsid w:val="00F07527"/>
    <w:rsid w:val="00F16104"/>
    <w:rsid w:val="00F515EF"/>
    <w:rsid w:val="00F5518E"/>
    <w:rsid w:val="00F55436"/>
    <w:rsid w:val="00F56DB7"/>
    <w:rsid w:val="00F66BE3"/>
    <w:rsid w:val="00F7568B"/>
    <w:rsid w:val="00F821F3"/>
    <w:rsid w:val="00F85B72"/>
    <w:rsid w:val="00F92321"/>
    <w:rsid w:val="00F93C24"/>
    <w:rsid w:val="00F93F77"/>
    <w:rsid w:val="00F94F9B"/>
    <w:rsid w:val="00FA0A67"/>
    <w:rsid w:val="00FA459C"/>
    <w:rsid w:val="00FB05FB"/>
    <w:rsid w:val="00FB1130"/>
    <w:rsid w:val="00FB2B8E"/>
    <w:rsid w:val="00FB7D73"/>
    <w:rsid w:val="00FC0F25"/>
    <w:rsid w:val="00FC1631"/>
    <w:rsid w:val="00FC2353"/>
    <w:rsid w:val="00FC2674"/>
    <w:rsid w:val="00FC347A"/>
    <w:rsid w:val="00FD0498"/>
    <w:rsid w:val="00FD707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6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wolfe@waterboards.ca.gov"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5A_SSR.pdf" TargetMode="External"/><Relationship Id="rId17" Type="http://schemas.openxmlformats.org/officeDocument/2006/relationships/hyperlink" Target="11_SS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mumley@waterboards.ca.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onstantinescu@waterboards.ca.gov" TargetMode="External"/><Relationship Id="rId24" Type="http://schemas.openxmlformats.org/officeDocument/2006/relationships/hyperlink" Target="http://www.waterboards.ca.gov/sanfranciscobay" TargetMode="External"/><Relationship Id="rId5" Type="http://schemas.openxmlformats.org/officeDocument/2006/relationships/settings" Target="settings.xml"/><Relationship Id="rId15" Type="http://schemas.openxmlformats.org/officeDocument/2006/relationships/hyperlink" Target="6_Appendix_A.pdf" TargetMode="External"/><Relationship Id="rId23" Type="http://schemas.openxmlformats.org/officeDocument/2006/relationships/hyperlink" Target="http://www.waterboards.ca.gov/sanfranciscobay/public_notices/" TargetMode="External"/><Relationship Id="rId10" Type="http://schemas.openxmlformats.org/officeDocument/2006/relationships/hyperlink" Target="4_EO_Report.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10-09-13.pdf" TargetMode="External"/><Relationship Id="rId14" Type="http://schemas.openxmlformats.org/officeDocument/2006/relationships/hyperlink" Target="6_SSR.pdf" TargetMode="External"/><Relationship Id="rId22" Type="http://schemas.openxmlformats.org/officeDocument/2006/relationships/hyperlink" Target="http://www.waterboards.ca.gov/sanfranciscob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D8DE-F023-4179-BE2E-B17A0D2D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15</TotalTime>
  <Pages>4</Pages>
  <Words>1350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9770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Grose</cp:lastModifiedBy>
  <cp:revision>7</cp:revision>
  <cp:lastPrinted>2013-10-29T00:35:00Z</cp:lastPrinted>
  <dcterms:created xsi:type="dcterms:W3CDTF">2013-10-29T21:07:00Z</dcterms:created>
  <dcterms:modified xsi:type="dcterms:W3CDTF">2013-11-14T19:25:00Z</dcterms:modified>
</cp:coreProperties>
</file>