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524C1E" w:rsidRDefault="005007B6" w:rsidP="00AA11C6">
      <w:pPr>
        <w:jc w:val="center"/>
        <w:rPr>
          <w:rFonts w:cs="Arial"/>
          <w:b/>
          <w:sz w:val="40"/>
          <w:szCs w:val="40"/>
        </w:rPr>
      </w:pPr>
      <w:r w:rsidRPr="00524C1E">
        <w:rPr>
          <w:rFonts w:cs="Arial"/>
          <w:b/>
          <w:sz w:val="40"/>
          <w:szCs w:val="40"/>
        </w:rPr>
        <w:t>AGENDA</w:t>
      </w:r>
    </w:p>
    <w:p w:rsidR="005007B6" w:rsidRPr="00524C1E" w:rsidRDefault="005007B6" w:rsidP="00B26FCB">
      <w:pPr>
        <w:pStyle w:val="Heading2"/>
        <w:spacing w:before="0" w:after="0"/>
        <w:jc w:val="center"/>
        <w:rPr>
          <w:rFonts w:ascii="Arial" w:hAnsi="Arial" w:cs="Arial"/>
          <w:i w:val="0"/>
        </w:rPr>
      </w:pPr>
      <w:r w:rsidRPr="00524C1E">
        <w:rPr>
          <w:rFonts w:ascii="Arial" w:hAnsi="Arial" w:cs="Arial"/>
          <w:i w:val="0"/>
        </w:rPr>
        <w:t xml:space="preserve">Wednesday, </w:t>
      </w:r>
      <w:r w:rsidR="004F1AFE">
        <w:rPr>
          <w:rFonts w:ascii="Arial" w:hAnsi="Arial" w:cs="Arial"/>
          <w:i w:val="0"/>
        </w:rPr>
        <w:t>January 15, 2014</w:t>
      </w:r>
      <w:r w:rsidR="0047778F" w:rsidRPr="00524C1E">
        <w:rPr>
          <w:rFonts w:ascii="Arial" w:hAnsi="Arial" w:cs="Arial"/>
          <w:i w:val="0"/>
        </w:rPr>
        <w:t xml:space="preserve"> </w:t>
      </w:r>
    </w:p>
    <w:p w:rsidR="005007B6" w:rsidRPr="00524C1E" w:rsidRDefault="005007B6" w:rsidP="00B26FCB">
      <w:pPr>
        <w:jc w:val="center"/>
        <w:rPr>
          <w:rFonts w:cs="Arial"/>
          <w:sz w:val="28"/>
          <w:szCs w:val="28"/>
        </w:rPr>
      </w:pPr>
      <w:r w:rsidRPr="00524C1E">
        <w:rPr>
          <w:rFonts w:cs="Arial"/>
          <w:sz w:val="28"/>
          <w:szCs w:val="28"/>
        </w:rPr>
        <w:t>9:00 a.m.</w:t>
      </w:r>
    </w:p>
    <w:p w:rsidR="00B26FCB" w:rsidRPr="00524C1E" w:rsidRDefault="00B26FCB" w:rsidP="00B26FCB">
      <w:pPr>
        <w:jc w:val="center"/>
        <w:rPr>
          <w:rFonts w:cs="Arial"/>
          <w:sz w:val="28"/>
          <w:szCs w:val="28"/>
        </w:rPr>
      </w:pPr>
    </w:p>
    <w:p w:rsidR="005007B6" w:rsidRPr="00524C1E" w:rsidRDefault="005007B6" w:rsidP="00B26FCB">
      <w:pPr>
        <w:pStyle w:val="Heading2"/>
        <w:spacing w:before="0" w:after="0"/>
        <w:jc w:val="center"/>
        <w:rPr>
          <w:rFonts w:ascii="Arial" w:hAnsi="Arial" w:cs="Arial"/>
          <w:i w:val="0"/>
        </w:rPr>
      </w:pPr>
      <w:r w:rsidRPr="00524C1E">
        <w:rPr>
          <w:rFonts w:ascii="Arial" w:hAnsi="Arial" w:cs="Arial"/>
          <w:i w:val="0"/>
        </w:rPr>
        <w:t>Elihu M. Harris Building</w:t>
      </w:r>
    </w:p>
    <w:p w:rsidR="005007B6" w:rsidRPr="00524C1E" w:rsidRDefault="005007B6" w:rsidP="00B26FCB">
      <w:pPr>
        <w:jc w:val="center"/>
        <w:rPr>
          <w:rFonts w:cs="Arial"/>
          <w:sz w:val="28"/>
          <w:szCs w:val="28"/>
        </w:rPr>
      </w:pPr>
      <w:r w:rsidRPr="00524C1E">
        <w:rPr>
          <w:rFonts w:cs="Arial"/>
          <w:sz w:val="28"/>
          <w:szCs w:val="28"/>
        </w:rPr>
        <w:t>First Floor Auditorium</w:t>
      </w:r>
    </w:p>
    <w:p w:rsidR="00642AF9" w:rsidRPr="00524C1E" w:rsidRDefault="005007B6" w:rsidP="00B26FCB">
      <w:pPr>
        <w:jc w:val="center"/>
        <w:rPr>
          <w:rFonts w:cs="Arial"/>
          <w:sz w:val="28"/>
          <w:szCs w:val="28"/>
        </w:rPr>
      </w:pPr>
      <w:r w:rsidRPr="00524C1E">
        <w:rPr>
          <w:rFonts w:cs="Arial"/>
          <w:sz w:val="28"/>
          <w:szCs w:val="28"/>
        </w:rPr>
        <w:t>1515 Clay Street</w:t>
      </w:r>
      <w:r w:rsidR="00642AF9" w:rsidRPr="00524C1E">
        <w:rPr>
          <w:rFonts w:cs="Arial"/>
          <w:sz w:val="28"/>
          <w:szCs w:val="28"/>
        </w:rPr>
        <w:t xml:space="preserve"> </w:t>
      </w:r>
    </w:p>
    <w:p w:rsidR="005007B6" w:rsidRPr="00524C1E" w:rsidRDefault="00642AF9" w:rsidP="00B26FCB">
      <w:pPr>
        <w:jc w:val="center"/>
        <w:rPr>
          <w:rFonts w:cs="Arial"/>
          <w:sz w:val="28"/>
          <w:szCs w:val="28"/>
        </w:rPr>
      </w:pPr>
      <w:r w:rsidRPr="00524C1E">
        <w:rPr>
          <w:rFonts w:cs="Arial"/>
          <w:sz w:val="28"/>
          <w:szCs w:val="28"/>
        </w:rPr>
        <w:t>Oakland, CA 94612</w:t>
      </w:r>
    </w:p>
    <w:tbl>
      <w:tblPr>
        <w:tblW w:w="5000" w:type="pct"/>
        <w:tblLook w:val="04A0" w:firstRow="1" w:lastRow="0" w:firstColumn="1" w:lastColumn="0" w:noHBand="0" w:noVBand="1"/>
      </w:tblPr>
      <w:tblGrid>
        <w:gridCol w:w="10296"/>
      </w:tblGrid>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AB3924" w:rsidP="007B2D11">
            <w:pPr>
              <w:numPr>
                <w:ilvl w:val="0"/>
                <w:numId w:val="11"/>
              </w:numPr>
              <w:spacing w:after="120"/>
              <w:ind w:left="547" w:hanging="547"/>
              <w:rPr>
                <w:rFonts w:cs="Arial"/>
              </w:rPr>
            </w:pPr>
            <w:r w:rsidRPr="00524C1E">
              <w:rPr>
                <w:rFonts w:cs="Arial"/>
                <w:b/>
                <w:bCs/>
                <w:sz w:val="24"/>
              </w:rPr>
              <w:t>Roll Call and Introductions</w:t>
            </w:r>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E60BCE" w:rsidRPr="00524C1E" w:rsidTr="00127210">
        <w:tc>
          <w:tcPr>
            <w:tcW w:w="5000" w:type="pct"/>
            <w:shd w:val="clear" w:color="auto" w:fill="auto"/>
          </w:tcPr>
          <w:p w:rsidR="00E60BCE" w:rsidRPr="00524C1E" w:rsidRDefault="00E60BCE" w:rsidP="00E60BCE">
            <w:pPr>
              <w:numPr>
                <w:ilvl w:val="0"/>
                <w:numId w:val="11"/>
              </w:numPr>
              <w:spacing w:after="120"/>
              <w:ind w:left="547" w:hanging="547"/>
              <w:rPr>
                <w:rFonts w:cs="Arial"/>
              </w:rPr>
            </w:pPr>
            <w:r>
              <w:rPr>
                <w:rFonts w:cs="Arial"/>
                <w:b/>
                <w:sz w:val="24"/>
              </w:rPr>
              <w:t>Election of Chair and Vice-Chair</w:t>
            </w:r>
          </w:p>
        </w:tc>
      </w:tr>
      <w:tr w:rsidR="00E60BCE" w:rsidRPr="00524C1E" w:rsidTr="00AB3924">
        <w:tc>
          <w:tcPr>
            <w:tcW w:w="5000" w:type="pct"/>
            <w:shd w:val="clear" w:color="auto" w:fill="auto"/>
          </w:tcPr>
          <w:p w:rsidR="00E60BCE" w:rsidRPr="00524C1E" w:rsidRDefault="00E60BCE" w:rsidP="00EA6746">
            <w:pPr>
              <w:ind w:left="540" w:hanging="540"/>
              <w:rPr>
                <w:rFonts w:cs="Arial"/>
              </w:rPr>
            </w:pPr>
          </w:p>
        </w:tc>
      </w:tr>
      <w:tr w:rsidR="00AB3924" w:rsidRPr="00524C1E" w:rsidTr="00AB3924">
        <w:tc>
          <w:tcPr>
            <w:tcW w:w="5000" w:type="pct"/>
            <w:shd w:val="clear" w:color="auto" w:fill="auto"/>
          </w:tcPr>
          <w:p w:rsidR="00AB3924" w:rsidRPr="00524C1E" w:rsidRDefault="00AB3924" w:rsidP="007B2D11">
            <w:pPr>
              <w:numPr>
                <w:ilvl w:val="0"/>
                <w:numId w:val="11"/>
              </w:numPr>
              <w:spacing w:after="120"/>
              <w:ind w:left="547" w:hanging="547"/>
              <w:rPr>
                <w:rFonts w:cs="Arial"/>
              </w:rPr>
            </w:pPr>
            <w:r w:rsidRPr="00524C1E">
              <w:rPr>
                <w:rFonts w:cs="Arial"/>
                <w:b/>
                <w:sz w:val="24"/>
              </w:rPr>
              <w:t>Public Forum</w:t>
            </w:r>
          </w:p>
        </w:tc>
      </w:tr>
      <w:tr w:rsidR="00AB3924" w:rsidRPr="00524C1E" w:rsidTr="00AB3924">
        <w:tc>
          <w:tcPr>
            <w:tcW w:w="5000" w:type="pct"/>
            <w:shd w:val="clear" w:color="auto" w:fill="auto"/>
          </w:tcPr>
          <w:p w:rsidR="00AB3924" w:rsidRPr="00524C1E" w:rsidRDefault="00AB3924" w:rsidP="001022FA">
            <w:pPr>
              <w:ind w:left="540"/>
              <w:rPr>
                <w:rFonts w:cs="Arial"/>
                <w:i/>
                <w:iCs/>
              </w:rPr>
            </w:pPr>
            <w:r w:rsidRPr="00524C1E">
              <w:rPr>
                <w:rFonts w:cs="Arial"/>
                <w:i/>
              </w:rPr>
              <w:t>Any</w:t>
            </w:r>
            <w:r w:rsidRPr="00524C1E">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B32C37" w:rsidRPr="00524C1E" w:rsidRDefault="00AE0AEA" w:rsidP="006C4519">
            <w:pPr>
              <w:numPr>
                <w:ilvl w:val="0"/>
                <w:numId w:val="11"/>
              </w:numPr>
              <w:spacing w:after="120"/>
              <w:ind w:left="540" w:hanging="540"/>
              <w:rPr>
                <w:rFonts w:cs="Arial"/>
                <w:b/>
              </w:rPr>
            </w:pPr>
            <w:hyperlink r:id="rId9" w:history="1">
              <w:r w:rsidR="00DE7B0F" w:rsidRPr="00A245E3">
                <w:rPr>
                  <w:rStyle w:val="Hyperlink"/>
                  <w:rFonts w:cs="Arial"/>
                  <w:b/>
                  <w:sz w:val="24"/>
                </w:rPr>
                <w:t xml:space="preserve">Minutes of the </w:t>
              </w:r>
              <w:r w:rsidR="006C4519" w:rsidRPr="00A245E3">
                <w:rPr>
                  <w:rStyle w:val="Hyperlink"/>
                  <w:rFonts w:cs="Arial"/>
                  <w:b/>
                  <w:sz w:val="24"/>
                </w:rPr>
                <w:t>December 11, 2013</w:t>
              </w:r>
              <w:r w:rsidR="00DE7B0F" w:rsidRPr="00A245E3">
                <w:rPr>
                  <w:rStyle w:val="Hyperlink"/>
                  <w:rFonts w:cs="Arial"/>
                  <w:b/>
                  <w:sz w:val="24"/>
                </w:rPr>
                <w:t xml:space="preserve"> Board Meeting</w:t>
              </w:r>
            </w:hyperlink>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6F6108" w:rsidRPr="00524C1E" w:rsidTr="00AB3924">
        <w:tc>
          <w:tcPr>
            <w:tcW w:w="5000" w:type="pct"/>
            <w:shd w:val="clear" w:color="auto" w:fill="auto"/>
          </w:tcPr>
          <w:p w:rsidR="006F6108" w:rsidRPr="00524C1E" w:rsidRDefault="00AE0AEA" w:rsidP="007B2D11">
            <w:pPr>
              <w:numPr>
                <w:ilvl w:val="0"/>
                <w:numId w:val="11"/>
              </w:numPr>
              <w:spacing w:after="120"/>
              <w:ind w:left="547" w:hanging="547"/>
              <w:rPr>
                <w:rFonts w:cs="Arial"/>
                <w:b/>
                <w:sz w:val="24"/>
              </w:rPr>
            </w:pPr>
            <w:hyperlink r:id="rId10" w:history="1">
              <w:r w:rsidR="006F6108" w:rsidRPr="00A245E3">
                <w:rPr>
                  <w:rStyle w:val="Hyperlink"/>
                  <w:rFonts w:cs="Arial"/>
                  <w:b/>
                  <w:sz w:val="24"/>
                </w:rPr>
                <w:t>Chairman’s, Board Members’, and Executive Officer’s Reports</w:t>
              </w:r>
            </w:hyperlink>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8C4773" w:rsidP="00B01715">
            <w:pPr>
              <w:numPr>
                <w:ilvl w:val="0"/>
                <w:numId w:val="11"/>
              </w:numPr>
              <w:spacing w:after="120"/>
              <w:ind w:left="540" w:hanging="540"/>
              <w:rPr>
                <w:rFonts w:cs="Arial"/>
                <w:u w:val="single"/>
              </w:rPr>
            </w:pPr>
            <w:r w:rsidRPr="00524C1E">
              <w:rPr>
                <w:rFonts w:cs="Arial"/>
                <w:b/>
                <w:sz w:val="24"/>
                <w:u w:val="single"/>
              </w:rPr>
              <w:t xml:space="preserve">Consideration of </w:t>
            </w:r>
            <w:r w:rsidR="007864FB" w:rsidRPr="00524C1E">
              <w:rPr>
                <w:rFonts w:cs="Arial"/>
                <w:b/>
                <w:sz w:val="24"/>
                <w:u w:val="single"/>
              </w:rPr>
              <w:t>Uncontested</w:t>
            </w:r>
            <w:r w:rsidRPr="00524C1E">
              <w:rPr>
                <w:rFonts w:cs="Arial"/>
                <w:b/>
                <w:sz w:val="24"/>
                <w:u w:val="single"/>
              </w:rPr>
              <w:t xml:space="preserve"> Items</w:t>
            </w:r>
            <w:r w:rsidR="00AB3924" w:rsidRPr="00524C1E">
              <w:rPr>
                <w:rFonts w:cs="Arial"/>
                <w:b/>
                <w:sz w:val="24"/>
                <w:u w:val="single"/>
              </w:rPr>
              <w:t xml:space="preserve"> </w:t>
            </w:r>
          </w:p>
        </w:tc>
      </w:tr>
      <w:tr w:rsidR="00360A26" w:rsidRPr="00524C1E" w:rsidTr="00203D12">
        <w:tc>
          <w:tcPr>
            <w:tcW w:w="5000" w:type="pct"/>
            <w:shd w:val="clear" w:color="auto" w:fill="auto"/>
          </w:tcPr>
          <w:p w:rsidR="004F1AFE" w:rsidRDefault="004F1AFE" w:rsidP="004F1AFE">
            <w:pPr>
              <w:pStyle w:val="ListParagraph"/>
              <w:numPr>
                <w:ilvl w:val="0"/>
                <w:numId w:val="41"/>
              </w:numPr>
              <w:tabs>
                <w:tab w:val="left" w:pos="0"/>
              </w:tabs>
              <w:ind w:left="900"/>
              <w:rPr>
                <w:rFonts w:cs="Arial"/>
                <w:sz w:val="24"/>
              </w:rPr>
            </w:pPr>
            <w:r w:rsidRPr="004F1AFE">
              <w:rPr>
                <w:rFonts w:cs="Arial"/>
                <w:b/>
                <w:sz w:val="24"/>
              </w:rPr>
              <w:t xml:space="preserve">City and County of San Francisco, </w:t>
            </w:r>
            <w:r w:rsidR="007A09A7">
              <w:rPr>
                <w:rFonts w:cs="Arial"/>
                <w:b/>
                <w:sz w:val="24"/>
              </w:rPr>
              <w:t xml:space="preserve">San Francisco Public Utilities Commission </w:t>
            </w:r>
            <w:proofErr w:type="spellStart"/>
            <w:r w:rsidRPr="004F1AFE">
              <w:rPr>
                <w:rFonts w:cs="Arial"/>
                <w:b/>
                <w:sz w:val="24"/>
              </w:rPr>
              <w:t>Pulgas</w:t>
            </w:r>
            <w:proofErr w:type="spellEnd"/>
            <w:r w:rsidRPr="004F1AFE">
              <w:rPr>
                <w:rFonts w:cs="Arial"/>
                <w:b/>
                <w:sz w:val="24"/>
              </w:rPr>
              <w:t xml:space="preserve"> </w:t>
            </w:r>
            <w:proofErr w:type="spellStart"/>
            <w:r w:rsidRPr="004F1AFE">
              <w:rPr>
                <w:rFonts w:cs="Arial"/>
                <w:b/>
                <w:sz w:val="24"/>
              </w:rPr>
              <w:t>Dechloramination</w:t>
            </w:r>
            <w:proofErr w:type="spellEnd"/>
            <w:r w:rsidRPr="004F1AFE">
              <w:rPr>
                <w:rFonts w:cs="Arial"/>
                <w:b/>
                <w:sz w:val="24"/>
              </w:rPr>
              <w:t xml:space="preserve"> Facility, Redwood City, San Mateo County </w:t>
            </w:r>
            <w:r>
              <w:rPr>
                <w:rFonts w:cs="Arial"/>
                <w:sz w:val="24"/>
              </w:rPr>
              <w:t xml:space="preserve">– Issuance of NPDES Permit </w:t>
            </w:r>
          </w:p>
          <w:p w:rsidR="008C4773" w:rsidRDefault="004F1AFE" w:rsidP="004F1AFE">
            <w:pPr>
              <w:pStyle w:val="ListParagraph"/>
              <w:tabs>
                <w:tab w:val="left" w:pos="0"/>
              </w:tabs>
              <w:ind w:left="900"/>
              <w:rPr>
                <w:rFonts w:cs="Arial"/>
                <w:b/>
                <w:sz w:val="24"/>
              </w:rPr>
            </w:pPr>
            <w:r>
              <w:rPr>
                <w:rFonts w:cs="Arial"/>
                <w:sz w:val="24"/>
              </w:rPr>
              <w:t>[</w:t>
            </w:r>
            <w:r w:rsidRPr="004F1AFE">
              <w:rPr>
                <w:rFonts w:cs="Arial"/>
                <w:sz w:val="24"/>
              </w:rPr>
              <w:t xml:space="preserve">Marcia Liao, 510-622-2377, </w:t>
            </w:r>
            <w:hyperlink r:id="rId11" w:history="1">
              <w:r w:rsidRPr="00896CFC">
                <w:rPr>
                  <w:rStyle w:val="Hyperlink"/>
                  <w:rFonts w:cs="Arial"/>
                  <w:sz w:val="24"/>
                </w:rPr>
                <w:t>Marcia.Liao@waterboards.ca.gov</w:t>
              </w:r>
            </w:hyperlink>
            <w:r w:rsidRPr="004F1AFE">
              <w:rPr>
                <w:rFonts w:cs="Arial"/>
                <w:sz w:val="24"/>
              </w:rPr>
              <w:t>]</w:t>
            </w:r>
            <w:r>
              <w:rPr>
                <w:rFonts w:cs="Arial"/>
                <w:b/>
                <w:sz w:val="24"/>
              </w:rPr>
              <w:t xml:space="preserve"> </w:t>
            </w:r>
          </w:p>
          <w:p w:rsidR="00A245E3" w:rsidRDefault="00A245E3" w:rsidP="004F1AFE">
            <w:pPr>
              <w:pStyle w:val="ListParagraph"/>
              <w:tabs>
                <w:tab w:val="left" w:pos="0"/>
              </w:tabs>
              <w:ind w:left="900"/>
              <w:rPr>
                <w:rFonts w:cs="Arial"/>
                <w:b/>
                <w:sz w:val="24"/>
              </w:rPr>
            </w:pPr>
          </w:p>
          <w:p w:rsidR="008A399D" w:rsidRPr="008A399D" w:rsidRDefault="008A399D" w:rsidP="004F1AFE">
            <w:pPr>
              <w:pStyle w:val="ListParagraph"/>
              <w:tabs>
                <w:tab w:val="left" w:pos="0"/>
              </w:tabs>
              <w:ind w:left="900"/>
              <w:rPr>
                <w:sz w:val="28"/>
                <w:szCs w:val="28"/>
              </w:rPr>
            </w:pPr>
            <w:r w:rsidRPr="008A399D">
              <w:rPr>
                <w:sz w:val="28"/>
                <w:szCs w:val="28"/>
              </w:rPr>
              <w:t xml:space="preserve">Final Order </w:t>
            </w:r>
            <w:hyperlink r:id="rId12" w:history="1">
              <w:r w:rsidRPr="00AE0AEA">
                <w:rPr>
                  <w:rStyle w:val="Hyperlink"/>
                  <w:sz w:val="28"/>
                  <w:szCs w:val="28"/>
                </w:rPr>
                <w:t>R2-2014-0001</w:t>
              </w:r>
            </w:hyperlink>
            <w:bookmarkStart w:id="0" w:name="_GoBack"/>
            <w:bookmarkEnd w:id="0"/>
          </w:p>
          <w:p w:rsidR="00A245E3" w:rsidRPr="00A245E3" w:rsidRDefault="00AE0AEA" w:rsidP="004F1AFE">
            <w:pPr>
              <w:pStyle w:val="ListParagraph"/>
              <w:tabs>
                <w:tab w:val="left" w:pos="0"/>
              </w:tabs>
              <w:ind w:left="900"/>
              <w:rPr>
                <w:rFonts w:cs="Arial"/>
                <w:sz w:val="28"/>
                <w:szCs w:val="28"/>
              </w:rPr>
            </w:pPr>
            <w:hyperlink r:id="rId13" w:history="1">
              <w:r w:rsidR="00A245E3" w:rsidRPr="00A245E3">
                <w:rPr>
                  <w:rStyle w:val="Hyperlink"/>
                  <w:rFonts w:cs="Arial"/>
                  <w:sz w:val="28"/>
                  <w:szCs w:val="28"/>
                </w:rPr>
                <w:t>Staff Summary Report</w:t>
              </w:r>
            </w:hyperlink>
          </w:p>
          <w:p w:rsidR="00A245E3" w:rsidRPr="00A245E3" w:rsidRDefault="00AE0AEA" w:rsidP="004F1AFE">
            <w:pPr>
              <w:pStyle w:val="ListParagraph"/>
              <w:tabs>
                <w:tab w:val="left" w:pos="0"/>
              </w:tabs>
              <w:ind w:left="900"/>
              <w:rPr>
                <w:rFonts w:cs="Arial"/>
                <w:sz w:val="28"/>
                <w:szCs w:val="28"/>
              </w:rPr>
            </w:pPr>
            <w:hyperlink r:id="rId14" w:history="1">
              <w:r w:rsidR="00A245E3" w:rsidRPr="00A245E3">
                <w:rPr>
                  <w:rStyle w:val="Hyperlink"/>
                  <w:rFonts w:cs="Arial"/>
                  <w:sz w:val="28"/>
                  <w:szCs w:val="28"/>
                </w:rPr>
                <w:t>Tentative Order</w:t>
              </w:r>
            </w:hyperlink>
          </w:p>
          <w:p w:rsidR="00A245E3" w:rsidRPr="00A245E3" w:rsidRDefault="00AE0AEA" w:rsidP="004F1AFE">
            <w:pPr>
              <w:pStyle w:val="ListParagraph"/>
              <w:tabs>
                <w:tab w:val="left" w:pos="0"/>
              </w:tabs>
              <w:ind w:left="900"/>
              <w:rPr>
                <w:rFonts w:cs="Arial"/>
                <w:sz w:val="28"/>
                <w:szCs w:val="28"/>
              </w:rPr>
            </w:pPr>
            <w:hyperlink r:id="rId15" w:history="1">
              <w:r w:rsidR="00A245E3" w:rsidRPr="00A245E3">
                <w:rPr>
                  <w:rStyle w:val="Hyperlink"/>
                  <w:rFonts w:cs="Arial"/>
                  <w:sz w:val="28"/>
                  <w:szCs w:val="28"/>
                </w:rPr>
                <w:t>Comments</w:t>
              </w:r>
            </w:hyperlink>
          </w:p>
          <w:p w:rsidR="00A245E3" w:rsidRPr="00A245E3" w:rsidRDefault="00AE0AEA" w:rsidP="004F1AFE">
            <w:pPr>
              <w:pStyle w:val="ListParagraph"/>
              <w:tabs>
                <w:tab w:val="left" w:pos="0"/>
              </w:tabs>
              <w:ind w:left="900"/>
              <w:rPr>
                <w:rFonts w:cs="Arial"/>
                <w:sz w:val="28"/>
                <w:szCs w:val="28"/>
              </w:rPr>
            </w:pPr>
            <w:hyperlink r:id="rId16" w:history="1">
              <w:r w:rsidR="00A245E3" w:rsidRPr="00A245E3">
                <w:rPr>
                  <w:rStyle w:val="Hyperlink"/>
                  <w:rFonts w:cs="Arial"/>
                  <w:sz w:val="28"/>
                  <w:szCs w:val="28"/>
                </w:rPr>
                <w:t>Response to Comments</w:t>
              </w:r>
            </w:hyperlink>
          </w:p>
          <w:p w:rsidR="00A245E3" w:rsidRDefault="00A245E3" w:rsidP="004F1AFE">
            <w:pPr>
              <w:pStyle w:val="ListParagraph"/>
              <w:tabs>
                <w:tab w:val="left" w:pos="0"/>
              </w:tabs>
              <w:ind w:left="900"/>
              <w:rPr>
                <w:rFonts w:cs="Arial"/>
                <w:b/>
                <w:sz w:val="24"/>
              </w:rPr>
            </w:pPr>
          </w:p>
          <w:p w:rsidR="00A245E3" w:rsidRPr="004F1AFE" w:rsidRDefault="00A245E3" w:rsidP="004F1AFE">
            <w:pPr>
              <w:pStyle w:val="ListParagraph"/>
              <w:tabs>
                <w:tab w:val="left" w:pos="0"/>
              </w:tabs>
              <w:ind w:left="900"/>
              <w:rPr>
                <w:rFonts w:cs="Arial"/>
                <w:sz w:val="24"/>
              </w:rPr>
            </w:pPr>
          </w:p>
        </w:tc>
      </w:tr>
      <w:tr w:rsidR="00524C1E" w:rsidRPr="00524C1E" w:rsidTr="00203D12">
        <w:tc>
          <w:tcPr>
            <w:tcW w:w="5000" w:type="pct"/>
            <w:shd w:val="clear" w:color="auto" w:fill="auto"/>
          </w:tcPr>
          <w:p w:rsidR="00524C1E" w:rsidRPr="00524C1E" w:rsidRDefault="00524C1E" w:rsidP="00524C1E">
            <w:pPr>
              <w:rPr>
                <w:rFonts w:cs="Arial"/>
                <w:b/>
                <w:sz w:val="24"/>
              </w:rPr>
            </w:pPr>
          </w:p>
        </w:tc>
      </w:tr>
      <w:tr w:rsidR="0015687C" w:rsidRPr="00524C1E" w:rsidTr="00EE117C">
        <w:tc>
          <w:tcPr>
            <w:tcW w:w="5000" w:type="pct"/>
            <w:shd w:val="clear" w:color="auto" w:fill="auto"/>
          </w:tcPr>
          <w:p w:rsidR="0015687C" w:rsidRPr="00524C1E" w:rsidRDefault="0015687C" w:rsidP="00EE117C">
            <w:pPr>
              <w:spacing w:after="120"/>
              <w:ind w:left="547"/>
              <w:rPr>
                <w:rFonts w:cs="Arial"/>
                <w:b/>
                <w:sz w:val="24"/>
              </w:rPr>
            </w:pPr>
            <w:r w:rsidRPr="00524C1E">
              <w:rPr>
                <w:rFonts w:cs="Arial"/>
                <w:b/>
                <w:sz w:val="24"/>
                <w:u w:val="single"/>
              </w:rPr>
              <w:t>Other Business</w:t>
            </w:r>
          </w:p>
        </w:tc>
      </w:tr>
      <w:tr w:rsidR="0015687C" w:rsidRPr="00524C1E" w:rsidTr="00477716">
        <w:tc>
          <w:tcPr>
            <w:tcW w:w="5000" w:type="pct"/>
            <w:shd w:val="clear" w:color="auto" w:fill="auto"/>
          </w:tcPr>
          <w:p w:rsidR="002A12FE" w:rsidRDefault="004F1AFE" w:rsidP="002A12FE">
            <w:pPr>
              <w:pStyle w:val="ListParagraph"/>
              <w:numPr>
                <w:ilvl w:val="0"/>
                <w:numId w:val="11"/>
              </w:numPr>
              <w:tabs>
                <w:tab w:val="left" w:pos="0"/>
              </w:tabs>
              <w:ind w:left="540" w:hanging="540"/>
              <w:rPr>
                <w:rFonts w:cs="Arial"/>
                <w:sz w:val="24"/>
              </w:rPr>
            </w:pPr>
            <w:r w:rsidRPr="004F1AFE">
              <w:rPr>
                <w:rFonts w:cs="Arial"/>
                <w:b/>
                <w:sz w:val="24"/>
              </w:rPr>
              <w:t xml:space="preserve">Screening for Environmental Concerns at Contaminated Sites </w:t>
            </w:r>
            <w:r w:rsidRPr="004F1AFE">
              <w:rPr>
                <w:rFonts w:cs="Arial"/>
                <w:sz w:val="24"/>
              </w:rPr>
              <w:t xml:space="preserve">– Status Report on Regional Water Board’s Updated Environmental Screening Levels </w:t>
            </w:r>
          </w:p>
          <w:p w:rsidR="0015687C" w:rsidRDefault="004F1AFE" w:rsidP="002A12FE">
            <w:pPr>
              <w:pStyle w:val="ListParagraph"/>
              <w:tabs>
                <w:tab w:val="left" w:pos="0"/>
              </w:tabs>
              <w:ind w:left="540"/>
              <w:rPr>
                <w:rFonts w:cs="Arial"/>
                <w:sz w:val="24"/>
              </w:rPr>
            </w:pPr>
            <w:r w:rsidRPr="00D507CA">
              <w:rPr>
                <w:rFonts w:cs="Arial"/>
                <w:sz w:val="24"/>
              </w:rPr>
              <w:t>[</w:t>
            </w:r>
            <w:proofErr w:type="spellStart"/>
            <w:r w:rsidRPr="00D507CA">
              <w:rPr>
                <w:rFonts w:cs="Arial"/>
                <w:sz w:val="24"/>
              </w:rPr>
              <w:t>Uta</w:t>
            </w:r>
            <w:proofErr w:type="spellEnd"/>
            <w:r w:rsidRPr="00D507CA">
              <w:rPr>
                <w:rFonts w:cs="Arial"/>
                <w:sz w:val="24"/>
              </w:rPr>
              <w:t xml:space="preserve"> Hellmann-Blumberg, 510-622-5047, </w:t>
            </w:r>
            <w:hyperlink r:id="rId17" w:history="1">
              <w:r w:rsidRPr="00D507CA">
                <w:rPr>
                  <w:rStyle w:val="Hyperlink"/>
                  <w:rFonts w:cs="Arial"/>
                  <w:sz w:val="24"/>
                </w:rPr>
                <w:t>Uta.Hellmann-blumberg@waterboards.ca.gov</w:t>
              </w:r>
            </w:hyperlink>
            <w:r w:rsidRPr="00D507CA">
              <w:rPr>
                <w:rFonts w:cs="Arial"/>
                <w:sz w:val="24"/>
              </w:rPr>
              <w:t xml:space="preserve">] </w:t>
            </w:r>
          </w:p>
          <w:p w:rsidR="00A245E3" w:rsidRDefault="00A245E3" w:rsidP="002A12FE">
            <w:pPr>
              <w:pStyle w:val="ListParagraph"/>
              <w:tabs>
                <w:tab w:val="left" w:pos="0"/>
              </w:tabs>
              <w:ind w:left="540"/>
              <w:rPr>
                <w:rFonts w:cs="Arial"/>
                <w:sz w:val="24"/>
              </w:rPr>
            </w:pPr>
          </w:p>
          <w:p w:rsidR="00A245E3" w:rsidRPr="00A245E3" w:rsidRDefault="00AE0AEA" w:rsidP="002A12FE">
            <w:pPr>
              <w:pStyle w:val="ListParagraph"/>
              <w:tabs>
                <w:tab w:val="left" w:pos="0"/>
              </w:tabs>
              <w:ind w:left="540"/>
              <w:rPr>
                <w:rFonts w:cs="Arial"/>
                <w:sz w:val="28"/>
                <w:szCs w:val="28"/>
              </w:rPr>
            </w:pPr>
            <w:hyperlink r:id="rId18" w:history="1">
              <w:r w:rsidR="00A245E3" w:rsidRPr="00A245E3">
                <w:rPr>
                  <w:rStyle w:val="Hyperlink"/>
                  <w:rFonts w:cs="Arial"/>
                  <w:sz w:val="28"/>
                  <w:szCs w:val="28"/>
                </w:rPr>
                <w:t>Staff Summary Report</w:t>
              </w:r>
            </w:hyperlink>
          </w:p>
          <w:p w:rsidR="002A12FE" w:rsidRDefault="002A12FE" w:rsidP="002A12FE">
            <w:pPr>
              <w:pStyle w:val="ListParagraph"/>
              <w:tabs>
                <w:tab w:val="left" w:pos="0"/>
              </w:tabs>
              <w:ind w:left="540"/>
              <w:rPr>
                <w:rFonts w:cs="Arial"/>
                <w:sz w:val="24"/>
              </w:rPr>
            </w:pPr>
          </w:p>
          <w:p w:rsidR="003F3879" w:rsidRDefault="003F3879" w:rsidP="002A12FE">
            <w:pPr>
              <w:pStyle w:val="ListParagraph"/>
              <w:tabs>
                <w:tab w:val="left" w:pos="0"/>
              </w:tabs>
              <w:ind w:left="540"/>
              <w:rPr>
                <w:rFonts w:cs="Arial"/>
                <w:sz w:val="24"/>
              </w:rPr>
            </w:pPr>
          </w:p>
          <w:p w:rsidR="003F3879" w:rsidRPr="002A12FE" w:rsidRDefault="003F3879" w:rsidP="002A12FE">
            <w:pPr>
              <w:pStyle w:val="ListParagraph"/>
              <w:tabs>
                <w:tab w:val="left" w:pos="0"/>
              </w:tabs>
              <w:ind w:left="540"/>
              <w:rPr>
                <w:rFonts w:cs="Arial"/>
                <w:sz w:val="24"/>
              </w:rPr>
            </w:pPr>
          </w:p>
          <w:p w:rsidR="002A12FE" w:rsidRDefault="002A12FE" w:rsidP="002A12FE">
            <w:pPr>
              <w:pStyle w:val="ListParagraph"/>
              <w:numPr>
                <w:ilvl w:val="0"/>
                <w:numId w:val="11"/>
              </w:numPr>
              <w:tabs>
                <w:tab w:val="left" w:pos="0"/>
              </w:tabs>
              <w:ind w:left="540" w:hanging="540"/>
              <w:rPr>
                <w:rFonts w:cs="Arial"/>
                <w:sz w:val="24"/>
              </w:rPr>
            </w:pPr>
            <w:r w:rsidRPr="002A12FE">
              <w:rPr>
                <w:rFonts w:cs="Arial"/>
                <w:b/>
                <w:sz w:val="24"/>
              </w:rPr>
              <w:t>Overview of Nutrient Management Strategy for San Francisco Bay –</w:t>
            </w:r>
            <w:r w:rsidRPr="002A12FE">
              <w:rPr>
                <w:rFonts w:cs="Arial"/>
                <w:sz w:val="24"/>
              </w:rPr>
              <w:t xml:space="preserve"> </w:t>
            </w:r>
            <w:r w:rsidR="008E7FBB">
              <w:rPr>
                <w:rFonts w:cs="Arial"/>
                <w:sz w:val="24"/>
              </w:rPr>
              <w:t xml:space="preserve">Information Item on </w:t>
            </w:r>
            <w:r w:rsidRPr="002A12FE">
              <w:rPr>
                <w:rFonts w:cs="Arial"/>
                <w:sz w:val="24"/>
              </w:rPr>
              <w:t xml:space="preserve">How </w:t>
            </w:r>
            <w:r w:rsidR="008E7FBB" w:rsidRPr="002A12FE">
              <w:rPr>
                <w:rFonts w:cs="Arial"/>
                <w:sz w:val="24"/>
              </w:rPr>
              <w:t xml:space="preserve">We </w:t>
            </w:r>
            <w:r w:rsidR="00151BDA" w:rsidRPr="002A12FE">
              <w:rPr>
                <w:rFonts w:cs="Arial"/>
                <w:sz w:val="24"/>
              </w:rPr>
              <w:t xml:space="preserve">Are </w:t>
            </w:r>
            <w:r w:rsidR="008E7FBB" w:rsidRPr="002A12FE">
              <w:rPr>
                <w:rFonts w:cs="Arial"/>
                <w:sz w:val="24"/>
              </w:rPr>
              <w:t xml:space="preserve">Addressing Nutrients </w:t>
            </w:r>
            <w:r w:rsidR="00151BDA">
              <w:rPr>
                <w:rFonts w:cs="Arial"/>
                <w:sz w:val="24"/>
              </w:rPr>
              <w:t>i</w:t>
            </w:r>
            <w:r w:rsidR="008E7FBB" w:rsidRPr="002A12FE">
              <w:rPr>
                <w:rFonts w:cs="Arial"/>
                <w:sz w:val="24"/>
              </w:rPr>
              <w:t xml:space="preserve">n </w:t>
            </w:r>
            <w:r w:rsidR="00151BDA">
              <w:rPr>
                <w:rFonts w:cs="Arial"/>
                <w:sz w:val="24"/>
              </w:rPr>
              <w:t>t</w:t>
            </w:r>
            <w:r w:rsidR="008E7FBB" w:rsidRPr="002A12FE">
              <w:rPr>
                <w:rFonts w:cs="Arial"/>
                <w:sz w:val="24"/>
              </w:rPr>
              <w:t xml:space="preserve">he </w:t>
            </w:r>
            <w:r w:rsidRPr="002A12FE">
              <w:rPr>
                <w:rFonts w:cs="Arial"/>
                <w:sz w:val="24"/>
              </w:rPr>
              <w:t xml:space="preserve">Bay </w:t>
            </w:r>
            <w:r w:rsidR="00151BDA">
              <w:rPr>
                <w:rFonts w:cs="Arial"/>
                <w:sz w:val="24"/>
              </w:rPr>
              <w:t>a</w:t>
            </w:r>
            <w:r w:rsidR="008E7FBB" w:rsidRPr="002A12FE">
              <w:rPr>
                <w:rFonts w:cs="Arial"/>
                <w:sz w:val="24"/>
              </w:rPr>
              <w:t>nd What Is Our Current Understandin</w:t>
            </w:r>
            <w:r w:rsidR="008E7FBB">
              <w:rPr>
                <w:rFonts w:cs="Arial"/>
                <w:sz w:val="24"/>
              </w:rPr>
              <w:t xml:space="preserve">g </w:t>
            </w:r>
            <w:r w:rsidR="00151BDA">
              <w:rPr>
                <w:rFonts w:cs="Arial"/>
                <w:sz w:val="24"/>
              </w:rPr>
              <w:t>o</w:t>
            </w:r>
            <w:r w:rsidR="008E7FBB">
              <w:rPr>
                <w:rFonts w:cs="Arial"/>
                <w:sz w:val="24"/>
              </w:rPr>
              <w:t xml:space="preserve">f </w:t>
            </w:r>
            <w:r w:rsidR="00151BDA">
              <w:rPr>
                <w:rFonts w:cs="Arial"/>
                <w:sz w:val="24"/>
              </w:rPr>
              <w:t>t</w:t>
            </w:r>
            <w:r w:rsidR="008E7FBB">
              <w:rPr>
                <w:rFonts w:cs="Arial"/>
                <w:sz w:val="24"/>
              </w:rPr>
              <w:t xml:space="preserve">he Condition </w:t>
            </w:r>
            <w:r w:rsidR="00151BDA">
              <w:rPr>
                <w:rFonts w:cs="Arial"/>
                <w:sz w:val="24"/>
              </w:rPr>
              <w:t>o</w:t>
            </w:r>
            <w:r w:rsidR="008E7FBB">
              <w:rPr>
                <w:rFonts w:cs="Arial"/>
                <w:sz w:val="24"/>
              </w:rPr>
              <w:t xml:space="preserve">f </w:t>
            </w:r>
            <w:r w:rsidR="00151BDA">
              <w:rPr>
                <w:rFonts w:cs="Arial"/>
                <w:sz w:val="24"/>
              </w:rPr>
              <w:t>t</w:t>
            </w:r>
            <w:r w:rsidR="008E7FBB">
              <w:rPr>
                <w:rFonts w:cs="Arial"/>
                <w:sz w:val="24"/>
              </w:rPr>
              <w:t xml:space="preserve">he </w:t>
            </w:r>
            <w:r>
              <w:rPr>
                <w:rFonts w:cs="Arial"/>
                <w:sz w:val="24"/>
              </w:rPr>
              <w:t xml:space="preserve">Bay. </w:t>
            </w:r>
          </w:p>
          <w:p w:rsidR="002A12FE" w:rsidRDefault="002A12FE" w:rsidP="002A12FE">
            <w:pPr>
              <w:pStyle w:val="ListParagraph"/>
              <w:tabs>
                <w:tab w:val="left" w:pos="0"/>
              </w:tabs>
              <w:ind w:left="540"/>
              <w:rPr>
                <w:rFonts w:cs="Arial"/>
                <w:sz w:val="24"/>
              </w:rPr>
            </w:pPr>
            <w:r w:rsidRPr="002A12FE">
              <w:rPr>
                <w:rFonts w:cs="Arial"/>
                <w:sz w:val="24"/>
              </w:rPr>
              <w:t xml:space="preserve">[Naomi Feger, 510-622-2328, </w:t>
            </w:r>
            <w:hyperlink r:id="rId19" w:history="1">
              <w:r w:rsidRPr="00647341">
                <w:rPr>
                  <w:rStyle w:val="Hyperlink"/>
                  <w:rFonts w:cs="Arial"/>
                  <w:sz w:val="24"/>
                </w:rPr>
                <w:t>Naomi.Feger@waterboards.ca.gov</w:t>
              </w:r>
            </w:hyperlink>
            <w:r>
              <w:rPr>
                <w:rFonts w:cs="Arial"/>
                <w:sz w:val="24"/>
              </w:rPr>
              <w:t xml:space="preserve"> </w:t>
            </w:r>
            <w:r w:rsidRPr="002A12FE">
              <w:rPr>
                <w:rFonts w:cs="Arial"/>
                <w:sz w:val="24"/>
              </w:rPr>
              <w:t xml:space="preserve">and David </w:t>
            </w:r>
            <w:proofErr w:type="spellStart"/>
            <w:r w:rsidRPr="002A12FE">
              <w:rPr>
                <w:rFonts w:cs="Arial"/>
                <w:sz w:val="24"/>
              </w:rPr>
              <w:t>Senn</w:t>
            </w:r>
            <w:proofErr w:type="spellEnd"/>
            <w:r w:rsidRPr="002A12FE">
              <w:rPr>
                <w:rFonts w:cs="Arial"/>
                <w:sz w:val="24"/>
              </w:rPr>
              <w:t xml:space="preserve">, </w:t>
            </w:r>
            <w:hyperlink r:id="rId20" w:history="1">
              <w:r w:rsidRPr="00647341">
                <w:rPr>
                  <w:rStyle w:val="Hyperlink"/>
                  <w:rFonts w:cs="Arial"/>
                  <w:sz w:val="24"/>
                </w:rPr>
                <w:t>Davids@SFEI.org</w:t>
              </w:r>
            </w:hyperlink>
            <w:r w:rsidRPr="002A12FE">
              <w:rPr>
                <w:rFonts w:cs="Arial"/>
                <w:sz w:val="24"/>
              </w:rPr>
              <w:t>]</w:t>
            </w:r>
            <w:r>
              <w:rPr>
                <w:rFonts w:cs="Arial"/>
                <w:sz w:val="24"/>
              </w:rPr>
              <w:t xml:space="preserve"> </w:t>
            </w:r>
          </w:p>
          <w:p w:rsidR="00F3741E" w:rsidRDefault="00F3741E" w:rsidP="002A12FE">
            <w:pPr>
              <w:pStyle w:val="ListParagraph"/>
              <w:tabs>
                <w:tab w:val="left" w:pos="0"/>
              </w:tabs>
              <w:ind w:left="540"/>
              <w:rPr>
                <w:rFonts w:cs="Arial"/>
                <w:sz w:val="24"/>
              </w:rPr>
            </w:pPr>
          </w:p>
          <w:p w:rsidR="00F3741E" w:rsidRPr="00F3741E" w:rsidRDefault="00AE0AEA" w:rsidP="002A12FE">
            <w:pPr>
              <w:pStyle w:val="ListParagraph"/>
              <w:tabs>
                <w:tab w:val="left" w:pos="0"/>
              </w:tabs>
              <w:ind w:left="540"/>
              <w:rPr>
                <w:rFonts w:cs="Arial"/>
                <w:sz w:val="28"/>
                <w:szCs w:val="28"/>
              </w:rPr>
            </w:pPr>
            <w:hyperlink r:id="rId21" w:history="1">
              <w:r w:rsidR="00F3741E" w:rsidRPr="00FB5B3D">
                <w:rPr>
                  <w:rStyle w:val="Hyperlink"/>
                  <w:rFonts w:cs="Arial"/>
                  <w:sz w:val="28"/>
                  <w:szCs w:val="28"/>
                </w:rPr>
                <w:t>Staff Summary Report</w:t>
              </w:r>
            </w:hyperlink>
          </w:p>
          <w:p w:rsidR="00F3741E" w:rsidRDefault="00F3741E" w:rsidP="002A12FE">
            <w:pPr>
              <w:pStyle w:val="ListParagraph"/>
              <w:tabs>
                <w:tab w:val="left" w:pos="0"/>
              </w:tabs>
              <w:ind w:left="540"/>
              <w:rPr>
                <w:rFonts w:cs="Arial"/>
                <w:sz w:val="24"/>
              </w:rPr>
            </w:pPr>
          </w:p>
          <w:p w:rsidR="00F3741E" w:rsidRPr="002A12FE" w:rsidRDefault="00F3741E" w:rsidP="002A12FE">
            <w:pPr>
              <w:pStyle w:val="ListParagraph"/>
              <w:tabs>
                <w:tab w:val="left" w:pos="0"/>
              </w:tabs>
              <w:ind w:left="540"/>
              <w:rPr>
                <w:rFonts w:cs="Arial"/>
                <w:sz w:val="24"/>
              </w:rPr>
            </w:pPr>
          </w:p>
        </w:tc>
      </w:tr>
      <w:tr w:rsidR="0015687C" w:rsidRPr="00524C1E" w:rsidTr="00203D12">
        <w:tc>
          <w:tcPr>
            <w:tcW w:w="5000" w:type="pct"/>
            <w:shd w:val="clear" w:color="auto" w:fill="auto"/>
          </w:tcPr>
          <w:p w:rsidR="0015687C" w:rsidRPr="00524C1E" w:rsidRDefault="0015687C" w:rsidP="00203D12">
            <w:pPr>
              <w:ind w:left="540"/>
              <w:rPr>
                <w:rFonts w:cs="Arial"/>
                <w:b/>
                <w:sz w:val="24"/>
              </w:rPr>
            </w:pPr>
          </w:p>
        </w:tc>
      </w:tr>
      <w:tr w:rsidR="00360A26" w:rsidRPr="00524C1E" w:rsidTr="00203D12">
        <w:tc>
          <w:tcPr>
            <w:tcW w:w="5000" w:type="pct"/>
            <w:shd w:val="clear" w:color="auto" w:fill="auto"/>
          </w:tcPr>
          <w:p w:rsidR="00360A26" w:rsidRPr="00524C1E" w:rsidRDefault="00360A26" w:rsidP="008C4773">
            <w:pPr>
              <w:numPr>
                <w:ilvl w:val="0"/>
                <w:numId w:val="11"/>
              </w:numPr>
              <w:spacing w:after="120"/>
              <w:ind w:left="540" w:hanging="540"/>
              <w:rPr>
                <w:rFonts w:cs="Arial"/>
                <w:sz w:val="24"/>
              </w:rPr>
            </w:pPr>
            <w:r w:rsidRPr="00524C1E">
              <w:rPr>
                <w:rFonts w:cs="Arial"/>
                <w:b/>
                <w:sz w:val="24"/>
              </w:rPr>
              <w:t>Correspondence</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bCs/>
                <w:sz w:val="24"/>
              </w:rPr>
              <w:t>Closed Session – Personnel</w:t>
            </w:r>
          </w:p>
        </w:tc>
      </w:tr>
      <w:tr w:rsidR="00360A26" w:rsidRPr="00524C1E" w:rsidTr="00203D12">
        <w:tc>
          <w:tcPr>
            <w:tcW w:w="5000" w:type="pct"/>
            <w:shd w:val="clear" w:color="auto" w:fill="auto"/>
          </w:tcPr>
          <w:p w:rsidR="00360A26" w:rsidRPr="00524C1E" w:rsidRDefault="00360A26" w:rsidP="00203D12">
            <w:pPr>
              <w:pStyle w:val="ListParagraph"/>
              <w:ind w:left="540"/>
              <w:rPr>
                <w:rFonts w:cs="Arial"/>
                <w:sz w:val="24"/>
              </w:rPr>
            </w:pPr>
            <w:r w:rsidRPr="00524C1E">
              <w:rPr>
                <w:rFonts w:cs="Arial"/>
                <w:sz w:val="24"/>
              </w:rPr>
              <w:t>The Board may meet in closed session to discuss personnel matters.</w:t>
            </w:r>
          </w:p>
          <w:p w:rsidR="00360A26" w:rsidRPr="00524C1E" w:rsidRDefault="00360A26" w:rsidP="00203D12">
            <w:pPr>
              <w:pStyle w:val="ListParagraph"/>
              <w:ind w:left="540"/>
              <w:rPr>
                <w:rFonts w:cs="Arial"/>
                <w:sz w:val="24"/>
              </w:rPr>
            </w:pPr>
            <w:r w:rsidRPr="00524C1E">
              <w:rPr>
                <w:rFonts w:cs="Arial"/>
                <w:sz w:val="24"/>
              </w:rPr>
              <w:t>[Authority: Government Code section 11126(a)]</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sz w:val="24"/>
              </w:rPr>
              <w:t>C</w:t>
            </w:r>
            <w:r w:rsidRPr="00524C1E">
              <w:rPr>
                <w:rFonts w:cs="Arial"/>
                <w:b/>
                <w:bCs/>
                <w:sz w:val="24"/>
              </w:rPr>
              <w:t xml:space="preserve">losed Session – Litigation  </w:t>
            </w:r>
          </w:p>
        </w:tc>
      </w:tr>
      <w:tr w:rsidR="00360A26" w:rsidRPr="00524C1E" w:rsidTr="00203D12">
        <w:tc>
          <w:tcPr>
            <w:tcW w:w="5000" w:type="pct"/>
            <w:shd w:val="clear" w:color="auto" w:fill="auto"/>
          </w:tcPr>
          <w:p w:rsidR="00113A79" w:rsidRPr="00524C1E" w:rsidRDefault="00360A26" w:rsidP="003E34F7">
            <w:pPr>
              <w:pStyle w:val="ListParagraph"/>
              <w:ind w:left="540"/>
              <w:rPr>
                <w:rFonts w:cs="Arial"/>
                <w:sz w:val="24"/>
              </w:rPr>
            </w:pPr>
            <w:r w:rsidRPr="00524C1E">
              <w:rPr>
                <w:rFonts w:cs="Arial"/>
                <w:sz w:val="24"/>
              </w:rPr>
              <w:t xml:space="preserve">The Board may meet in closed session to discuss significant exposure to litigation. The Board also may meet to discuss whether or not to initiate litigation. </w:t>
            </w:r>
          </w:p>
          <w:p w:rsidR="00360A26" w:rsidRPr="00524C1E" w:rsidRDefault="00360A26" w:rsidP="003E34F7">
            <w:pPr>
              <w:pStyle w:val="ListParagraph"/>
              <w:ind w:left="540"/>
              <w:rPr>
                <w:rFonts w:cs="Arial"/>
                <w:sz w:val="24"/>
              </w:rPr>
            </w:pPr>
            <w:r w:rsidRPr="00524C1E">
              <w:rPr>
                <w:rFonts w:cs="Arial"/>
                <w:sz w:val="24"/>
              </w:rPr>
              <w:t xml:space="preserve">[Authority: Government Code sections 11126(e)(1) and 11126(2)(B)-(C)]  </w:t>
            </w:r>
          </w:p>
          <w:p w:rsidR="00360A26" w:rsidRPr="00524C1E" w:rsidRDefault="00360A26" w:rsidP="003E34F7">
            <w:pPr>
              <w:pStyle w:val="ListParagraph"/>
              <w:ind w:left="90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bCs/>
                <w:sz w:val="24"/>
              </w:rPr>
              <w:t>Closed Session – Deliberation</w:t>
            </w:r>
          </w:p>
        </w:tc>
      </w:tr>
      <w:tr w:rsidR="00360A26" w:rsidRPr="00524C1E" w:rsidTr="00203D12">
        <w:tc>
          <w:tcPr>
            <w:tcW w:w="5000" w:type="pct"/>
            <w:shd w:val="clear" w:color="auto" w:fill="auto"/>
          </w:tcPr>
          <w:p w:rsidR="00360A26" w:rsidRPr="00524C1E" w:rsidRDefault="00360A26" w:rsidP="00203D12">
            <w:pPr>
              <w:ind w:left="540"/>
              <w:rPr>
                <w:rFonts w:cs="Arial"/>
                <w:sz w:val="24"/>
              </w:rPr>
            </w:pPr>
            <w:r w:rsidRPr="00524C1E">
              <w:rPr>
                <w:rFonts w:cs="Arial"/>
                <w:sz w:val="24"/>
              </w:rPr>
              <w:t>The Board may meet in closed session to consider evidence received in an adjudicatory hearing and deliberate on a decision to be reached based on that evidence.</w:t>
            </w:r>
          </w:p>
          <w:p w:rsidR="00360A26" w:rsidRPr="00524C1E" w:rsidRDefault="00360A26" w:rsidP="00203D12">
            <w:pPr>
              <w:ind w:left="540"/>
              <w:rPr>
                <w:rFonts w:cs="Arial"/>
                <w:sz w:val="24"/>
              </w:rPr>
            </w:pPr>
            <w:r w:rsidRPr="00524C1E">
              <w:rPr>
                <w:rFonts w:cs="Arial"/>
                <w:sz w:val="24"/>
              </w:rPr>
              <w:t>[Authority: Government Code section 11126(c)(3)]</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1022FA" w:rsidTr="00203D12">
        <w:tc>
          <w:tcPr>
            <w:tcW w:w="5000" w:type="pct"/>
            <w:shd w:val="clear" w:color="auto" w:fill="auto"/>
          </w:tcPr>
          <w:p w:rsidR="00360A26" w:rsidRPr="00524C1E" w:rsidRDefault="00360A26" w:rsidP="004F1AFE">
            <w:pPr>
              <w:numPr>
                <w:ilvl w:val="0"/>
                <w:numId w:val="11"/>
              </w:numPr>
              <w:ind w:left="540" w:hanging="540"/>
              <w:rPr>
                <w:rFonts w:cs="Arial"/>
                <w:sz w:val="24"/>
              </w:rPr>
            </w:pPr>
            <w:r w:rsidRPr="00524C1E">
              <w:rPr>
                <w:rFonts w:cs="Arial"/>
                <w:b/>
                <w:sz w:val="24"/>
              </w:rPr>
              <w:t>Adjournment to the Next Board Meeting</w:t>
            </w:r>
            <w:r w:rsidRPr="00524C1E">
              <w:rPr>
                <w:rFonts w:cs="Arial"/>
                <w:sz w:val="24"/>
              </w:rPr>
              <w:t xml:space="preserve"> – </w:t>
            </w:r>
            <w:r w:rsidR="004F1AFE">
              <w:rPr>
                <w:rFonts w:cs="Arial"/>
                <w:sz w:val="24"/>
              </w:rPr>
              <w:t>February 12</w:t>
            </w:r>
            <w:r w:rsidRPr="00524C1E">
              <w:rPr>
                <w:rFonts w:cs="Arial"/>
                <w:sz w:val="24"/>
              </w:rPr>
              <w:t>, 201</w:t>
            </w:r>
            <w:r w:rsidR="00057346" w:rsidRPr="00524C1E">
              <w:rPr>
                <w:rFonts w:cs="Arial"/>
                <w:sz w:val="24"/>
              </w:rPr>
              <w:t>4</w:t>
            </w:r>
          </w:p>
        </w:tc>
      </w:tr>
      <w:tr w:rsidR="00360A26" w:rsidRPr="001022FA" w:rsidTr="00203D12">
        <w:tc>
          <w:tcPr>
            <w:tcW w:w="5000" w:type="pct"/>
            <w:shd w:val="clear" w:color="auto" w:fill="auto"/>
          </w:tcPr>
          <w:p w:rsidR="00360A26" w:rsidRPr="00EC57AF" w:rsidRDefault="00360A26" w:rsidP="00203D12">
            <w:pPr>
              <w:ind w:left="540" w:hanging="540"/>
              <w:rPr>
                <w:rFonts w:cs="Arial"/>
                <w:b/>
                <w:sz w:val="24"/>
              </w:rPr>
            </w:pPr>
          </w:p>
        </w:tc>
      </w:tr>
    </w:tbl>
    <w:p w:rsidR="00E660A1" w:rsidRDefault="00E660A1"/>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22"/>
          <w:footerReference w:type="default" r:id="rId23"/>
          <w:headerReference w:type="first" r:id="rId24"/>
          <w:footerReference w:type="first" r:id="rId25"/>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26"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397B1D">
        <w:rPr>
          <w:rFonts w:cs="Arial"/>
          <w:b/>
          <w:bCs/>
          <w:szCs w:val="22"/>
        </w:rPr>
        <w:t>Water Quality Certification</w:t>
      </w:r>
      <w:r w:rsidRPr="00397B1D">
        <w:rPr>
          <w:rFonts w:cs="Arial"/>
          <w:szCs w:val="22"/>
        </w:rPr>
        <w:t xml:space="preserve"> – Information regarding pending section 401 Water Quality Certification applications is available at </w:t>
      </w:r>
      <w:hyperlink r:id="rId27"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AE0AEA" w:rsidP="00AA11C6">
      <w:pPr>
        <w:overflowPunct w:val="0"/>
        <w:autoSpaceDE w:val="0"/>
        <w:autoSpaceDN w:val="0"/>
        <w:adjustRightInd w:val="0"/>
        <w:jc w:val="center"/>
        <w:textAlignment w:val="baseline"/>
        <w:rPr>
          <w:rFonts w:cs="Arial"/>
          <w:sz w:val="18"/>
          <w:szCs w:val="20"/>
        </w:rPr>
      </w:pPr>
      <w:hyperlink r:id="rId28"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City of Residence</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John Muller, Chair</w:t>
            </w:r>
            <w:r w:rsidRPr="001B05D2">
              <w:rPr>
                <w:rFonts w:cs="Arial"/>
                <w:szCs w:val="20"/>
              </w:rPr>
              <w:tab/>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Half Moon Bay</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Terry F. Young, Vice Chair</w:t>
            </w:r>
          </w:p>
        </w:tc>
        <w:tc>
          <w:tcPr>
            <w:tcW w:w="2500" w:type="pct"/>
            <w:gridSpan w:val="2"/>
            <w:shd w:val="clear" w:color="auto" w:fill="auto"/>
            <w:vAlign w:val="center"/>
          </w:tcPr>
          <w:p w:rsidR="00C77B0A" w:rsidRPr="001B05D2" w:rsidRDefault="00AA11C6" w:rsidP="00EE5A7C">
            <w:pPr>
              <w:overflowPunct w:val="0"/>
              <w:autoSpaceDE w:val="0"/>
              <w:autoSpaceDN w:val="0"/>
              <w:adjustRightInd w:val="0"/>
              <w:textAlignment w:val="baseline"/>
              <w:rPr>
                <w:rFonts w:cs="Arial"/>
                <w:szCs w:val="20"/>
              </w:rPr>
            </w:pPr>
            <w:r w:rsidRPr="001B05D2">
              <w:rPr>
                <w:rFonts w:cs="Arial"/>
                <w:szCs w:val="20"/>
              </w:rPr>
              <w:t>Oakland</w:t>
            </w:r>
          </w:p>
        </w:tc>
      </w:tr>
      <w:tr w:rsidR="00FD7070" w:rsidRPr="001B05D2" w:rsidTr="00EE5A7C">
        <w:tc>
          <w:tcPr>
            <w:tcW w:w="2500" w:type="pct"/>
            <w:gridSpan w:val="2"/>
            <w:shd w:val="clear" w:color="auto" w:fill="auto"/>
            <w:vAlign w:val="center"/>
          </w:tcPr>
          <w:p w:rsidR="00FD7070" w:rsidRPr="001B05D2" w:rsidRDefault="000461A0" w:rsidP="000461A0">
            <w:pPr>
              <w:overflowPunct w:val="0"/>
              <w:autoSpaceDE w:val="0"/>
              <w:autoSpaceDN w:val="0"/>
              <w:adjustRightInd w:val="0"/>
              <w:textAlignment w:val="baseline"/>
              <w:rPr>
                <w:rFonts w:cs="Arial"/>
                <w:szCs w:val="20"/>
              </w:rPr>
            </w:pPr>
            <w:r w:rsidRPr="001B05D2">
              <w:rPr>
                <w:rFonts w:cs="Arial"/>
                <w:szCs w:val="20"/>
              </w:rPr>
              <w:t xml:space="preserve">Margaret Abe-Koga </w:t>
            </w:r>
          </w:p>
        </w:tc>
        <w:tc>
          <w:tcPr>
            <w:tcW w:w="2500" w:type="pct"/>
            <w:gridSpan w:val="2"/>
            <w:shd w:val="clear" w:color="auto" w:fill="auto"/>
            <w:vAlign w:val="center"/>
          </w:tcPr>
          <w:p w:rsidR="00FD7070" w:rsidRPr="001B05D2" w:rsidRDefault="000461A0" w:rsidP="00EE5A7C">
            <w:pPr>
              <w:overflowPunct w:val="0"/>
              <w:autoSpaceDE w:val="0"/>
              <w:autoSpaceDN w:val="0"/>
              <w:adjustRightInd w:val="0"/>
              <w:textAlignment w:val="baseline"/>
              <w:rPr>
                <w:rFonts w:cs="Arial"/>
                <w:szCs w:val="20"/>
              </w:rPr>
            </w:pPr>
            <w:r w:rsidRPr="001B05D2">
              <w:rPr>
                <w:rFonts w:cs="Arial"/>
                <w:szCs w:val="20"/>
              </w:rPr>
              <w:t>Mountain View</w:t>
            </w:r>
          </w:p>
        </w:tc>
      </w:tr>
      <w:tr w:rsidR="00AA11C6" w:rsidRPr="001B05D2" w:rsidTr="00EE5A7C">
        <w:tc>
          <w:tcPr>
            <w:tcW w:w="2500" w:type="pct"/>
            <w:gridSpan w:val="2"/>
            <w:shd w:val="clear" w:color="auto" w:fill="auto"/>
            <w:vAlign w:val="center"/>
          </w:tcPr>
          <w:p w:rsidR="00AA11C6" w:rsidRPr="001B05D2" w:rsidRDefault="000461A0" w:rsidP="00EE5A7C">
            <w:pPr>
              <w:overflowPunct w:val="0"/>
              <w:autoSpaceDE w:val="0"/>
              <w:autoSpaceDN w:val="0"/>
              <w:adjustRightInd w:val="0"/>
              <w:textAlignment w:val="baseline"/>
              <w:rPr>
                <w:rFonts w:cs="Arial"/>
                <w:b/>
                <w:sz w:val="20"/>
                <w:szCs w:val="20"/>
              </w:rPr>
            </w:pPr>
            <w:r w:rsidRPr="001B05D2">
              <w:rPr>
                <w:rFonts w:cs="Arial"/>
                <w:szCs w:val="20"/>
              </w:rPr>
              <w:t>Newsha Ajami</w:t>
            </w:r>
          </w:p>
        </w:tc>
        <w:tc>
          <w:tcPr>
            <w:tcW w:w="2500" w:type="pct"/>
            <w:gridSpan w:val="2"/>
            <w:shd w:val="clear" w:color="auto" w:fill="auto"/>
            <w:vAlign w:val="center"/>
          </w:tcPr>
          <w:p w:rsidR="00AA11C6" w:rsidRPr="001B05D2" w:rsidRDefault="000461A0" w:rsidP="000461A0">
            <w:pPr>
              <w:overflowPunct w:val="0"/>
              <w:autoSpaceDE w:val="0"/>
              <w:autoSpaceDN w:val="0"/>
              <w:adjustRightInd w:val="0"/>
              <w:textAlignment w:val="baseline"/>
              <w:rPr>
                <w:rFonts w:cs="Arial"/>
                <w:b/>
                <w:sz w:val="20"/>
                <w:szCs w:val="20"/>
              </w:rPr>
            </w:pPr>
            <w:r w:rsidRPr="001B05D2">
              <w:rPr>
                <w:rFonts w:cs="Arial"/>
                <w:szCs w:val="20"/>
              </w:rPr>
              <w:t xml:space="preserve">San Francisco </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William D. Kissinger</w:t>
            </w:r>
            <w:r w:rsidRPr="001B05D2">
              <w:rPr>
                <w:rFonts w:cs="Arial"/>
                <w:szCs w:val="20"/>
              </w:rPr>
              <w:tab/>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Mill Valley</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James McGrath</w:t>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1B05D2">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Angela Tsao</w:t>
            </w:r>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Christine Boschen,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Headlee,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79" w:rsidRDefault="004E1679">
      <w:r>
        <w:separator/>
      </w:r>
    </w:p>
  </w:endnote>
  <w:endnote w:type="continuationSeparator" w:id="0">
    <w:p w:rsidR="004E1679" w:rsidRDefault="004E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4F1AFE">
      <w:rPr>
        <w:sz w:val="18"/>
        <w:szCs w:val="18"/>
      </w:rPr>
      <w:t>01/15/1</w:t>
    </w:r>
    <w:r w:rsidR="00505BA0">
      <w:rPr>
        <w:sz w:val="18"/>
        <w:szCs w:val="18"/>
      </w:rPr>
      <w:t>4</w:t>
    </w:r>
    <w:r w:rsidR="0078375E">
      <w:rPr>
        <w:sz w:val="18"/>
        <w:szCs w:val="18"/>
      </w:rPr>
      <w:t>-02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3E39839A" wp14:editId="3F7A7F2A">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4F1AFE">
      <w:rPr>
        <w:sz w:val="18"/>
        <w:szCs w:val="18"/>
      </w:rPr>
      <w:t>01/15/1</w:t>
    </w:r>
    <w:r w:rsidR="00505BA0">
      <w:rPr>
        <w:sz w:val="18"/>
        <w:szCs w:val="18"/>
      </w:rPr>
      <w:t>4</w:t>
    </w:r>
    <w:r w:rsidR="0078375E">
      <w:rPr>
        <w:sz w:val="18"/>
        <w:szCs w:val="18"/>
      </w:rPr>
      <w:t>-02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79" w:rsidRDefault="004E1679">
      <w:r>
        <w:separator/>
      </w:r>
    </w:p>
  </w:footnote>
  <w:footnote w:type="continuationSeparator" w:id="0">
    <w:p w:rsidR="004E1679" w:rsidRDefault="004E1679">
      <w:r>
        <w:continuationSeparator/>
      </w:r>
    </w:p>
    <w:p w:rsidR="004E1679" w:rsidRPr="00976B5B" w:rsidRDefault="004E167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4E1679" w:rsidRPr="00976B5B" w:rsidRDefault="004E167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AE0AEA">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388EDA8" wp14:editId="17122BF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1178E4"/>
    <w:multiLevelType w:val="hybridMultilevel"/>
    <w:tmpl w:val="4308171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4C3A2C"/>
    <w:multiLevelType w:val="hybridMultilevel"/>
    <w:tmpl w:val="F036D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8E11DB4"/>
    <w:multiLevelType w:val="hybridMultilevel"/>
    <w:tmpl w:val="FF842C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5"/>
  </w:num>
  <w:num w:numId="13">
    <w:abstractNumId w:val="23"/>
  </w:num>
  <w:num w:numId="14">
    <w:abstractNumId w:val="17"/>
  </w:num>
  <w:num w:numId="15">
    <w:abstractNumId w:val="34"/>
  </w:num>
  <w:num w:numId="16">
    <w:abstractNumId w:val="33"/>
  </w:num>
  <w:num w:numId="17">
    <w:abstractNumId w:val="26"/>
  </w:num>
  <w:num w:numId="18">
    <w:abstractNumId w:val="30"/>
  </w:num>
  <w:num w:numId="19">
    <w:abstractNumId w:val="18"/>
  </w:num>
  <w:num w:numId="20">
    <w:abstractNumId w:val="12"/>
  </w:num>
  <w:num w:numId="21">
    <w:abstractNumId w:val="28"/>
  </w:num>
  <w:num w:numId="22">
    <w:abstractNumId w:val="19"/>
  </w:num>
  <w:num w:numId="23">
    <w:abstractNumId w:val="41"/>
  </w:num>
  <w:num w:numId="24">
    <w:abstractNumId w:val="27"/>
  </w:num>
  <w:num w:numId="25">
    <w:abstractNumId w:val="36"/>
  </w:num>
  <w:num w:numId="26">
    <w:abstractNumId w:val="42"/>
  </w:num>
  <w:num w:numId="27">
    <w:abstractNumId w:val="20"/>
  </w:num>
  <w:num w:numId="28">
    <w:abstractNumId w:val="10"/>
  </w:num>
  <w:num w:numId="29">
    <w:abstractNumId w:val="25"/>
  </w:num>
  <w:num w:numId="30">
    <w:abstractNumId w:val="37"/>
  </w:num>
  <w:num w:numId="31">
    <w:abstractNumId w:val="14"/>
  </w:num>
  <w:num w:numId="32">
    <w:abstractNumId w:val="24"/>
  </w:num>
  <w:num w:numId="33">
    <w:abstractNumId w:val="29"/>
  </w:num>
  <w:num w:numId="34">
    <w:abstractNumId w:val="15"/>
  </w:num>
  <w:num w:numId="35">
    <w:abstractNumId w:val="16"/>
  </w:num>
  <w:num w:numId="36">
    <w:abstractNumId w:val="21"/>
  </w:num>
  <w:num w:numId="37">
    <w:abstractNumId w:val="39"/>
  </w:num>
  <w:num w:numId="38">
    <w:abstractNumId w:val="40"/>
  </w:num>
  <w:num w:numId="39">
    <w:abstractNumId w:val="11"/>
  </w:num>
  <w:num w:numId="40">
    <w:abstractNumId w:val="32"/>
  </w:num>
  <w:num w:numId="41">
    <w:abstractNumId w:val="22"/>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5422"/>
    <w:rsid w:val="000461A0"/>
    <w:rsid w:val="000464A9"/>
    <w:rsid w:val="00053515"/>
    <w:rsid w:val="00054C76"/>
    <w:rsid w:val="00057346"/>
    <w:rsid w:val="000633EC"/>
    <w:rsid w:val="000657A0"/>
    <w:rsid w:val="00075DC7"/>
    <w:rsid w:val="000761D3"/>
    <w:rsid w:val="0008027A"/>
    <w:rsid w:val="0008508B"/>
    <w:rsid w:val="00091DA8"/>
    <w:rsid w:val="00091DEC"/>
    <w:rsid w:val="00096B0A"/>
    <w:rsid w:val="00097E29"/>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3011"/>
    <w:rsid w:val="00126A05"/>
    <w:rsid w:val="00133604"/>
    <w:rsid w:val="0013451C"/>
    <w:rsid w:val="00147A36"/>
    <w:rsid w:val="00151842"/>
    <w:rsid w:val="00151BDA"/>
    <w:rsid w:val="00152D13"/>
    <w:rsid w:val="0015687C"/>
    <w:rsid w:val="00156F98"/>
    <w:rsid w:val="00160790"/>
    <w:rsid w:val="0017033D"/>
    <w:rsid w:val="001712C7"/>
    <w:rsid w:val="00174A77"/>
    <w:rsid w:val="00177EBE"/>
    <w:rsid w:val="00185000"/>
    <w:rsid w:val="0018609B"/>
    <w:rsid w:val="00187A35"/>
    <w:rsid w:val="001925E8"/>
    <w:rsid w:val="00192952"/>
    <w:rsid w:val="001A7CA1"/>
    <w:rsid w:val="001A7F65"/>
    <w:rsid w:val="001B05D2"/>
    <w:rsid w:val="001B17EF"/>
    <w:rsid w:val="001B1E86"/>
    <w:rsid w:val="001B3907"/>
    <w:rsid w:val="001B506E"/>
    <w:rsid w:val="001B6E1A"/>
    <w:rsid w:val="001B72E6"/>
    <w:rsid w:val="001C18C9"/>
    <w:rsid w:val="001C3269"/>
    <w:rsid w:val="001C7422"/>
    <w:rsid w:val="001D0A38"/>
    <w:rsid w:val="001D3B6B"/>
    <w:rsid w:val="001D7EA5"/>
    <w:rsid w:val="001E7837"/>
    <w:rsid w:val="001F184D"/>
    <w:rsid w:val="001F1D7B"/>
    <w:rsid w:val="001F1D88"/>
    <w:rsid w:val="001F5047"/>
    <w:rsid w:val="001F59E4"/>
    <w:rsid w:val="0021011E"/>
    <w:rsid w:val="0021322C"/>
    <w:rsid w:val="002143F2"/>
    <w:rsid w:val="00217DD5"/>
    <w:rsid w:val="00227373"/>
    <w:rsid w:val="00227E0B"/>
    <w:rsid w:val="00234609"/>
    <w:rsid w:val="0023785C"/>
    <w:rsid w:val="00240146"/>
    <w:rsid w:val="002527A6"/>
    <w:rsid w:val="002630D2"/>
    <w:rsid w:val="00267C8E"/>
    <w:rsid w:val="00275308"/>
    <w:rsid w:val="00283428"/>
    <w:rsid w:val="00286587"/>
    <w:rsid w:val="00294EC2"/>
    <w:rsid w:val="00297571"/>
    <w:rsid w:val="002A00D5"/>
    <w:rsid w:val="002A12FE"/>
    <w:rsid w:val="002A1CCC"/>
    <w:rsid w:val="002A383B"/>
    <w:rsid w:val="002A7C6E"/>
    <w:rsid w:val="002D3E32"/>
    <w:rsid w:val="002D54CD"/>
    <w:rsid w:val="002D73C1"/>
    <w:rsid w:val="002D7472"/>
    <w:rsid w:val="002E180A"/>
    <w:rsid w:val="002E5028"/>
    <w:rsid w:val="002F050E"/>
    <w:rsid w:val="002F2E59"/>
    <w:rsid w:val="003110C9"/>
    <w:rsid w:val="003142B2"/>
    <w:rsid w:val="00314B9D"/>
    <w:rsid w:val="0032297F"/>
    <w:rsid w:val="003267DE"/>
    <w:rsid w:val="00330370"/>
    <w:rsid w:val="00340B1A"/>
    <w:rsid w:val="003433F6"/>
    <w:rsid w:val="0035668D"/>
    <w:rsid w:val="00357F03"/>
    <w:rsid w:val="00360A26"/>
    <w:rsid w:val="00367BBF"/>
    <w:rsid w:val="00386A5E"/>
    <w:rsid w:val="00386F81"/>
    <w:rsid w:val="00394FF9"/>
    <w:rsid w:val="00397B1D"/>
    <w:rsid w:val="003B64E6"/>
    <w:rsid w:val="003E0C90"/>
    <w:rsid w:val="003E34F7"/>
    <w:rsid w:val="003E4B2F"/>
    <w:rsid w:val="003F0398"/>
    <w:rsid w:val="003F3879"/>
    <w:rsid w:val="003F43F8"/>
    <w:rsid w:val="004013E0"/>
    <w:rsid w:val="0040631F"/>
    <w:rsid w:val="004064CB"/>
    <w:rsid w:val="004078A0"/>
    <w:rsid w:val="0041724B"/>
    <w:rsid w:val="00426E63"/>
    <w:rsid w:val="00437585"/>
    <w:rsid w:val="00446C65"/>
    <w:rsid w:val="004513B4"/>
    <w:rsid w:val="0045268C"/>
    <w:rsid w:val="00456359"/>
    <w:rsid w:val="0046424A"/>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679"/>
    <w:rsid w:val="004E1E28"/>
    <w:rsid w:val="004E3983"/>
    <w:rsid w:val="004E3DC9"/>
    <w:rsid w:val="004F1AFE"/>
    <w:rsid w:val="004F73E8"/>
    <w:rsid w:val="005007B6"/>
    <w:rsid w:val="00501E9F"/>
    <w:rsid w:val="005056F7"/>
    <w:rsid w:val="00505BA0"/>
    <w:rsid w:val="00511BE9"/>
    <w:rsid w:val="00512291"/>
    <w:rsid w:val="00514410"/>
    <w:rsid w:val="00524C1E"/>
    <w:rsid w:val="0052708D"/>
    <w:rsid w:val="005303FF"/>
    <w:rsid w:val="00534BC6"/>
    <w:rsid w:val="0053770E"/>
    <w:rsid w:val="00547040"/>
    <w:rsid w:val="00555A25"/>
    <w:rsid w:val="005615C3"/>
    <w:rsid w:val="005659B7"/>
    <w:rsid w:val="00567848"/>
    <w:rsid w:val="00574AE8"/>
    <w:rsid w:val="005800B5"/>
    <w:rsid w:val="005808E2"/>
    <w:rsid w:val="00583606"/>
    <w:rsid w:val="00583D6C"/>
    <w:rsid w:val="00586B4F"/>
    <w:rsid w:val="00591CD4"/>
    <w:rsid w:val="00596B6A"/>
    <w:rsid w:val="00596F08"/>
    <w:rsid w:val="005B22F6"/>
    <w:rsid w:val="005B72FF"/>
    <w:rsid w:val="005C03A4"/>
    <w:rsid w:val="005C258F"/>
    <w:rsid w:val="005C7B46"/>
    <w:rsid w:val="005D10D0"/>
    <w:rsid w:val="005D5C75"/>
    <w:rsid w:val="005E469A"/>
    <w:rsid w:val="005E6301"/>
    <w:rsid w:val="005F62D3"/>
    <w:rsid w:val="0060244D"/>
    <w:rsid w:val="006054F5"/>
    <w:rsid w:val="00605C5D"/>
    <w:rsid w:val="00612118"/>
    <w:rsid w:val="0061429E"/>
    <w:rsid w:val="00614724"/>
    <w:rsid w:val="00614AA4"/>
    <w:rsid w:val="00614E49"/>
    <w:rsid w:val="006231C9"/>
    <w:rsid w:val="00625BBC"/>
    <w:rsid w:val="0062726C"/>
    <w:rsid w:val="00632727"/>
    <w:rsid w:val="006330B3"/>
    <w:rsid w:val="00633936"/>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D29DE"/>
    <w:rsid w:val="006D30CA"/>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75E"/>
    <w:rsid w:val="00783E0B"/>
    <w:rsid w:val="007859CE"/>
    <w:rsid w:val="0078621F"/>
    <w:rsid w:val="007864FB"/>
    <w:rsid w:val="00787833"/>
    <w:rsid w:val="00791C30"/>
    <w:rsid w:val="007972D0"/>
    <w:rsid w:val="00797EE1"/>
    <w:rsid w:val="007A09A7"/>
    <w:rsid w:val="007A4736"/>
    <w:rsid w:val="007B1285"/>
    <w:rsid w:val="007B2D11"/>
    <w:rsid w:val="007B42BF"/>
    <w:rsid w:val="007B7CDF"/>
    <w:rsid w:val="007C1A2F"/>
    <w:rsid w:val="007C29B7"/>
    <w:rsid w:val="007C374C"/>
    <w:rsid w:val="007D01BB"/>
    <w:rsid w:val="007F19E7"/>
    <w:rsid w:val="007F3354"/>
    <w:rsid w:val="007F47CC"/>
    <w:rsid w:val="007F6E45"/>
    <w:rsid w:val="007F7B16"/>
    <w:rsid w:val="00810761"/>
    <w:rsid w:val="00811F0A"/>
    <w:rsid w:val="0081394F"/>
    <w:rsid w:val="00816420"/>
    <w:rsid w:val="00823459"/>
    <w:rsid w:val="00823B66"/>
    <w:rsid w:val="008316C0"/>
    <w:rsid w:val="00833749"/>
    <w:rsid w:val="008413F1"/>
    <w:rsid w:val="00845C75"/>
    <w:rsid w:val="0085061E"/>
    <w:rsid w:val="00850EDB"/>
    <w:rsid w:val="00852D7E"/>
    <w:rsid w:val="008643FE"/>
    <w:rsid w:val="008667BA"/>
    <w:rsid w:val="00874CF2"/>
    <w:rsid w:val="008770F8"/>
    <w:rsid w:val="008827D5"/>
    <w:rsid w:val="008854E9"/>
    <w:rsid w:val="00890188"/>
    <w:rsid w:val="0089051F"/>
    <w:rsid w:val="008924E3"/>
    <w:rsid w:val="008A399D"/>
    <w:rsid w:val="008B15D5"/>
    <w:rsid w:val="008C4773"/>
    <w:rsid w:val="008E45AD"/>
    <w:rsid w:val="008E7FB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2D0"/>
    <w:rsid w:val="00982F67"/>
    <w:rsid w:val="009861D0"/>
    <w:rsid w:val="009925A9"/>
    <w:rsid w:val="009B2A79"/>
    <w:rsid w:val="009B3B19"/>
    <w:rsid w:val="009C2D07"/>
    <w:rsid w:val="009D4735"/>
    <w:rsid w:val="009D538E"/>
    <w:rsid w:val="009E3421"/>
    <w:rsid w:val="009E5ACD"/>
    <w:rsid w:val="009F1631"/>
    <w:rsid w:val="00A05100"/>
    <w:rsid w:val="00A17E40"/>
    <w:rsid w:val="00A245E3"/>
    <w:rsid w:val="00A308C8"/>
    <w:rsid w:val="00A36480"/>
    <w:rsid w:val="00A368D5"/>
    <w:rsid w:val="00A3746F"/>
    <w:rsid w:val="00A37A82"/>
    <w:rsid w:val="00A43D5B"/>
    <w:rsid w:val="00A74220"/>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2895"/>
    <w:rsid w:val="00AC7490"/>
    <w:rsid w:val="00AC7DC5"/>
    <w:rsid w:val="00AD2981"/>
    <w:rsid w:val="00AD2A4E"/>
    <w:rsid w:val="00AD494D"/>
    <w:rsid w:val="00AE0AEA"/>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46585"/>
    <w:rsid w:val="00B61505"/>
    <w:rsid w:val="00B762BC"/>
    <w:rsid w:val="00B85D36"/>
    <w:rsid w:val="00B90C11"/>
    <w:rsid w:val="00B9356D"/>
    <w:rsid w:val="00B94B75"/>
    <w:rsid w:val="00B956C5"/>
    <w:rsid w:val="00B97923"/>
    <w:rsid w:val="00BA1E92"/>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B1846"/>
    <w:rsid w:val="00CB4884"/>
    <w:rsid w:val="00CC48DD"/>
    <w:rsid w:val="00CC4CCA"/>
    <w:rsid w:val="00CD5CF3"/>
    <w:rsid w:val="00CD79B6"/>
    <w:rsid w:val="00CE57AF"/>
    <w:rsid w:val="00D02429"/>
    <w:rsid w:val="00D073A1"/>
    <w:rsid w:val="00D13B85"/>
    <w:rsid w:val="00D17D44"/>
    <w:rsid w:val="00D2433F"/>
    <w:rsid w:val="00D255B4"/>
    <w:rsid w:val="00D2615D"/>
    <w:rsid w:val="00D36A08"/>
    <w:rsid w:val="00D41FA8"/>
    <w:rsid w:val="00D507CA"/>
    <w:rsid w:val="00D527A8"/>
    <w:rsid w:val="00D563C7"/>
    <w:rsid w:val="00D62AFE"/>
    <w:rsid w:val="00D62B23"/>
    <w:rsid w:val="00D917F2"/>
    <w:rsid w:val="00D92956"/>
    <w:rsid w:val="00D9394C"/>
    <w:rsid w:val="00DA06C6"/>
    <w:rsid w:val="00DA0BED"/>
    <w:rsid w:val="00DA61FD"/>
    <w:rsid w:val="00DB3138"/>
    <w:rsid w:val="00DB5E47"/>
    <w:rsid w:val="00DC560B"/>
    <w:rsid w:val="00DC796D"/>
    <w:rsid w:val="00DD2CE3"/>
    <w:rsid w:val="00DE4A47"/>
    <w:rsid w:val="00DE4B6E"/>
    <w:rsid w:val="00DE7B0F"/>
    <w:rsid w:val="00DF5685"/>
    <w:rsid w:val="00E030E4"/>
    <w:rsid w:val="00E21855"/>
    <w:rsid w:val="00E24249"/>
    <w:rsid w:val="00E26567"/>
    <w:rsid w:val="00E30F6D"/>
    <w:rsid w:val="00E353BE"/>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7B3"/>
    <w:rsid w:val="00EE0E7C"/>
    <w:rsid w:val="00EE17A6"/>
    <w:rsid w:val="00EE47EB"/>
    <w:rsid w:val="00EE5A7C"/>
    <w:rsid w:val="00EF081D"/>
    <w:rsid w:val="00EF3138"/>
    <w:rsid w:val="00EF7F63"/>
    <w:rsid w:val="00F0068F"/>
    <w:rsid w:val="00F06DDB"/>
    <w:rsid w:val="00F16104"/>
    <w:rsid w:val="00F3741E"/>
    <w:rsid w:val="00F47E26"/>
    <w:rsid w:val="00F515EF"/>
    <w:rsid w:val="00F5518E"/>
    <w:rsid w:val="00F55436"/>
    <w:rsid w:val="00F56DB7"/>
    <w:rsid w:val="00F66BE3"/>
    <w:rsid w:val="00F7568B"/>
    <w:rsid w:val="00F821F3"/>
    <w:rsid w:val="00F85B72"/>
    <w:rsid w:val="00F92321"/>
    <w:rsid w:val="00F93C24"/>
    <w:rsid w:val="00F93F77"/>
    <w:rsid w:val="00F94F9B"/>
    <w:rsid w:val="00FA0A67"/>
    <w:rsid w:val="00FA459C"/>
    <w:rsid w:val="00FB05FB"/>
    <w:rsid w:val="00FB1130"/>
    <w:rsid w:val="00FB2B8E"/>
    <w:rsid w:val="00FB5B3D"/>
    <w:rsid w:val="00FB7D73"/>
    <w:rsid w:val="00FC0F25"/>
    <w:rsid w:val="00FC1631"/>
    <w:rsid w:val="00FC2353"/>
    <w:rsid w:val="00FC2674"/>
    <w:rsid w:val="00FC347A"/>
    <w:rsid w:val="00FD0498"/>
    <w:rsid w:val="00FD7070"/>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January/6_SSR.pdf" TargetMode="External"/><Relationship Id="rId18" Type="http://schemas.openxmlformats.org/officeDocument/2006/relationships/hyperlink" Target="http://www.waterboards.ca.gov/sanfranciscobay/board_info/agendas/2014/January/7_SSR.pdf" TargetMode="External"/><Relationship Id="rId26"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http://www.waterboards.ca.gov/sanfranciscobay/board_info/agendas/2014/January/8_SSR.pdf" TargetMode="Externa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01.pdf" TargetMode="External"/><Relationship Id="rId17" Type="http://schemas.openxmlformats.org/officeDocument/2006/relationships/hyperlink" Target="mailto:Uta.Hellmann-blumberg@waterboards.ca.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aterboards.ca.gov/sanfranciscobay/board_info/agendas/2014/January/6_RTC.pdf" TargetMode="External"/><Relationship Id="rId20" Type="http://schemas.openxmlformats.org/officeDocument/2006/relationships/hyperlink" Target="mailto:Davids@SFE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ia.Liao@waterboards.ca.go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aterboards.ca.gov/sanfranciscobay/board_info/agendas/2014/January/6_Comments.pdf" TargetMode="External"/><Relationship Id="rId23" Type="http://schemas.openxmlformats.org/officeDocument/2006/relationships/footer" Target="footer1.xml"/><Relationship Id="rId28" Type="http://schemas.openxmlformats.org/officeDocument/2006/relationships/hyperlink" Target="http://www.waterboards.ca.gov/sanfranciscobay" TargetMode="External"/><Relationship Id="rId10" Type="http://schemas.openxmlformats.org/officeDocument/2006/relationships/hyperlink" Target="http://www.waterboards.ca.gov/sanfranciscobay/board_info/agendas/2014/January/5_EO_Report.pdf" TargetMode="External"/><Relationship Id="rId19" Type="http://schemas.openxmlformats.org/officeDocument/2006/relationships/hyperlink" Target="mailto:Naomi.Feger@waterboards.ca.gov"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January/12-11-13.pdf" TargetMode="External"/><Relationship Id="rId14" Type="http://schemas.openxmlformats.org/officeDocument/2006/relationships/hyperlink" Target="http://www.waterboards.ca.gov/sanfranciscobay/board_info/agendas/2014/January/6_TO.pdf" TargetMode="External"/><Relationship Id="rId22" Type="http://schemas.openxmlformats.org/officeDocument/2006/relationships/header" Target="header1.xml"/><Relationship Id="rId27" Type="http://schemas.openxmlformats.org/officeDocument/2006/relationships/hyperlink" Target="http://www.waterboards.ca.gov/sanfranciscobay/public_notic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4ACF-2453-445D-9A7E-A245450B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12</TotalTime>
  <Pages>4</Pages>
  <Words>1372</Words>
  <Characters>9428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10779</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8</cp:revision>
  <cp:lastPrinted>2013-07-31T23:42:00Z</cp:lastPrinted>
  <dcterms:created xsi:type="dcterms:W3CDTF">2013-12-24T20:30:00Z</dcterms:created>
  <dcterms:modified xsi:type="dcterms:W3CDTF">2014-01-17T18:31:00Z</dcterms:modified>
</cp:coreProperties>
</file>