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1A3" w14:textId="77777777" w:rsidR="00AA3798" w:rsidRDefault="00C87EF8">
      <w:pPr>
        <w:pStyle w:val="Heading1"/>
        <w:widowControl/>
        <w:ind w:left="720" w:hanging="720"/>
        <w:rPr>
          <w:sz w:val="24"/>
          <w:szCs w:val="24"/>
        </w:rPr>
      </w:pPr>
      <w:bookmarkStart w:id="0" w:name="_DV_C5"/>
      <w:bookmarkStart w:id="1" w:name="_Toc72963380"/>
      <w:r w:rsidRPr="007246BB">
        <w:rPr>
          <w:rStyle w:val="DeltaViewDeletion"/>
          <w:noProof/>
          <w:color w:val="C00000"/>
        </w:rPr>
        <w:t xml:space="preserve">DRAFT </w:t>
      </w:r>
      <w:bookmarkStart w:id="2" w:name="_DV_M0"/>
      <w:bookmarkStart w:id="3" w:name="_Toc16152304"/>
      <w:bookmarkStart w:id="4" w:name="_Toc72495838"/>
      <w:bookmarkStart w:id="5" w:name="_Toc98833714"/>
      <w:bookmarkStart w:id="6" w:name="_Toc224717019"/>
      <w:bookmarkStart w:id="7" w:name="_Toc225040072"/>
      <w:bookmarkStart w:id="8" w:name="_Toc528930290"/>
      <w:bookmarkEnd w:id="0"/>
      <w:bookmarkEnd w:id="2"/>
      <w:r>
        <w:rPr>
          <w:sz w:val="24"/>
          <w:szCs w:val="24"/>
        </w:rPr>
        <w:t>FACT SHEET</w:t>
      </w:r>
      <w:bookmarkEnd w:id="1"/>
      <w:bookmarkEnd w:id="3"/>
      <w:bookmarkEnd w:id="4"/>
      <w:bookmarkEnd w:id="5"/>
    </w:p>
    <w:p w14:paraId="4D0A31A4" w14:textId="77777777" w:rsidR="00AB61B9" w:rsidRDefault="00AA3798">
      <w:pPr>
        <w:widowControl/>
        <w:jc w:val="center"/>
        <w:rPr>
          <w:rFonts w:eastAsia="Times New Roman"/>
        </w:rPr>
      </w:pPr>
      <w:bookmarkStart w:id="9" w:name="_DV_M1"/>
      <w:bookmarkStart w:id="10" w:name="_Toc16152305"/>
      <w:bookmarkEnd w:id="9"/>
      <w:r>
        <w:rPr>
          <w:rFonts w:eastAsia="Times New Roman"/>
        </w:rPr>
        <w:t>NATIONAL POLLUTANT DISCHARGE ELIMINATION SYSTEM (NPDES)</w:t>
      </w:r>
      <w:bookmarkStart w:id="11" w:name="_DV_C6"/>
      <w:r w:rsidR="005824E7">
        <w:rPr>
          <w:rStyle w:val="DeltaViewInsertion"/>
          <w:rFonts w:eastAsia="Times New Roman"/>
        </w:rPr>
        <w:br/>
      </w:r>
      <w:bookmarkStart w:id="12" w:name="_DV_M2"/>
      <w:bookmarkEnd w:id="11"/>
      <w:bookmarkEnd w:id="12"/>
      <w:r w:rsidR="00D6128A">
        <w:rPr>
          <w:rFonts w:eastAsia="Times New Roman"/>
        </w:rPr>
        <w:t xml:space="preserve"> GENERAL PERMIT FOR STORMWATER </w:t>
      </w:r>
      <w:bookmarkStart w:id="13" w:name="_DV_C7"/>
      <w:r w:rsidR="00D6128A" w:rsidRPr="006877E5">
        <w:rPr>
          <w:rStyle w:val="DeltaViewDeletion"/>
          <w:rFonts w:eastAsia="Times New Roman" w:cs="Symbol"/>
          <w:color w:val="C00000"/>
        </w:rPr>
        <w:t xml:space="preserve">DISCHARGESASSOCIATED </w:t>
      </w:r>
      <w:bookmarkStart w:id="14" w:name="_DV_C8"/>
      <w:bookmarkEnd w:id="13"/>
      <w:r w:rsidR="2FA186AB">
        <w:rPr>
          <w:rStyle w:val="DeltaViewInsertion"/>
          <w:rFonts w:eastAsia="Times New Roman"/>
        </w:rPr>
        <w:t xml:space="preserve">DISCHARGES ASSOCIATED </w:t>
      </w:r>
      <w:r w:rsidR="005824E7">
        <w:rPr>
          <w:rStyle w:val="DeltaViewInsertion"/>
          <w:rFonts w:eastAsia="Times New Roman"/>
        </w:rPr>
        <w:br/>
      </w:r>
      <w:bookmarkStart w:id="15" w:name="_DV_M3"/>
      <w:bookmarkEnd w:id="14"/>
      <w:bookmarkEnd w:id="15"/>
      <w:r w:rsidR="005824E7">
        <w:rPr>
          <w:rFonts w:eastAsia="Times New Roman"/>
        </w:rPr>
        <w:t>WITH CONSTRUCTION</w:t>
      </w:r>
      <w:r w:rsidR="001E18F3">
        <w:rPr>
          <w:rFonts w:eastAsia="Times New Roman"/>
        </w:rPr>
        <w:t xml:space="preserve"> AND LAND DISTURBANCE ACTIVITIES </w:t>
      </w:r>
      <w:bookmarkStart w:id="16" w:name="_DV_C9"/>
      <w:r w:rsidR="005824E7">
        <w:rPr>
          <w:rStyle w:val="DeltaViewInsertion"/>
          <w:rFonts w:eastAsia="Times New Roman"/>
        </w:rPr>
        <w:br/>
      </w:r>
      <w:bookmarkStart w:id="17" w:name="_DV_M4"/>
      <w:bookmarkEnd w:id="16"/>
      <w:bookmarkEnd w:id="17"/>
      <w:r w:rsidR="00AB61B9">
        <w:rPr>
          <w:rFonts w:eastAsia="Times New Roman"/>
        </w:rPr>
        <w:t>(GENERAL PERMIT)</w:t>
      </w:r>
      <w:bookmarkEnd w:id="10"/>
    </w:p>
    <w:p w14:paraId="4D0A31A5" w14:textId="77777777" w:rsidR="00FD472E" w:rsidRDefault="00AB61B9">
      <w:pPr>
        <w:pStyle w:val="TOCHeading"/>
        <w:widowControl/>
        <w:rPr>
          <w:rFonts w:ascii="Arial" w:hAnsi="Arial" w:cs="Arial"/>
          <w:b/>
          <w:noProof/>
          <w:color w:val="auto"/>
          <w:sz w:val="24"/>
          <w:szCs w:val="22"/>
        </w:rPr>
      </w:pPr>
      <w:bookmarkStart w:id="18" w:name="_DV_M5"/>
      <w:bookmarkEnd w:id="18"/>
      <w:r>
        <w:rPr>
          <w:rFonts w:ascii="Arial" w:hAnsi="Arial" w:cs="Arial"/>
          <w:b/>
          <w:noProof/>
          <w:color w:val="auto"/>
          <w:sz w:val="24"/>
          <w:szCs w:val="22"/>
        </w:rPr>
        <w:t>Table of Contents</w:t>
      </w:r>
    </w:p>
    <w:p w14:paraId="4D0A31A6" w14:textId="77777777" w:rsidR="001F2114" w:rsidRDefault="002D6A23">
      <w:pPr>
        <w:pStyle w:val="TOC1"/>
        <w:widowControl/>
        <w:tabs>
          <w:tab w:val="right" w:leader="dot" w:pos="9350"/>
        </w:tabs>
        <w:rPr>
          <w:rFonts w:ascii="Calibri" w:eastAsia="Yu Mincho" w:hAnsi="Calibri" w:cs="Arial"/>
          <w:b w:val="0"/>
          <w:sz w:val="22"/>
        </w:rPr>
      </w:pPr>
      <w:bookmarkStart w:id="19" w:name="_DV_C10"/>
      <w:r w:rsidRPr="006877E5">
        <w:rPr>
          <w:rStyle w:val="DeltaViewDeletion"/>
          <w:rFonts w:eastAsia="Times New Roman" w:cs="Symbol"/>
          <w:noProof/>
          <w:color w:val="C00000"/>
        </w:rPr>
        <w:t xml:space="preserve">DRAFT </w:t>
      </w:r>
      <w:bookmarkStart w:id="20" w:name="_DV_M6"/>
      <w:bookmarkEnd w:id="19"/>
      <w:bookmarkEnd w:id="20"/>
      <w:r w:rsidR="001F2114">
        <w:rPr>
          <w:rStyle w:val="Hyperlink"/>
          <w:rFonts w:eastAsia="Times New Roman" w:cs="Arial"/>
          <w:color w:val="auto"/>
          <w:u w:val="none"/>
        </w:rPr>
        <w:t>FACT SHEET</w:t>
      </w:r>
      <w:r w:rsidR="001F2114">
        <w:rPr>
          <w:rFonts w:eastAsia="Times New Roman" w:cs="Arial"/>
        </w:rPr>
        <w:tab/>
      </w:r>
      <w:r w:rsidR="00775945">
        <w:rPr>
          <w:rFonts w:eastAsia="Times New Roman" w:cs="Arial"/>
        </w:rPr>
        <w:t>1</w:t>
      </w:r>
    </w:p>
    <w:p w14:paraId="4D0A31A7" w14:textId="288DC5E7" w:rsidR="001F2114" w:rsidRDefault="001F2114">
      <w:pPr>
        <w:pStyle w:val="TOC2"/>
        <w:widowControl/>
        <w:rPr>
          <w:rFonts w:ascii="Calibri" w:eastAsia="Yu Mincho" w:hAnsi="Calibri" w:cs="Arial"/>
          <w:sz w:val="22"/>
        </w:rPr>
      </w:pPr>
      <w:bookmarkStart w:id="21" w:name="_DV_M7"/>
      <w:bookmarkEnd w:id="21"/>
      <w:r>
        <w:rPr>
          <w:rStyle w:val="Hyperlink"/>
          <w:rFonts w:eastAsia="Times New Roman" w:cs="Arial"/>
          <w:noProof/>
          <w:color w:val="auto"/>
          <w:u w:val="none"/>
        </w:rPr>
        <w:t>I.</w:t>
      </w:r>
      <w:r>
        <w:rPr>
          <w:rFonts w:ascii="Calibri" w:eastAsia="Yu Mincho" w:hAnsi="Calibri" w:cs="Arial"/>
          <w:noProof/>
          <w:sz w:val="22"/>
        </w:rPr>
        <w:tab/>
      </w:r>
      <w:r>
        <w:rPr>
          <w:rStyle w:val="Hyperlink"/>
          <w:rFonts w:eastAsia="Times New Roman" w:cs="Arial"/>
          <w:noProof/>
          <w:color w:val="auto"/>
          <w:u w:val="none"/>
        </w:rPr>
        <w:t>BACKGROUND</w:t>
      </w:r>
      <w:r>
        <w:rPr>
          <w:rFonts w:eastAsia="Times New Roman" w:cs="Arial"/>
          <w:noProof/>
        </w:rPr>
        <w:tab/>
      </w:r>
      <w:bookmarkStart w:id="22" w:name="_DV_C11"/>
      <w:r w:rsidRPr="006877E5">
        <w:rPr>
          <w:rStyle w:val="DeltaViewDeletion"/>
          <w:rFonts w:eastAsia="Times New Roman" w:cs="Symbol"/>
          <w:color w:val="C00000"/>
        </w:rPr>
        <w:t>4</w:t>
      </w:r>
      <w:bookmarkStart w:id="23" w:name="_DV_C12"/>
      <w:bookmarkEnd w:id="22"/>
      <w:r w:rsidR="00AD2843">
        <w:rPr>
          <w:rStyle w:val="DeltaViewDeletion"/>
          <w:rFonts w:eastAsia="Times New Roman" w:cs="Symbol"/>
          <w:color w:val="C00000"/>
        </w:rPr>
        <w:t xml:space="preserve"> </w:t>
      </w:r>
      <w:r w:rsidR="00775945">
        <w:rPr>
          <w:rStyle w:val="DeltaViewInsertion"/>
          <w:rFonts w:eastAsia="Times New Roman" w:cs="Arial"/>
        </w:rPr>
        <w:t>5</w:t>
      </w:r>
      <w:bookmarkEnd w:id="23"/>
    </w:p>
    <w:p w14:paraId="4D0A31A8" w14:textId="61EDED2E" w:rsidR="001F2114" w:rsidRDefault="001F2114">
      <w:pPr>
        <w:pStyle w:val="TOC3"/>
        <w:widowControl/>
        <w:rPr>
          <w:rFonts w:ascii="Calibri" w:eastAsia="Yu Mincho" w:hAnsi="Calibri" w:cs="Arial"/>
          <w:sz w:val="22"/>
        </w:rPr>
      </w:pPr>
      <w:bookmarkStart w:id="24" w:name="_DV_M8"/>
      <w:bookmarkEnd w:id="24"/>
      <w:r>
        <w:rPr>
          <w:rStyle w:val="Hyperlink"/>
          <w:rFonts w:eastAsia="Times New Roman" w:cs="Arial"/>
          <w:noProof/>
          <w:color w:val="auto"/>
          <w:u w:val="none"/>
        </w:rPr>
        <w:t>A.</w:t>
      </w:r>
      <w:r>
        <w:rPr>
          <w:rFonts w:ascii="Calibri" w:eastAsia="Yu Mincho" w:hAnsi="Calibri" w:cs="Arial"/>
          <w:noProof/>
          <w:sz w:val="22"/>
        </w:rPr>
        <w:tab/>
      </w:r>
      <w:r>
        <w:rPr>
          <w:rStyle w:val="Hyperlink"/>
          <w:rFonts w:eastAsia="Times New Roman" w:cs="Arial"/>
          <w:noProof/>
          <w:color w:val="auto"/>
          <w:u w:val="none"/>
        </w:rPr>
        <w:t>History</w:t>
      </w:r>
      <w:r>
        <w:rPr>
          <w:rFonts w:eastAsia="Times New Roman" w:cs="Arial"/>
          <w:noProof/>
        </w:rPr>
        <w:tab/>
      </w:r>
      <w:bookmarkStart w:id="25" w:name="_DV_C13"/>
      <w:r w:rsidRPr="006877E5">
        <w:rPr>
          <w:rStyle w:val="DeltaViewDeletion"/>
          <w:rFonts w:eastAsia="Times New Roman" w:cs="Symbol"/>
          <w:color w:val="C00000"/>
        </w:rPr>
        <w:t>4</w:t>
      </w:r>
      <w:bookmarkStart w:id="26" w:name="_DV_C14"/>
      <w:bookmarkEnd w:id="25"/>
      <w:r w:rsidR="00AD2843">
        <w:rPr>
          <w:rStyle w:val="DeltaViewDeletion"/>
          <w:rFonts w:eastAsia="Times New Roman" w:cs="Symbol"/>
          <w:color w:val="C00000"/>
        </w:rPr>
        <w:t xml:space="preserve"> </w:t>
      </w:r>
      <w:r w:rsidR="00775945">
        <w:rPr>
          <w:rStyle w:val="DeltaViewInsertion"/>
          <w:rFonts w:eastAsia="Times New Roman" w:cs="Arial"/>
        </w:rPr>
        <w:t>5</w:t>
      </w:r>
      <w:bookmarkEnd w:id="26"/>
    </w:p>
    <w:p w14:paraId="4D0A31A9" w14:textId="7FB0FBBD" w:rsidR="001F2114" w:rsidRDefault="001F2114">
      <w:pPr>
        <w:pStyle w:val="TOC3"/>
        <w:widowControl/>
        <w:rPr>
          <w:rFonts w:ascii="Calibri" w:eastAsia="Yu Mincho" w:hAnsi="Calibri" w:cs="Arial"/>
          <w:sz w:val="22"/>
        </w:rPr>
      </w:pPr>
      <w:bookmarkStart w:id="27" w:name="_DV_M9"/>
      <w:bookmarkEnd w:id="27"/>
      <w:r>
        <w:rPr>
          <w:rStyle w:val="Hyperlink"/>
          <w:rFonts w:eastAsia="Times New Roman" w:cs="Arial"/>
          <w:noProof/>
          <w:color w:val="auto"/>
          <w:u w:val="none"/>
        </w:rPr>
        <w:t>B.</w:t>
      </w:r>
      <w:r>
        <w:rPr>
          <w:rFonts w:ascii="Calibri" w:eastAsia="Yu Mincho" w:hAnsi="Calibri" w:cs="Arial"/>
          <w:noProof/>
          <w:sz w:val="22"/>
        </w:rPr>
        <w:tab/>
      </w:r>
      <w:r>
        <w:rPr>
          <w:rStyle w:val="Hyperlink"/>
          <w:rFonts w:eastAsia="Times New Roman" w:cs="Arial"/>
          <w:noProof/>
          <w:color w:val="auto"/>
          <w:u w:val="none"/>
        </w:rPr>
        <w:t>Legal Challenges and Court Decisions</w:t>
      </w:r>
      <w:r>
        <w:rPr>
          <w:rFonts w:eastAsia="Times New Roman" w:cs="Arial"/>
          <w:noProof/>
        </w:rPr>
        <w:tab/>
      </w:r>
      <w:bookmarkStart w:id="28" w:name="_DV_C15"/>
      <w:r w:rsidRPr="006877E5">
        <w:rPr>
          <w:rStyle w:val="DeltaViewDeletion"/>
          <w:rFonts w:eastAsia="Times New Roman" w:cs="Symbol"/>
          <w:color w:val="C00000"/>
        </w:rPr>
        <w:t>5</w:t>
      </w:r>
      <w:bookmarkStart w:id="29" w:name="_DV_C16"/>
      <w:bookmarkEnd w:id="28"/>
      <w:r w:rsidR="00AD2843">
        <w:rPr>
          <w:rStyle w:val="DeltaViewDeletion"/>
          <w:rFonts w:eastAsia="Times New Roman" w:cs="Symbol"/>
          <w:color w:val="C00000"/>
        </w:rPr>
        <w:t xml:space="preserve"> </w:t>
      </w:r>
      <w:r w:rsidR="00775945">
        <w:rPr>
          <w:rStyle w:val="DeltaViewInsertion"/>
          <w:rFonts w:eastAsia="Times New Roman" w:cs="Arial"/>
        </w:rPr>
        <w:t>6</w:t>
      </w:r>
      <w:bookmarkEnd w:id="29"/>
    </w:p>
    <w:p w14:paraId="4D0A31AA" w14:textId="77777777" w:rsidR="001F2114" w:rsidRDefault="001F2114">
      <w:pPr>
        <w:pStyle w:val="TOC3"/>
        <w:widowControl/>
        <w:rPr>
          <w:rFonts w:ascii="Calibri" w:eastAsia="Yu Mincho" w:hAnsi="Calibri" w:cs="Arial"/>
          <w:noProof/>
          <w:sz w:val="22"/>
        </w:rPr>
      </w:pPr>
      <w:bookmarkStart w:id="30" w:name="_DV_M10"/>
      <w:bookmarkEnd w:id="30"/>
      <w:r>
        <w:rPr>
          <w:rStyle w:val="Hyperlink"/>
          <w:rFonts w:eastAsia="Times New Roman" w:cs="Arial"/>
          <w:noProof/>
          <w:color w:val="auto"/>
          <w:u w:val="none"/>
        </w:rPr>
        <w:t>C.</w:t>
      </w:r>
      <w:r>
        <w:rPr>
          <w:rFonts w:ascii="Calibri" w:eastAsia="Yu Mincho" w:hAnsi="Calibri" w:cs="Arial"/>
          <w:noProof/>
          <w:sz w:val="22"/>
        </w:rPr>
        <w:tab/>
      </w:r>
      <w:r>
        <w:rPr>
          <w:rStyle w:val="Hyperlink"/>
          <w:rFonts w:eastAsia="Times New Roman" w:cs="Arial"/>
          <w:noProof/>
          <w:color w:val="auto"/>
          <w:u w:val="none"/>
        </w:rPr>
        <w:t>Healthy Soils and Recycled Water</w:t>
      </w:r>
      <w:r>
        <w:rPr>
          <w:rFonts w:eastAsia="Times New Roman" w:cs="Arial"/>
          <w:noProof/>
        </w:rPr>
        <w:tab/>
      </w:r>
      <w:r w:rsidR="00775945">
        <w:rPr>
          <w:rFonts w:eastAsia="Times New Roman" w:cs="Arial"/>
          <w:noProof/>
        </w:rPr>
        <w:t>13</w:t>
      </w:r>
    </w:p>
    <w:p w14:paraId="4D0A31AB" w14:textId="77777777" w:rsidR="001F2114" w:rsidRDefault="001F2114">
      <w:pPr>
        <w:pStyle w:val="TOC3"/>
        <w:widowControl/>
        <w:rPr>
          <w:rFonts w:ascii="Calibri" w:eastAsia="Yu Mincho" w:hAnsi="Calibri" w:cs="Arial"/>
          <w:noProof/>
          <w:sz w:val="22"/>
        </w:rPr>
      </w:pPr>
      <w:bookmarkStart w:id="31" w:name="_DV_M11"/>
      <w:bookmarkEnd w:id="31"/>
      <w:r>
        <w:rPr>
          <w:rStyle w:val="Hyperlink"/>
          <w:rFonts w:eastAsia="Times New Roman" w:cs="Arial"/>
          <w:noProof/>
          <w:color w:val="auto"/>
          <w:u w:val="none"/>
        </w:rPr>
        <w:t>D.</w:t>
      </w:r>
      <w:r>
        <w:rPr>
          <w:rFonts w:ascii="Calibri" w:eastAsia="Yu Mincho" w:hAnsi="Calibri" w:cs="Arial"/>
          <w:noProof/>
          <w:sz w:val="22"/>
        </w:rPr>
        <w:tab/>
      </w:r>
      <w:r>
        <w:rPr>
          <w:rStyle w:val="Hyperlink"/>
          <w:rFonts w:eastAsia="Times New Roman" w:cs="Arial"/>
          <w:noProof/>
          <w:color w:val="auto"/>
          <w:u w:val="none"/>
        </w:rPr>
        <w:t>Blue Ribbon Panel of Experts (Panel)</w:t>
      </w:r>
      <w:r>
        <w:rPr>
          <w:rFonts w:eastAsia="Times New Roman" w:cs="Arial"/>
          <w:noProof/>
        </w:rPr>
        <w:tab/>
      </w:r>
      <w:r w:rsidR="00775945">
        <w:rPr>
          <w:rFonts w:eastAsia="Times New Roman" w:cs="Arial"/>
          <w:noProof/>
        </w:rPr>
        <w:t>14</w:t>
      </w:r>
    </w:p>
    <w:p w14:paraId="4D0A31AC" w14:textId="77777777" w:rsidR="001F2114" w:rsidRDefault="001F2114">
      <w:pPr>
        <w:pStyle w:val="TOC3"/>
        <w:widowControl/>
        <w:rPr>
          <w:rFonts w:ascii="Calibri" w:eastAsia="Yu Mincho" w:hAnsi="Calibri" w:cs="Arial"/>
          <w:noProof/>
          <w:sz w:val="22"/>
        </w:rPr>
      </w:pPr>
      <w:bookmarkStart w:id="32" w:name="_DV_M12"/>
      <w:bookmarkEnd w:id="32"/>
      <w:r>
        <w:rPr>
          <w:rStyle w:val="Hyperlink"/>
          <w:rFonts w:eastAsia="Times New Roman" w:cs="Arial"/>
          <w:noProof/>
          <w:color w:val="auto"/>
          <w:u w:val="none"/>
        </w:rPr>
        <w:t>E.</w:t>
      </w:r>
      <w:r>
        <w:rPr>
          <w:rFonts w:ascii="Calibri" w:eastAsia="Yu Mincho" w:hAnsi="Calibri" w:cs="Arial"/>
          <w:noProof/>
          <w:sz w:val="22"/>
        </w:rPr>
        <w:tab/>
      </w:r>
      <w:r>
        <w:rPr>
          <w:rStyle w:val="Hyperlink"/>
          <w:rFonts w:eastAsia="Times New Roman" w:cs="Arial"/>
          <w:noProof/>
          <w:color w:val="auto"/>
          <w:u w:val="none"/>
        </w:rPr>
        <w:t>Summary of Significant Changes in This General Permit</w:t>
      </w:r>
      <w:r>
        <w:rPr>
          <w:rFonts w:eastAsia="Times New Roman" w:cs="Arial"/>
          <w:noProof/>
        </w:rPr>
        <w:tab/>
      </w:r>
      <w:r w:rsidR="00775945">
        <w:rPr>
          <w:rFonts w:eastAsia="Times New Roman" w:cs="Arial"/>
          <w:noProof/>
        </w:rPr>
        <w:t>16</w:t>
      </w:r>
    </w:p>
    <w:p w14:paraId="4D0A31AD" w14:textId="77777777" w:rsidR="001F2114" w:rsidRDefault="001F2114">
      <w:pPr>
        <w:pStyle w:val="TOC3"/>
        <w:widowControl/>
        <w:rPr>
          <w:rFonts w:ascii="Calibri" w:eastAsia="Yu Mincho" w:hAnsi="Calibri" w:cs="Arial"/>
          <w:noProof/>
          <w:sz w:val="22"/>
        </w:rPr>
      </w:pPr>
      <w:bookmarkStart w:id="33" w:name="_DV_M13"/>
      <w:bookmarkEnd w:id="33"/>
      <w:r>
        <w:rPr>
          <w:rStyle w:val="Hyperlink"/>
          <w:rFonts w:eastAsia="Times New Roman" w:cs="Arial"/>
          <w:noProof/>
          <w:color w:val="auto"/>
          <w:u w:val="none"/>
        </w:rPr>
        <w:t>F.</w:t>
      </w:r>
      <w:r>
        <w:rPr>
          <w:rFonts w:ascii="Calibri" w:eastAsia="Yu Mincho" w:hAnsi="Calibri" w:cs="Arial"/>
          <w:noProof/>
          <w:sz w:val="22"/>
        </w:rPr>
        <w:tab/>
      </w:r>
      <w:r>
        <w:rPr>
          <w:rStyle w:val="Hyperlink"/>
          <w:rFonts w:eastAsia="Times New Roman" w:cs="Arial"/>
          <w:noProof/>
          <w:color w:val="auto"/>
          <w:u w:val="none"/>
        </w:rPr>
        <w:t>Cost Considerations</w:t>
      </w:r>
      <w:r>
        <w:rPr>
          <w:rFonts w:eastAsia="Times New Roman" w:cs="Arial"/>
          <w:noProof/>
        </w:rPr>
        <w:tab/>
      </w:r>
      <w:r w:rsidR="00775945">
        <w:rPr>
          <w:rFonts w:eastAsia="Times New Roman" w:cs="Arial"/>
          <w:noProof/>
        </w:rPr>
        <w:t>21</w:t>
      </w:r>
    </w:p>
    <w:p w14:paraId="4D0A31AE" w14:textId="77777777" w:rsidR="001F2114" w:rsidRDefault="001F2114">
      <w:pPr>
        <w:pStyle w:val="TOC3"/>
        <w:widowControl/>
        <w:rPr>
          <w:rFonts w:ascii="Calibri" w:eastAsia="Yu Mincho" w:hAnsi="Calibri" w:cs="Arial"/>
          <w:noProof/>
          <w:sz w:val="22"/>
        </w:rPr>
      </w:pPr>
      <w:bookmarkStart w:id="34" w:name="_DV_M14"/>
      <w:bookmarkEnd w:id="34"/>
      <w:r>
        <w:rPr>
          <w:rStyle w:val="Hyperlink"/>
          <w:rFonts w:eastAsia="Times New Roman" w:cs="Arial"/>
          <w:noProof/>
          <w:color w:val="auto"/>
          <w:u w:val="none"/>
        </w:rPr>
        <w:t>G.</w:t>
      </w:r>
      <w:r>
        <w:rPr>
          <w:rFonts w:ascii="Calibri" w:eastAsia="Yu Mincho" w:hAnsi="Calibri" w:cs="Arial"/>
          <w:noProof/>
          <w:sz w:val="22"/>
        </w:rPr>
        <w:tab/>
      </w:r>
      <w:r>
        <w:rPr>
          <w:rStyle w:val="Hyperlink"/>
          <w:rFonts w:eastAsia="Times New Roman" w:cs="Arial"/>
          <w:noProof/>
          <w:color w:val="auto"/>
          <w:u w:val="none"/>
        </w:rPr>
        <w:t xml:space="preserve">Incorporation of </w:t>
      </w:r>
      <w:bookmarkStart w:id="35" w:name="_DV_C17"/>
      <w:r>
        <w:rPr>
          <w:rStyle w:val="DeltaViewInsertion"/>
          <w:rFonts w:eastAsia="Times New Roman" w:cs="Arial"/>
          <w:noProof/>
        </w:rPr>
        <w:t>Total Maximum Daily Load (</w:t>
      </w:r>
      <w:bookmarkStart w:id="36" w:name="_DV_M15"/>
      <w:bookmarkEnd w:id="35"/>
      <w:bookmarkEnd w:id="36"/>
      <w:r>
        <w:rPr>
          <w:rStyle w:val="Hyperlink"/>
          <w:rFonts w:eastAsia="Times New Roman" w:cs="Arial"/>
          <w:noProof/>
          <w:color w:val="auto"/>
          <w:u w:val="none"/>
        </w:rPr>
        <w:t>TMDL</w:t>
      </w:r>
      <w:bookmarkStart w:id="37" w:name="_DV_C18"/>
      <w:r>
        <w:rPr>
          <w:rStyle w:val="DeltaViewInsertion"/>
          <w:rFonts w:eastAsia="Times New Roman" w:cs="Arial"/>
          <w:noProof/>
        </w:rPr>
        <w:t>)</w:t>
      </w:r>
      <w:bookmarkStart w:id="38" w:name="_DV_M16"/>
      <w:bookmarkEnd w:id="37"/>
      <w:bookmarkEnd w:id="38"/>
      <w:r>
        <w:rPr>
          <w:rStyle w:val="Hyperlink"/>
          <w:rFonts w:eastAsia="Times New Roman" w:cs="Arial"/>
          <w:noProof/>
          <w:color w:val="auto"/>
          <w:u w:val="none"/>
        </w:rPr>
        <w:t xml:space="preserve"> Requirements and Cost</w:t>
      </w:r>
      <w:r>
        <w:rPr>
          <w:rFonts w:eastAsia="Times New Roman" w:cs="Arial"/>
          <w:noProof/>
        </w:rPr>
        <w:tab/>
      </w:r>
      <w:r w:rsidR="00775945">
        <w:rPr>
          <w:rFonts w:eastAsia="Times New Roman" w:cs="Arial"/>
          <w:noProof/>
        </w:rPr>
        <w:t>25</w:t>
      </w:r>
    </w:p>
    <w:p w14:paraId="4D0A31AF" w14:textId="43B66F6E" w:rsidR="001F2114" w:rsidRDefault="001F2114">
      <w:pPr>
        <w:pStyle w:val="TOC3"/>
        <w:widowControl/>
        <w:rPr>
          <w:rFonts w:ascii="Calibri" w:eastAsia="Yu Mincho" w:hAnsi="Calibri" w:cs="Arial"/>
          <w:sz w:val="22"/>
        </w:rPr>
      </w:pPr>
      <w:bookmarkStart w:id="39" w:name="_DV_M17"/>
      <w:bookmarkEnd w:id="39"/>
      <w:r>
        <w:rPr>
          <w:rStyle w:val="Hyperlink"/>
          <w:rFonts w:eastAsia="Times New Roman" w:cs="Arial"/>
          <w:noProof/>
          <w:color w:val="auto"/>
          <w:u w:val="none"/>
        </w:rPr>
        <w:t>H.</w:t>
      </w:r>
      <w:r>
        <w:rPr>
          <w:rFonts w:ascii="Calibri" w:eastAsia="Yu Mincho" w:hAnsi="Calibri" w:cs="Arial"/>
          <w:noProof/>
          <w:sz w:val="22"/>
        </w:rPr>
        <w:tab/>
      </w:r>
      <w:r>
        <w:rPr>
          <w:rStyle w:val="Hyperlink"/>
          <w:rFonts w:eastAsia="Times New Roman" w:cs="Arial"/>
          <w:noProof/>
          <w:color w:val="auto"/>
          <w:u w:val="none"/>
        </w:rPr>
        <w:t>Rationale</w:t>
      </w:r>
      <w:r>
        <w:rPr>
          <w:rFonts w:eastAsia="Times New Roman" w:cs="Arial"/>
          <w:noProof/>
        </w:rPr>
        <w:tab/>
      </w:r>
      <w:bookmarkStart w:id="40" w:name="_DV_C19"/>
      <w:r w:rsidRPr="006877E5">
        <w:rPr>
          <w:rStyle w:val="DeltaViewDeletion"/>
          <w:rFonts w:eastAsia="Times New Roman" w:cs="Symbol"/>
          <w:color w:val="C00000"/>
        </w:rPr>
        <w:t>43</w:t>
      </w:r>
      <w:bookmarkStart w:id="41" w:name="_DV_C20"/>
      <w:bookmarkEnd w:id="40"/>
      <w:r w:rsidR="00AD2843">
        <w:rPr>
          <w:rStyle w:val="DeltaViewDeletion"/>
          <w:rFonts w:eastAsia="Times New Roman" w:cs="Symbol"/>
          <w:color w:val="C00000"/>
        </w:rPr>
        <w:t xml:space="preserve"> </w:t>
      </w:r>
      <w:r w:rsidR="00775945">
        <w:rPr>
          <w:rStyle w:val="DeltaViewInsertion"/>
          <w:rFonts w:eastAsia="Times New Roman" w:cs="Arial"/>
        </w:rPr>
        <w:t>44</w:t>
      </w:r>
      <w:bookmarkEnd w:id="41"/>
    </w:p>
    <w:p w14:paraId="4D0A31B0" w14:textId="48DDACD9" w:rsidR="001F2114" w:rsidRDefault="001F2114">
      <w:pPr>
        <w:pStyle w:val="TOC3"/>
        <w:widowControl/>
        <w:rPr>
          <w:rFonts w:ascii="Calibri" w:eastAsia="Yu Mincho" w:hAnsi="Calibri" w:cs="Arial"/>
          <w:sz w:val="22"/>
        </w:rPr>
      </w:pPr>
      <w:bookmarkStart w:id="42" w:name="_DV_M18"/>
      <w:bookmarkEnd w:id="42"/>
      <w:r>
        <w:rPr>
          <w:rStyle w:val="Hyperlink"/>
          <w:rFonts w:eastAsia="Times New Roman" w:cs="Arial"/>
          <w:noProof/>
          <w:color w:val="auto"/>
          <w:u w:val="none"/>
        </w:rPr>
        <w:t>I.</w:t>
      </w:r>
      <w:r>
        <w:rPr>
          <w:rFonts w:ascii="Calibri" w:eastAsia="Yu Mincho" w:hAnsi="Calibri" w:cs="Arial"/>
          <w:noProof/>
          <w:sz w:val="22"/>
        </w:rPr>
        <w:tab/>
      </w:r>
      <w:r>
        <w:rPr>
          <w:rStyle w:val="Hyperlink"/>
          <w:rFonts w:eastAsia="Times New Roman" w:cs="Arial"/>
          <w:noProof/>
          <w:color w:val="auto"/>
          <w:u w:val="none"/>
        </w:rPr>
        <w:t>Regional Water Board Authorities</w:t>
      </w:r>
      <w:r>
        <w:rPr>
          <w:rFonts w:eastAsia="Times New Roman" w:cs="Arial"/>
          <w:noProof/>
        </w:rPr>
        <w:tab/>
      </w:r>
      <w:bookmarkStart w:id="43" w:name="_DV_C21"/>
      <w:r w:rsidRPr="006877E5">
        <w:rPr>
          <w:rStyle w:val="DeltaViewDeletion"/>
          <w:rFonts w:eastAsia="Times New Roman" w:cs="Symbol"/>
          <w:color w:val="C00000"/>
        </w:rPr>
        <w:t>44</w:t>
      </w:r>
      <w:bookmarkStart w:id="44" w:name="_DV_C22"/>
      <w:bookmarkEnd w:id="43"/>
      <w:r w:rsidR="00AD2843">
        <w:rPr>
          <w:rStyle w:val="DeltaViewDeletion"/>
          <w:rFonts w:eastAsia="Times New Roman" w:cs="Symbol"/>
          <w:color w:val="C00000"/>
        </w:rPr>
        <w:t xml:space="preserve"> </w:t>
      </w:r>
      <w:r w:rsidR="00775945">
        <w:rPr>
          <w:rStyle w:val="DeltaViewInsertion"/>
          <w:rFonts w:eastAsia="Times New Roman" w:cs="Arial"/>
        </w:rPr>
        <w:t>45</w:t>
      </w:r>
      <w:bookmarkEnd w:id="44"/>
    </w:p>
    <w:p w14:paraId="4D0A31B1" w14:textId="7B3CCB28" w:rsidR="001F2114" w:rsidRDefault="001F2114">
      <w:pPr>
        <w:pStyle w:val="TOC3"/>
        <w:widowControl/>
        <w:rPr>
          <w:rFonts w:ascii="Calibri" w:eastAsia="Yu Mincho" w:hAnsi="Calibri" w:cs="Arial"/>
          <w:sz w:val="22"/>
        </w:rPr>
      </w:pPr>
      <w:bookmarkStart w:id="45" w:name="_DV_M19"/>
      <w:bookmarkEnd w:id="45"/>
      <w:r>
        <w:rPr>
          <w:rStyle w:val="Hyperlink"/>
          <w:rFonts w:eastAsia="Times New Roman" w:cs="Arial"/>
          <w:noProof/>
          <w:color w:val="auto"/>
          <w:u w:val="none"/>
        </w:rPr>
        <w:t>J.</w:t>
      </w:r>
      <w:r>
        <w:rPr>
          <w:rFonts w:ascii="Calibri" w:eastAsia="Yu Mincho" w:hAnsi="Calibri" w:cs="Arial"/>
          <w:noProof/>
          <w:sz w:val="22"/>
        </w:rPr>
        <w:tab/>
      </w:r>
      <w:r>
        <w:rPr>
          <w:rStyle w:val="Hyperlink"/>
          <w:rFonts w:eastAsia="Times New Roman" w:cs="Arial"/>
          <w:noProof/>
          <w:color w:val="auto"/>
          <w:u w:val="none"/>
        </w:rPr>
        <w:t>Construction Activities Covered</w:t>
      </w:r>
      <w:r>
        <w:rPr>
          <w:rFonts w:eastAsia="Times New Roman" w:cs="Arial"/>
          <w:noProof/>
        </w:rPr>
        <w:tab/>
      </w:r>
      <w:bookmarkStart w:id="46" w:name="_DV_C23"/>
      <w:r w:rsidRPr="006877E5">
        <w:rPr>
          <w:rStyle w:val="DeltaViewDeletion"/>
          <w:rFonts w:eastAsia="Times New Roman" w:cs="Symbol"/>
          <w:color w:val="C00000"/>
        </w:rPr>
        <w:t>44</w:t>
      </w:r>
      <w:bookmarkStart w:id="47" w:name="_DV_C24"/>
      <w:bookmarkEnd w:id="46"/>
      <w:r w:rsidR="00AD2843">
        <w:rPr>
          <w:rStyle w:val="DeltaViewDeletion"/>
          <w:rFonts w:eastAsia="Times New Roman" w:cs="Symbol"/>
          <w:color w:val="C00000"/>
        </w:rPr>
        <w:t xml:space="preserve"> </w:t>
      </w:r>
      <w:r w:rsidR="00775945">
        <w:rPr>
          <w:rStyle w:val="DeltaViewInsertion"/>
          <w:rFonts w:eastAsia="Times New Roman" w:cs="Arial"/>
        </w:rPr>
        <w:t>45</w:t>
      </w:r>
      <w:bookmarkEnd w:id="47"/>
    </w:p>
    <w:p w14:paraId="4D0A31B2" w14:textId="77777777" w:rsidR="001F2114" w:rsidRDefault="001F2114">
      <w:pPr>
        <w:pStyle w:val="TOC3"/>
        <w:widowControl/>
        <w:rPr>
          <w:rFonts w:ascii="Calibri" w:eastAsia="Yu Mincho" w:hAnsi="Calibri" w:cs="Arial"/>
          <w:noProof/>
          <w:sz w:val="22"/>
        </w:rPr>
      </w:pPr>
      <w:bookmarkStart w:id="48" w:name="_DV_M20"/>
      <w:bookmarkEnd w:id="48"/>
      <w:r>
        <w:rPr>
          <w:rStyle w:val="Hyperlink"/>
          <w:rFonts w:eastAsia="Times New Roman" w:cs="Arial"/>
          <w:noProof/>
          <w:color w:val="auto"/>
          <w:u w:val="none"/>
        </w:rPr>
        <w:t>K.</w:t>
      </w:r>
      <w:r>
        <w:rPr>
          <w:rFonts w:ascii="Calibri" w:eastAsia="Yu Mincho" w:hAnsi="Calibri" w:cs="Arial"/>
          <w:noProof/>
          <w:sz w:val="22"/>
        </w:rPr>
        <w:tab/>
      </w:r>
      <w:r>
        <w:rPr>
          <w:rStyle w:val="Hyperlink"/>
          <w:rFonts w:eastAsia="Times New Roman" w:cs="Arial"/>
          <w:noProof/>
          <w:color w:val="auto"/>
          <w:u w:val="none"/>
        </w:rPr>
        <w:t>Construction Activities Not Covered</w:t>
      </w:r>
      <w:r>
        <w:rPr>
          <w:rFonts w:eastAsia="Times New Roman" w:cs="Arial"/>
          <w:noProof/>
        </w:rPr>
        <w:tab/>
      </w:r>
      <w:r w:rsidR="00775945">
        <w:rPr>
          <w:rFonts w:eastAsia="Times New Roman" w:cs="Arial"/>
          <w:noProof/>
        </w:rPr>
        <w:t>51</w:t>
      </w:r>
    </w:p>
    <w:p w14:paraId="4D0A31B3" w14:textId="664AC4ED" w:rsidR="001F2114" w:rsidRDefault="001F2114">
      <w:pPr>
        <w:pStyle w:val="TOC3"/>
        <w:widowControl/>
        <w:rPr>
          <w:rFonts w:ascii="Calibri" w:eastAsia="Yu Mincho" w:hAnsi="Calibri" w:cs="Arial"/>
          <w:sz w:val="22"/>
        </w:rPr>
      </w:pPr>
      <w:bookmarkStart w:id="49" w:name="_DV_M21"/>
      <w:bookmarkEnd w:id="49"/>
      <w:r>
        <w:rPr>
          <w:rStyle w:val="Hyperlink"/>
          <w:rFonts w:eastAsia="Times New Roman" w:cs="Arial"/>
          <w:noProof/>
          <w:color w:val="auto"/>
          <w:u w:val="none"/>
        </w:rPr>
        <w:t>L.</w:t>
      </w:r>
      <w:r>
        <w:rPr>
          <w:rFonts w:ascii="Calibri" w:eastAsia="Yu Mincho" w:hAnsi="Calibri" w:cs="Arial"/>
          <w:noProof/>
          <w:sz w:val="22"/>
        </w:rPr>
        <w:tab/>
      </w:r>
      <w:r>
        <w:rPr>
          <w:rStyle w:val="Hyperlink"/>
          <w:rFonts w:eastAsia="Times New Roman" w:cs="Arial"/>
          <w:noProof/>
          <w:color w:val="auto"/>
          <w:u w:val="none"/>
        </w:rPr>
        <w:t>Obtaining and Modifying General Permit Coverage</w:t>
      </w:r>
      <w:r>
        <w:rPr>
          <w:rFonts w:eastAsia="Times New Roman" w:cs="Arial"/>
          <w:noProof/>
        </w:rPr>
        <w:tab/>
      </w:r>
      <w:bookmarkStart w:id="50" w:name="_DV_C25"/>
      <w:r w:rsidRPr="006877E5">
        <w:rPr>
          <w:rStyle w:val="DeltaViewDeletion"/>
          <w:rFonts w:eastAsia="Times New Roman" w:cs="Symbol"/>
          <w:color w:val="C00000"/>
        </w:rPr>
        <w:t>53</w:t>
      </w:r>
      <w:bookmarkStart w:id="51" w:name="_DV_C26"/>
      <w:bookmarkEnd w:id="50"/>
      <w:r w:rsidR="00AD2843">
        <w:rPr>
          <w:rStyle w:val="DeltaViewDeletion"/>
          <w:rFonts w:eastAsia="Times New Roman" w:cs="Symbol"/>
          <w:color w:val="C00000"/>
        </w:rPr>
        <w:t xml:space="preserve"> </w:t>
      </w:r>
      <w:r w:rsidR="00775945">
        <w:rPr>
          <w:rStyle w:val="DeltaViewInsertion"/>
          <w:rFonts w:eastAsia="Times New Roman" w:cs="Arial"/>
        </w:rPr>
        <w:t>54</w:t>
      </w:r>
      <w:bookmarkEnd w:id="51"/>
    </w:p>
    <w:p w14:paraId="4D0A31B4" w14:textId="5D719AA0" w:rsidR="001F2114" w:rsidRDefault="001F2114">
      <w:pPr>
        <w:pStyle w:val="TOC3"/>
        <w:widowControl/>
        <w:rPr>
          <w:rFonts w:ascii="Calibri" w:eastAsia="Yu Mincho" w:hAnsi="Calibri" w:cs="Arial"/>
          <w:sz w:val="22"/>
        </w:rPr>
      </w:pPr>
      <w:bookmarkStart w:id="52" w:name="_DV_M22"/>
      <w:bookmarkEnd w:id="52"/>
      <w:r>
        <w:rPr>
          <w:rStyle w:val="Hyperlink"/>
          <w:rFonts w:eastAsia="Times New Roman" w:cs="Arial"/>
          <w:noProof/>
          <w:color w:val="auto"/>
          <w:u w:val="none"/>
        </w:rPr>
        <w:t>M.</w:t>
      </w:r>
      <w:r>
        <w:rPr>
          <w:rFonts w:ascii="Calibri" w:eastAsia="Yu Mincho" w:hAnsi="Calibri" w:cs="Arial"/>
          <w:noProof/>
          <w:sz w:val="22"/>
        </w:rPr>
        <w:tab/>
      </w:r>
      <w:r>
        <w:rPr>
          <w:rStyle w:val="Hyperlink"/>
          <w:rFonts w:eastAsia="Times New Roman" w:cs="Arial"/>
          <w:noProof/>
          <w:color w:val="auto"/>
          <w:u w:val="none"/>
        </w:rPr>
        <w:t>Notice of Termination Final Stabilization</w:t>
      </w:r>
      <w:r>
        <w:rPr>
          <w:rFonts w:eastAsia="Times New Roman" w:cs="Arial"/>
          <w:noProof/>
        </w:rPr>
        <w:tab/>
      </w:r>
      <w:bookmarkStart w:id="53" w:name="_DV_C27"/>
      <w:r w:rsidRPr="006877E5">
        <w:rPr>
          <w:rStyle w:val="DeltaViewDeletion"/>
          <w:rFonts w:eastAsia="Times New Roman" w:cs="Symbol"/>
          <w:color w:val="C00000"/>
        </w:rPr>
        <w:t>55</w:t>
      </w:r>
      <w:bookmarkStart w:id="54" w:name="_DV_C28"/>
      <w:bookmarkEnd w:id="53"/>
      <w:r w:rsidR="00AD2843">
        <w:rPr>
          <w:rStyle w:val="DeltaViewDeletion"/>
          <w:rFonts w:eastAsia="Times New Roman" w:cs="Symbol"/>
          <w:color w:val="C00000"/>
        </w:rPr>
        <w:t xml:space="preserve"> </w:t>
      </w:r>
      <w:r w:rsidR="00775945">
        <w:rPr>
          <w:rStyle w:val="DeltaViewInsertion"/>
          <w:rFonts w:eastAsia="Times New Roman" w:cs="Arial"/>
        </w:rPr>
        <w:t>56</w:t>
      </w:r>
      <w:bookmarkEnd w:id="54"/>
    </w:p>
    <w:p w14:paraId="4D0A31B5" w14:textId="6A45E6DB" w:rsidR="001F2114" w:rsidRDefault="001F2114">
      <w:pPr>
        <w:pStyle w:val="TOC3"/>
        <w:widowControl/>
        <w:rPr>
          <w:rFonts w:ascii="Calibri" w:eastAsia="Yu Mincho" w:hAnsi="Calibri" w:cs="Arial"/>
          <w:sz w:val="22"/>
        </w:rPr>
      </w:pPr>
      <w:bookmarkStart w:id="55" w:name="_DV_M23"/>
      <w:bookmarkEnd w:id="55"/>
      <w:r>
        <w:rPr>
          <w:rStyle w:val="Hyperlink"/>
          <w:rFonts w:eastAsia="Times New Roman" w:cs="Arial"/>
          <w:noProof/>
          <w:color w:val="auto"/>
          <w:u w:val="none"/>
        </w:rPr>
        <w:t>N.</w:t>
      </w:r>
      <w:r>
        <w:rPr>
          <w:rFonts w:ascii="Calibri" w:eastAsia="Yu Mincho" w:hAnsi="Calibri" w:cs="Arial"/>
          <w:noProof/>
          <w:sz w:val="22"/>
        </w:rPr>
        <w:tab/>
      </w:r>
      <w:r>
        <w:rPr>
          <w:rStyle w:val="Hyperlink"/>
          <w:rFonts w:eastAsia="Times New Roman" w:cs="Arial"/>
          <w:noProof/>
          <w:color w:val="auto"/>
          <w:u w:val="none"/>
        </w:rPr>
        <w:t>Discharge Prohibitions</w:t>
      </w:r>
      <w:r>
        <w:rPr>
          <w:rFonts w:eastAsia="Times New Roman" w:cs="Arial"/>
          <w:noProof/>
        </w:rPr>
        <w:tab/>
      </w:r>
      <w:bookmarkStart w:id="56" w:name="_DV_C29"/>
      <w:r w:rsidRPr="006877E5">
        <w:rPr>
          <w:rStyle w:val="DeltaViewDeletion"/>
          <w:rFonts w:eastAsia="Times New Roman" w:cs="Symbol"/>
          <w:color w:val="C00000"/>
        </w:rPr>
        <w:t>56</w:t>
      </w:r>
      <w:bookmarkStart w:id="57" w:name="_DV_C30"/>
      <w:bookmarkEnd w:id="56"/>
      <w:r w:rsidR="00AD2843">
        <w:rPr>
          <w:rStyle w:val="DeltaViewDeletion"/>
          <w:rFonts w:eastAsia="Times New Roman" w:cs="Symbol"/>
          <w:color w:val="C00000"/>
        </w:rPr>
        <w:t xml:space="preserve"> </w:t>
      </w:r>
      <w:r w:rsidR="00775945">
        <w:rPr>
          <w:rStyle w:val="DeltaViewInsertion"/>
          <w:rFonts w:eastAsia="Times New Roman" w:cs="Arial"/>
        </w:rPr>
        <w:t>57</w:t>
      </w:r>
      <w:bookmarkEnd w:id="57"/>
    </w:p>
    <w:p w14:paraId="4D0A31B6" w14:textId="16B64DA2" w:rsidR="001F2114" w:rsidRDefault="001F2114">
      <w:pPr>
        <w:pStyle w:val="TOC3"/>
        <w:widowControl/>
        <w:rPr>
          <w:rFonts w:ascii="Calibri" w:eastAsia="Yu Mincho" w:hAnsi="Calibri" w:cs="Arial"/>
          <w:sz w:val="22"/>
        </w:rPr>
      </w:pPr>
      <w:bookmarkStart w:id="58" w:name="_DV_M24"/>
      <w:bookmarkEnd w:id="58"/>
      <w:r>
        <w:rPr>
          <w:rStyle w:val="Hyperlink"/>
          <w:rFonts w:eastAsia="Times New Roman" w:cs="Arial"/>
          <w:noProof/>
          <w:color w:val="auto"/>
          <w:u w:val="none"/>
        </w:rPr>
        <w:t>O.</w:t>
      </w:r>
      <w:r>
        <w:rPr>
          <w:rFonts w:ascii="Calibri" w:eastAsia="Yu Mincho" w:hAnsi="Calibri" w:cs="Arial"/>
          <w:noProof/>
          <w:sz w:val="22"/>
        </w:rPr>
        <w:tab/>
      </w:r>
      <w:r>
        <w:rPr>
          <w:rStyle w:val="Hyperlink"/>
          <w:rFonts w:eastAsia="Times New Roman" w:cs="Arial"/>
          <w:noProof/>
          <w:color w:val="auto"/>
          <w:u w:val="none"/>
        </w:rPr>
        <w:t>Technology and Water Quality Based Effluent Limitations for All Types of Discharges (Including Receiving Water Limitations)</w:t>
      </w:r>
      <w:r>
        <w:rPr>
          <w:rFonts w:eastAsia="Times New Roman" w:cs="Arial"/>
          <w:noProof/>
        </w:rPr>
        <w:tab/>
      </w:r>
      <w:bookmarkStart w:id="59" w:name="_DV_C31"/>
      <w:r w:rsidRPr="006877E5">
        <w:rPr>
          <w:rStyle w:val="DeltaViewDeletion"/>
          <w:rFonts w:eastAsia="Times New Roman" w:cs="Symbol"/>
          <w:color w:val="C00000"/>
        </w:rPr>
        <w:t>57</w:t>
      </w:r>
      <w:bookmarkStart w:id="60" w:name="_DV_C32"/>
      <w:bookmarkEnd w:id="59"/>
      <w:r w:rsidR="00AD2843">
        <w:rPr>
          <w:rStyle w:val="DeltaViewDeletion"/>
          <w:rFonts w:eastAsia="Times New Roman" w:cs="Symbol"/>
          <w:color w:val="C00000"/>
        </w:rPr>
        <w:t xml:space="preserve"> </w:t>
      </w:r>
      <w:r w:rsidR="00775945">
        <w:rPr>
          <w:rStyle w:val="DeltaViewInsertion"/>
          <w:rFonts w:eastAsia="Times New Roman" w:cs="Arial"/>
        </w:rPr>
        <w:t>58</w:t>
      </w:r>
      <w:bookmarkEnd w:id="60"/>
    </w:p>
    <w:p w14:paraId="4D0A31B7" w14:textId="77777777" w:rsidR="001F2114" w:rsidRDefault="001F2114">
      <w:pPr>
        <w:pStyle w:val="TOC3"/>
        <w:widowControl/>
        <w:rPr>
          <w:rFonts w:ascii="Calibri" w:eastAsia="Yu Mincho" w:hAnsi="Calibri" w:cs="Arial"/>
          <w:noProof/>
          <w:sz w:val="22"/>
        </w:rPr>
      </w:pPr>
      <w:bookmarkStart w:id="61" w:name="_DV_M25"/>
      <w:bookmarkEnd w:id="61"/>
      <w:r>
        <w:rPr>
          <w:rStyle w:val="Hyperlink"/>
          <w:rFonts w:eastAsia="Times New Roman" w:cs="Arial"/>
          <w:noProof/>
          <w:color w:val="auto"/>
          <w:u w:val="none"/>
        </w:rPr>
        <w:t>P.</w:t>
      </w:r>
      <w:r>
        <w:rPr>
          <w:rFonts w:ascii="Calibri" w:eastAsia="Yu Mincho" w:hAnsi="Calibri" w:cs="Arial"/>
          <w:noProof/>
          <w:sz w:val="22"/>
        </w:rPr>
        <w:tab/>
      </w:r>
      <w:r>
        <w:rPr>
          <w:rStyle w:val="Hyperlink"/>
          <w:rFonts w:eastAsia="Times New Roman" w:cs="Arial"/>
          <w:noProof/>
          <w:color w:val="auto"/>
          <w:u w:val="none"/>
        </w:rPr>
        <w:t>Training Qualifications and Requirements</w:t>
      </w:r>
      <w:r>
        <w:rPr>
          <w:rFonts w:eastAsia="Times New Roman" w:cs="Arial"/>
          <w:noProof/>
        </w:rPr>
        <w:tab/>
      </w:r>
      <w:r w:rsidR="00775945">
        <w:rPr>
          <w:rFonts w:eastAsia="Times New Roman" w:cs="Arial"/>
          <w:noProof/>
        </w:rPr>
        <w:t>70</w:t>
      </w:r>
    </w:p>
    <w:p w14:paraId="4D0A31B8" w14:textId="77777777" w:rsidR="001F2114" w:rsidRDefault="001F2114">
      <w:pPr>
        <w:pStyle w:val="TOC3"/>
        <w:widowControl/>
        <w:rPr>
          <w:rFonts w:ascii="Calibri" w:eastAsia="Yu Mincho" w:hAnsi="Calibri" w:cs="Arial"/>
          <w:noProof/>
          <w:sz w:val="22"/>
        </w:rPr>
      </w:pPr>
      <w:bookmarkStart w:id="62" w:name="_DV_M26"/>
      <w:bookmarkEnd w:id="62"/>
      <w:r>
        <w:rPr>
          <w:rStyle w:val="Hyperlink"/>
          <w:rFonts w:eastAsia="Times New Roman" w:cs="Arial"/>
          <w:noProof/>
          <w:color w:val="auto"/>
          <w:u w:val="none"/>
        </w:rPr>
        <w:t>Q.</w:t>
      </w:r>
      <w:r>
        <w:rPr>
          <w:rFonts w:ascii="Calibri" w:eastAsia="Yu Mincho" w:hAnsi="Calibri" w:cs="Arial"/>
          <w:noProof/>
          <w:sz w:val="22"/>
        </w:rPr>
        <w:tab/>
      </w:r>
      <w:r>
        <w:rPr>
          <w:rStyle w:val="Hyperlink"/>
          <w:rFonts w:eastAsia="Times New Roman" w:cs="Arial"/>
          <w:noProof/>
          <w:color w:val="auto"/>
          <w:u w:val="none"/>
        </w:rPr>
        <w:t>Sampling, Monitoring, Reporting, and Record Keeping for Linear Underground and Overhead Projects and Traditional Construction Monitoring Requirements</w:t>
      </w:r>
      <w:r>
        <w:rPr>
          <w:rFonts w:eastAsia="Times New Roman" w:cs="Arial"/>
          <w:noProof/>
        </w:rPr>
        <w:tab/>
      </w:r>
      <w:r w:rsidR="00775945">
        <w:rPr>
          <w:rFonts w:eastAsia="Times New Roman" w:cs="Arial"/>
          <w:noProof/>
        </w:rPr>
        <w:t>70</w:t>
      </w:r>
    </w:p>
    <w:p w14:paraId="4D0A31B9" w14:textId="77777777" w:rsidR="001F2114" w:rsidRDefault="001F2114">
      <w:pPr>
        <w:pStyle w:val="TOC3"/>
        <w:widowControl/>
        <w:rPr>
          <w:rFonts w:ascii="Calibri" w:eastAsia="Yu Mincho" w:hAnsi="Calibri" w:cs="Arial"/>
          <w:noProof/>
          <w:sz w:val="22"/>
        </w:rPr>
      </w:pPr>
      <w:bookmarkStart w:id="63" w:name="_DV_M27"/>
      <w:bookmarkEnd w:id="63"/>
      <w:r>
        <w:rPr>
          <w:rStyle w:val="Hyperlink"/>
          <w:rFonts w:eastAsia="Times New Roman" w:cs="Arial"/>
          <w:noProof/>
          <w:color w:val="auto"/>
          <w:u w:val="none"/>
        </w:rPr>
        <w:t>R.</w:t>
      </w:r>
      <w:r>
        <w:rPr>
          <w:rFonts w:ascii="Calibri" w:eastAsia="Yu Mincho" w:hAnsi="Calibri" w:cs="Arial"/>
          <w:noProof/>
          <w:sz w:val="22"/>
        </w:rPr>
        <w:tab/>
      </w:r>
      <w:r>
        <w:rPr>
          <w:rStyle w:val="Hyperlink"/>
          <w:rFonts w:eastAsia="Times New Roman" w:cs="Arial"/>
          <w:noProof/>
          <w:color w:val="auto"/>
          <w:u w:val="none"/>
        </w:rPr>
        <w:t>Risk Determination</w:t>
      </w:r>
      <w:r>
        <w:rPr>
          <w:rFonts w:eastAsia="Times New Roman" w:cs="Arial"/>
          <w:noProof/>
        </w:rPr>
        <w:tab/>
      </w:r>
      <w:r w:rsidR="00775945">
        <w:rPr>
          <w:rFonts w:eastAsia="Times New Roman" w:cs="Arial"/>
          <w:noProof/>
        </w:rPr>
        <w:t>84</w:t>
      </w:r>
    </w:p>
    <w:p w14:paraId="4D0A31BA" w14:textId="6ACCECCE" w:rsidR="001F2114" w:rsidRDefault="001F2114">
      <w:pPr>
        <w:pStyle w:val="TOC3"/>
        <w:widowControl/>
        <w:rPr>
          <w:rFonts w:ascii="Calibri" w:eastAsia="Yu Mincho" w:hAnsi="Calibri" w:cs="Arial"/>
          <w:sz w:val="22"/>
        </w:rPr>
      </w:pPr>
      <w:bookmarkStart w:id="64" w:name="_DV_M28"/>
      <w:bookmarkEnd w:id="64"/>
      <w:r>
        <w:rPr>
          <w:rStyle w:val="Hyperlink"/>
          <w:rFonts w:eastAsia="Times New Roman" w:cs="Arial"/>
          <w:noProof/>
          <w:color w:val="auto"/>
          <w:u w:val="none"/>
        </w:rPr>
        <w:t>S.</w:t>
      </w:r>
      <w:r>
        <w:rPr>
          <w:rFonts w:ascii="Calibri" w:eastAsia="Yu Mincho" w:hAnsi="Calibri" w:cs="Arial"/>
          <w:noProof/>
          <w:sz w:val="22"/>
        </w:rPr>
        <w:tab/>
      </w:r>
      <w:r>
        <w:rPr>
          <w:rStyle w:val="Hyperlink"/>
          <w:rFonts w:eastAsia="Times New Roman" w:cs="Arial"/>
          <w:noProof/>
          <w:color w:val="auto"/>
          <w:u w:val="none"/>
        </w:rPr>
        <w:t>Active Treatment System (ATS) Requirements</w:t>
      </w:r>
      <w:r>
        <w:rPr>
          <w:rFonts w:eastAsia="Times New Roman" w:cs="Arial"/>
          <w:noProof/>
        </w:rPr>
        <w:tab/>
      </w:r>
      <w:bookmarkStart w:id="65" w:name="_DV_C33"/>
      <w:r w:rsidRPr="006877E5">
        <w:rPr>
          <w:rStyle w:val="DeltaViewDeletion"/>
          <w:rFonts w:eastAsia="Times New Roman" w:cs="Symbol"/>
          <w:color w:val="C00000"/>
        </w:rPr>
        <w:t>95</w:t>
      </w:r>
      <w:bookmarkStart w:id="66" w:name="_DV_C34"/>
      <w:bookmarkEnd w:id="65"/>
      <w:r w:rsidR="00AD2843">
        <w:rPr>
          <w:rStyle w:val="DeltaViewDeletion"/>
          <w:rFonts w:eastAsia="Times New Roman" w:cs="Symbol"/>
          <w:color w:val="C00000"/>
        </w:rPr>
        <w:t xml:space="preserve"> </w:t>
      </w:r>
      <w:r w:rsidR="00775945">
        <w:rPr>
          <w:rStyle w:val="DeltaViewInsertion"/>
          <w:rFonts w:eastAsia="Times New Roman" w:cs="Arial"/>
        </w:rPr>
        <w:t>94</w:t>
      </w:r>
      <w:bookmarkEnd w:id="66"/>
    </w:p>
    <w:p w14:paraId="4D0A31BB" w14:textId="52A59A70" w:rsidR="001F2114" w:rsidRDefault="001F2114">
      <w:pPr>
        <w:pStyle w:val="TOC3"/>
        <w:widowControl/>
        <w:rPr>
          <w:rFonts w:ascii="Calibri" w:eastAsia="Yu Mincho" w:hAnsi="Calibri" w:cs="Arial"/>
          <w:sz w:val="22"/>
        </w:rPr>
      </w:pPr>
      <w:bookmarkStart w:id="67" w:name="_DV_M29"/>
      <w:bookmarkEnd w:id="67"/>
      <w:r>
        <w:rPr>
          <w:rStyle w:val="Hyperlink"/>
          <w:rFonts w:eastAsia="Times New Roman" w:cs="Arial"/>
          <w:noProof/>
          <w:color w:val="auto"/>
          <w:u w:val="none"/>
        </w:rPr>
        <w:t>T.</w:t>
      </w:r>
      <w:r>
        <w:rPr>
          <w:rFonts w:ascii="Calibri" w:eastAsia="Yu Mincho" w:hAnsi="Calibri" w:cs="Arial"/>
          <w:noProof/>
          <w:sz w:val="22"/>
        </w:rPr>
        <w:tab/>
      </w:r>
      <w:r>
        <w:rPr>
          <w:rStyle w:val="Hyperlink"/>
          <w:rFonts w:eastAsia="Times New Roman" w:cs="Arial"/>
          <w:noProof/>
          <w:color w:val="auto"/>
          <w:u w:val="none"/>
        </w:rPr>
        <w:t>Passive Treatment Requirements</w:t>
      </w:r>
      <w:r>
        <w:rPr>
          <w:rFonts w:eastAsia="Times New Roman" w:cs="Arial"/>
          <w:noProof/>
        </w:rPr>
        <w:tab/>
      </w:r>
      <w:bookmarkStart w:id="68" w:name="_DV_C35"/>
      <w:r w:rsidRPr="006877E5">
        <w:rPr>
          <w:rStyle w:val="DeltaViewDeletion"/>
          <w:rFonts w:eastAsia="Times New Roman" w:cs="Symbol"/>
          <w:color w:val="C00000"/>
        </w:rPr>
        <w:t>99</w:t>
      </w:r>
      <w:bookmarkStart w:id="69" w:name="_DV_C36"/>
      <w:bookmarkEnd w:id="68"/>
      <w:r w:rsidR="00AD2843">
        <w:rPr>
          <w:rStyle w:val="DeltaViewDeletion"/>
          <w:rFonts w:eastAsia="Times New Roman" w:cs="Symbol"/>
          <w:color w:val="C00000"/>
        </w:rPr>
        <w:t xml:space="preserve"> </w:t>
      </w:r>
      <w:r w:rsidR="00775945">
        <w:rPr>
          <w:rStyle w:val="DeltaViewInsertion"/>
          <w:rFonts w:eastAsia="Times New Roman" w:cs="Arial"/>
        </w:rPr>
        <w:t>97</w:t>
      </w:r>
      <w:bookmarkEnd w:id="69"/>
    </w:p>
    <w:p w14:paraId="4D0A31BC" w14:textId="3622A16A" w:rsidR="001F2114" w:rsidRDefault="001F2114">
      <w:pPr>
        <w:pStyle w:val="TOC3"/>
        <w:widowControl/>
        <w:rPr>
          <w:rFonts w:ascii="Calibri" w:eastAsia="Yu Mincho" w:hAnsi="Calibri" w:cs="Arial"/>
          <w:sz w:val="22"/>
        </w:rPr>
      </w:pPr>
      <w:bookmarkStart w:id="70" w:name="_DV_M30"/>
      <w:bookmarkEnd w:id="70"/>
      <w:r>
        <w:rPr>
          <w:rStyle w:val="Hyperlink"/>
          <w:rFonts w:eastAsia="Times New Roman" w:cs="Arial"/>
          <w:noProof/>
          <w:color w:val="auto"/>
          <w:u w:val="none"/>
        </w:rPr>
        <w:t>U.</w:t>
      </w:r>
      <w:r>
        <w:rPr>
          <w:rFonts w:ascii="Calibri" w:eastAsia="Yu Mincho" w:hAnsi="Calibri" w:cs="Arial"/>
          <w:noProof/>
          <w:sz w:val="22"/>
        </w:rPr>
        <w:tab/>
      </w:r>
      <w:r>
        <w:rPr>
          <w:rStyle w:val="Hyperlink"/>
          <w:rFonts w:eastAsia="Times New Roman" w:cs="Arial"/>
          <w:noProof/>
          <w:color w:val="auto"/>
          <w:u w:val="none"/>
        </w:rPr>
        <w:t>Post-Construction Requirements</w:t>
      </w:r>
      <w:r>
        <w:rPr>
          <w:rFonts w:eastAsia="Times New Roman" w:cs="Arial"/>
          <w:noProof/>
        </w:rPr>
        <w:tab/>
      </w:r>
      <w:bookmarkStart w:id="71" w:name="_DV_C37"/>
      <w:r w:rsidRPr="006877E5">
        <w:rPr>
          <w:rStyle w:val="DeltaViewDeletion"/>
          <w:rFonts w:eastAsia="Times New Roman" w:cs="Symbol"/>
          <w:color w:val="C00000"/>
        </w:rPr>
        <w:t>101</w:t>
      </w:r>
      <w:bookmarkStart w:id="72" w:name="_DV_C38"/>
      <w:bookmarkEnd w:id="71"/>
      <w:r w:rsidR="00AD2843">
        <w:rPr>
          <w:rStyle w:val="DeltaViewDeletion"/>
          <w:rFonts w:eastAsia="Times New Roman" w:cs="Symbol"/>
          <w:color w:val="C00000"/>
        </w:rPr>
        <w:t xml:space="preserve"> </w:t>
      </w:r>
      <w:r w:rsidR="00775945">
        <w:rPr>
          <w:rStyle w:val="DeltaViewInsertion"/>
          <w:rFonts w:eastAsia="Times New Roman" w:cs="Arial"/>
        </w:rPr>
        <w:t>99</w:t>
      </w:r>
      <w:bookmarkEnd w:id="72"/>
    </w:p>
    <w:p w14:paraId="4D0A31BD" w14:textId="4ECCF988" w:rsidR="001F2114" w:rsidRDefault="001F2114">
      <w:pPr>
        <w:pStyle w:val="TOC3"/>
        <w:widowControl/>
        <w:rPr>
          <w:rFonts w:ascii="Calibri" w:eastAsia="Yu Mincho" w:hAnsi="Calibri" w:cs="Arial"/>
          <w:sz w:val="22"/>
        </w:rPr>
      </w:pPr>
      <w:bookmarkStart w:id="73" w:name="_DV_M31"/>
      <w:bookmarkEnd w:id="73"/>
      <w:r>
        <w:rPr>
          <w:rStyle w:val="Hyperlink"/>
          <w:rFonts w:eastAsia="Times New Roman" w:cs="Arial"/>
          <w:noProof/>
          <w:color w:val="auto"/>
          <w:u w:val="none"/>
        </w:rPr>
        <w:lastRenderedPageBreak/>
        <w:t>V.</w:t>
      </w:r>
      <w:r>
        <w:rPr>
          <w:rFonts w:ascii="Calibri" w:eastAsia="Yu Mincho" w:hAnsi="Calibri" w:cs="Arial"/>
          <w:noProof/>
          <w:sz w:val="22"/>
        </w:rPr>
        <w:tab/>
      </w:r>
      <w:r>
        <w:rPr>
          <w:rStyle w:val="Hyperlink"/>
          <w:rFonts w:eastAsia="Times New Roman" w:cs="Arial"/>
          <w:noProof/>
          <w:color w:val="auto"/>
          <w:u w:val="none"/>
        </w:rPr>
        <w:t>Stormwater Pollution Prevention Plans (SWPPPs)</w:t>
      </w:r>
      <w:r>
        <w:rPr>
          <w:rFonts w:eastAsia="Times New Roman" w:cs="Arial"/>
          <w:noProof/>
        </w:rPr>
        <w:tab/>
      </w:r>
      <w:bookmarkStart w:id="74" w:name="_DV_C39"/>
      <w:r w:rsidRPr="006877E5">
        <w:rPr>
          <w:rStyle w:val="DeltaViewDeletion"/>
          <w:rFonts w:eastAsia="Times New Roman" w:cs="Symbol"/>
          <w:color w:val="C00000"/>
        </w:rPr>
        <w:t>109</w:t>
      </w:r>
      <w:bookmarkStart w:id="75" w:name="_DV_C40"/>
      <w:bookmarkEnd w:id="74"/>
      <w:r w:rsidR="00AD2843">
        <w:rPr>
          <w:rStyle w:val="DeltaViewDeletion"/>
          <w:rFonts w:eastAsia="Times New Roman" w:cs="Symbol"/>
          <w:color w:val="C00000"/>
        </w:rPr>
        <w:t xml:space="preserve"> </w:t>
      </w:r>
      <w:r w:rsidR="00775945">
        <w:rPr>
          <w:rStyle w:val="DeltaViewInsertion"/>
          <w:rFonts w:eastAsia="Times New Roman" w:cs="Arial"/>
        </w:rPr>
        <w:t>107</w:t>
      </w:r>
      <w:bookmarkEnd w:id="75"/>
    </w:p>
    <w:p w14:paraId="4D0A31BE" w14:textId="4AFFB4EE" w:rsidR="001F2114" w:rsidRDefault="001F2114">
      <w:pPr>
        <w:pStyle w:val="TOC3"/>
        <w:widowControl/>
        <w:rPr>
          <w:rFonts w:ascii="Calibri" w:eastAsia="Yu Mincho" w:hAnsi="Calibri" w:cs="Arial"/>
          <w:sz w:val="22"/>
        </w:rPr>
      </w:pPr>
      <w:bookmarkStart w:id="76" w:name="_DV_M32"/>
      <w:bookmarkEnd w:id="76"/>
      <w:r>
        <w:rPr>
          <w:rStyle w:val="Hyperlink"/>
          <w:rFonts w:eastAsia="Times New Roman" w:cs="Arial"/>
          <w:noProof/>
          <w:color w:val="auto"/>
          <w:u w:val="none"/>
        </w:rPr>
        <w:t>W.</w:t>
      </w:r>
      <w:r>
        <w:rPr>
          <w:rFonts w:ascii="Calibri" w:eastAsia="Yu Mincho" w:hAnsi="Calibri" w:cs="Arial"/>
          <w:noProof/>
          <w:sz w:val="22"/>
        </w:rPr>
        <w:tab/>
      </w:r>
      <w:r>
        <w:rPr>
          <w:rStyle w:val="Hyperlink"/>
          <w:rFonts w:eastAsia="Times New Roman" w:cs="Arial"/>
          <w:noProof/>
          <w:color w:val="auto"/>
          <w:u w:val="none"/>
        </w:rPr>
        <w:t>Total Maximum Daily Loads (TMDLs)</w:t>
      </w:r>
      <w:r>
        <w:rPr>
          <w:rFonts w:eastAsia="Times New Roman" w:cs="Arial"/>
          <w:noProof/>
        </w:rPr>
        <w:tab/>
      </w:r>
      <w:bookmarkStart w:id="77" w:name="_DV_C41"/>
      <w:r w:rsidRPr="006877E5">
        <w:rPr>
          <w:rStyle w:val="DeltaViewDeletion"/>
          <w:rFonts w:eastAsia="Times New Roman" w:cs="Symbol"/>
          <w:color w:val="C00000"/>
        </w:rPr>
        <w:t>111</w:t>
      </w:r>
      <w:bookmarkStart w:id="78" w:name="_DV_C42"/>
      <w:bookmarkEnd w:id="77"/>
      <w:r w:rsidR="00AD2843">
        <w:rPr>
          <w:rStyle w:val="DeltaViewDeletion"/>
          <w:rFonts w:eastAsia="Times New Roman" w:cs="Symbol"/>
          <w:color w:val="C00000"/>
        </w:rPr>
        <w:t xml:space="preserve"> </w:t>
      </w:r>
      <w:r w:rsidR="00775945">
        <w:rPr>
          <w:rStyle w:val="DeltaViewInsertion"/>
          <w:rFonts w:eastAsia="Times New Roman" w:cs="Arial"/>
        </w:rPr>
        <w:t>109</w:t>
      </w:r>
      <w:bookmarkEnd w:id="78"/>
    </w:p>
    <w:p w14:paraId="4D0A31BF" w14:textId="77777777" w:rsidR="00FD472E" w:rsidRDefault="00FD472E">
      <w:pPr>
        <w:widowControl/>
        <w:ind w:left="0"/>
        <w:rPr>
          <w:rFonts w:eastAsia="Yu Mincho"/>
        </w:rPr>
      </w:pPr>
    </w:p>
    <w:p w14:paraId="4D0A31C0" w14:textId="77777777" w:rsidR="00C37887" w:rsidRDefault="00FD472E">
      <w:pPr>
        <w:pStyle w:val="TableofFigures"/>
        <w:widowControl/>
        <w:tabs>
          <w:tab w:val="right" w:leader="dot" w:pos="9350"/>
        </w:tabs>
        <w:rPr>
          <w:rFonts w:eastAsia="Times New Roman" w:cs="Arial"/>
        </w:rPr>
      </w:pPr>
      <w:bookmarkStart w:id="79" w:name="_DV_M33"/>
      <w:bookmarkEnd w:id="79"/>
      <w:r>
        <w:rPr>
          <w:rFonts w:eastAsia="Times New Roman" w:cs="Arial"/>
          <w:b/>
        </w:rPr>
        <w:t>FIGURES AND TABLES</w:t>
      </w:r>
      <w:bookmarkStart w:id="80" w:name="_DV_C43"/>
      <w:r w:rsidR="00F37415">
        <w:rPr>
          <w:rStyle w:val="DeltaViewInsertion"/>
          <w:rFonts w:eastAsia="Times New Roman" w:cs="Arial"/>
          <w:b/>
        </w:rPr>
        <w:br/>
      </w:r>
      <w:bookmarkEnd w:id="80"/>
    </w:p>
    <w:p w14:paraId="4D0A31C1" w14:textId="77777777" w:rsidR="00C37887" w:rsidRDefault="00C37887">
      <w:pPr>
        <w:pStyle w:val="TableofFigures"/>
        <w:widowControl/>
        <w:tabs>
          <w:tab w:val="right" w:leader="dot" w:pos="9350"/>
        </w:tabs>
        <w:ind w:left="1080" w:hanging="1080"/>
        <w:rPr>
          <w:rFonts w:ascii="Calibri" w:eastAsia="Yu Mincho" w:hAnsi="Calibri" w:cs="Arial"/>
          <w:noProof/>
          <w:sz w:val="22"/>
        </w:rPr>
      </w:pPr>
      <w:bookmarkStart w:id="81" w:name="_DV_M34"/>
      <w:bookmarkEnd w:id="81"/>
      <w:r>
        <w:rPr>
          <w:rStyle w:val="Hyperlink"/>
          <w:rFonts w:eastAsia="Times New Roman" w:cs="Arial"/>
          <w:noProof/>
          <w:color w:val="auto"/>
          <w:u w:val="none"/>
        </w:rPr>
        <w:t>Figure 1</w:t>
      </w:r>
      <w:bookmarkStart w:id="82" w:name="_DV_C44"/>
      <w:r>
        <w:rPr>
          <w:rStyle w:val="DeltaViewInsertion"/>
          <w:rFonts w:eastAsia="Times New Roman" w:cs="Arial"/>
          <w:noProof/>
        </w:rPr>
        <w:t xml:space="preserve"> - Comparison of Typical Pesticide/Polychlorinated Biphenyls (PCB) Concentrations in Total Suspended Solids (TSS) to Method Reporting Limit</w:t>
      </w:r>
      <w:r>
        <w:rPr>
          <w:rStyle w:val="DeltaViewInsertion"/>
          <w:rFonts w:eastAsia="Times New Roman" w:cs="Arial"/>
          <w:noProof/>
        </w:rPr>
        <w:tab/>
      </w:r>
      <w:r w:rsidR="00775945">
        <w:rPr>
          <w:rStyle w:val="DeltaViewInsertion"/>
          <w:rFonts w:eastAsia="Times New Roman" w:cs="Arial"/>
          <w:noProof/>
        </w:rPr>
        <w:t>36</w:t>
      </w:r>
      <w:bookmarkEnd w:id="82"/>
    </w:p>
    <w:p w14:paraId="4D0A31C2" w14:textId="77777777" w:rsidR="00C37887" w:rsidRDefault="00C37887">
      <w:pPr>
        <w:pStyle w:val="TableofFigures"/>
        <w:widowControl/>
        <w:tabs>
          <w:tab w:val="right" w:leader="dot" w:pos="9350"/>
        </w:tabs>
        <w:ind w:left="1080" w:hanging="1080"/>
        <w:rPr>
          <w:rFonts w:ascii="Calibri" w:eastAsia="Yu Mincho" w:hAnsi="Calibri" w:cs="Arial"/>
          <w:noProof/>
          <w:sz w:val="22"/>
        </w:rPr>
      </w:pPr>
      <w:bookmarkStart w:id="83" w:name="_DV_C45"/>
      <w:r>
        <w:rPr>
          <w:rStyle w:val="DeltaViewInsertion"/>
          <w:rFonts w:eastAsia="Times New Roman" w:cs="Arial"/>
          <w:noProof/>
        </w:rPr>
        <w:t xml:space="preserve">Figure 2 </w:t>
      </w:r>
      <w:r w:rsidR="009A7F3A">
        <w:rPr>
          <w:rStyle w:val="DeltaViewInsertion"/>
          <w:rFonts w:eastAsia="Times New Roman" w:cs="Arial"/>
          <w:noProof/>
        </w:rPr>
        <w:t>-</w:t>
      </w:r>
      <w:r>
        <w:rPr>
          <w:rStyle w:val="DeltaViewInsertion"/>
          <w:rFonts w:eastAsia="Times New Roman" w:cs="Arial"/>
          <w:noProof/>
        </w:rPr>
        <w:t xml:space="preserve"> Comparison of Typical Metals Concentrations in Total Suspended Solids (TSS) to Waste Load Allocations</w:t>
      </w:r>
      <w:r>
        <w:rPr>
          <w:rStyle w:val="DeltaViewInsertion"/>
          <w:rFonts w:eastAsia="Times New Roman" w:cs="Arial"/>
          <w:noProof/>
        </w:rPr>
        <w:tab/>
      </w:r>
      <w:r w:rsidR="00775945">
        <w:rPr>
          <w:rStyle w:val="DeltaViewInsertion"/>
          <w:rFonts w:eastAsia="Times New Roman" w:cs="Arial"/>
          <w:noProof/>
        </w:rPr>
        <w:t>37</w:t>
      </w:r>
      <w:bookmarkEnd w:id="83"/>
    </w:p>
    <w:p w14:paraId="4D0A31C3" w14:textId="50A7090D" w:rsidR="00C37887" w:rsidRDefault="00C37887">
      <w:pPr>
        <w:pStyle w:val="TableofFigures"/>
        <w:widowControl/>
        <w:tabs>
          <w:tab w:val="right" w:leader="dot" w:pos="9350"/>
        </w:tabs>
        <w:rPr>
          <w:rFonts w:ascii="Calibri" w:eastAsia="Yu Mincho" w:hAnsi="Calibri" w:cs="Arial"/>
          <w:sz w:val="22"/>
        </w:rPr>
      </w:pPr>
      <w:bookmarkStart w:id="84" w:name="_DV_C46"/>
      <w:r>
        <w:rPr>
          <w:rStyle w:val="DeltaViewInsertion"/>
          <w:rFonts w:eastAsia="Times New Roman" w:cs="Arial"/>
          <w:noProof/>
        </w:rPr>
        <w:t>Figure 3</w:t>
      </w:r>
      <w:bookmarkStart w:id="85" w:name="_DV_M35"/>
      <w:bookmarkEnd w:id="84"/>
      <w:bookmarkEnd w:id="85"/>
      <w:r>
        <w:rPr>
          <w:rStyle w:val="Hyperlink"/>
          <w:rFonts w:eastAsia="Times New Roman" w:cs="Arial"/>
          <w:noProof/>
          <w:color w:val="auto"/>
          <w:u w:val="none"/>
        </w:rPr>
        <w:t xml:space="preserve"> - Suite of Precipitation Events</w:t>
      </w:r>
      <w:r>
        <w:rPr>
          <w:rFonts w:eastAsia="Times New Roman" w:cs="Arial"/>
          <w:noProof/>
        </w:rPr>
        <w:tab/>
      </w:r>
      <w:bookmarkStart w:id="86" w:name="_DV_C47"/>
      <w:r w:rsidRPr="006877E5">
        <w:rPr>
          <w:rStyle w:val="DeltaViewDeletion"/>
          <w:rFonts w:eastAsia="Times New Roman" w:cs="Symbol"/>
          <w:color w:val="C00000"/>
        </w:rPr>
        <w:t>102</w:t>
      </w:r>
      <w:bookmarkStart w:id="87" w:name="_DV_C48"/>
      <w:bookmarkEnd w:id="86"/>
      <w:r w:rsidR="00AD2843">
        <w:rPr>
          <w:rStyle w:val="DeltaViewDeletion"/>
          <w:rFonts w:eastAsia="Times New Roman" w:cs="Symbol"/>
          <w:color w:val="C00000"/>
        </w:rPr>
        <w:t xml:space="preserve"> </w:t>
      </w:r>
      <w:r w:rsidR="00775945">
        <w:rPr>
          <w:rStyle w:val="DeltaViewInsertion"/>
          <w:rFonts w:eastAsia="Times New Roman" w:cs="Arial"/>
        </w:rPr>
        <w:t>100</w:t>
      </w:r>
      <w:bookmarkEnd w:id="87"/>
    </w:p>
    <w:p w14:paraId="4D0A31C4" w14:textId="331307F9" w:rsidR="00C37887" w:rsidRDefault="00C37887">
      <w:pPr>
        <w:pStyle w:val="TableofFigures"/>
        <w:widowControl/>
        <w:tabs>
          <w:tab w:val="right" w:leader="dot" w:pos="9350"/>
        </w:tabs>
        <w:rPr>
          <w:rFonts w:ascii="Calibri" w:eastAsia="Yu Mincho" w:hAnsi="Calibri" w:cs="Arial"/>
          <w:sz w:val="22"/>
        </w:rPr>
      </w:pPr>
      <w:bookmarkStart w:id="88" w:name="_DV_M36"/>
      <w:bookmarkEnd w:id="88"/>
      <w:r>
        <w:rPr>
          <w:rStyle w:val="Hyperlink"/>
          <w:rFonts w:eastAsia="Times New Roman" w:cs="Arial"/>
          <w:noProof/>
          <w:color w:val="auto"/>
          <w:u w:val="none"/>
        </w:rPr>
        <w:t xml:space="preserve">Figure </w:t>
      </w:r>
      <w:bookmarkStart w:id="89" w:name="_DV_C49"/>
      <w:r w:rsidR="00B173F7" w:rsidRPr="006877E5">
        <w:rPr>
          <w:rStyle w:val="DeltaViewDeletion"/>
          <w:rFonts w:eastAsia="Times New Roman" w:cs="Symbol"/>
          <w:color w:val="C00000"/>
        </w:rPr>
        <w:t>2</w:t>
      </w:r>
      <w:bookmarkStart w:id="90" w:name="_DV_C50"/>
      <w:bookmarkEnd w:id="89"/>
      <w:r w:rsidR="00AD2843">
        <w:rPr>
          <w:rStyle w:val="DeltaViewDeletion"/>
          <w:rFonts w:eastAsia="Times New Roman" w:cs="Symbol"/>
          <w:color w:val="C00000"/>
        </w:rPr>
        <w:t xml:space="preserve"> </w:t>
      </w:r>
      <w:r>
        <w:rPr>
          <w:rStyle w:val="DeltaViewInsertion"/>
          <w:rFonts w:eastAsia="Times New Roman" w:cs="Arial"/>
        </w:rPr>
        <w:t>4</w:t>
      </w:r>
      <w:bookmarkStart w:id="91" w:name="_DV_M37"/>
      <w:bookmarkEnd w:id="90"/>
      <w:bookmarkEnd w:id="91"/>
      <w:r>
        <w:rPr>
          <w:rStyle w:val="Hyperlink"/>
          <w:rFonts w:eastAsia="Times New Roman" w:cs="Arial"/>
          <w:color w:val="auto"/>
          <w:u w:val="none"/>
        </w:rPr>
        <w:t xml:space="preserve"> - Schematic of the Lane Relationship</w:t>
      </w:r>
      <w:r>
        <w:rPr>
          <w:rFonts w:eastAsia="Times New Roman" w:cs="Arial"/>
        </w:rPr>
        <w:tab/>
      </w:r>
      <w:bookmarkStart w:id="92" w:name="_DV_C51"/>
      <w:r w:rsidRPr="006877E5">
        <w:rPr>
          <w:rStyle w:val="DeltaViewDeletion"/>
          <w:rFonts w:eastAsia="Times New Roman" w:cs="Symbol"/>
          <w:color w:val="C00000"/>
        </w:rPr>
        <w:t>105</w:t>
      </w:r>
      <w:bookmarkStart w:id="93" w:name="_DV_C52"/>
      <w:bookmarkEnd w:id="92"/>
      <w:r w:rsidR="00AD2843">
        <w:rPr>
          <w:rStyle w:val="DeltaViewDeletion"/>
          <w:rFonts w:eastAsia="Times New Roman" w:cs="Symbol"/>
          <w:color w:val="C00000"/>
        </w:rPr>
        <w:t xml:space="preserve"> </w:t>
      </w:r>
      <w:r w:rsidR="00775945">
        <w:rPr>
          <w:rStyle w:val="DeltaViewInsertion"/>
          <w:rFonts w:eastAsia="Times New Roman" w:cs="Arial"/>
        </w:rPr>
        <w:t>103</w:t>
      </w:r>
      <w:bookmarkEnd w:id="93"/>
    </w:p>
    <w:p w14:paraId="4D0A31C5" w14:textId="7C25A389" w:rsidR="00C37887" w:rsidRDefault="00C37887">
      <w:pPr>
        <w:pStyle w:val="TableofFigures"/>
        <w:widowControl/>
        <w:tabs>
          <w:tab w:val="right" w:leader="dot" w:pos="9350"/>
        </w:tabs>
        <w:rPr>
          <w:rFonts w:ascii="Calibri" w:eastAsia="Yu Mincho" w:hAnsi="Calibri" w:cs="Arial"/>
          <w:sz w:val="22"/>
        </w:rPr>
      </w:pPr>
      <w:bookmarkStart w:id="94" w:name="_DV_M38"/>
      <w:bookmarkEnd w:id="94"/>
      <w:r>
        <w:rPr>
          <w:rStyle w:val="Hyperlink"/>
          <w:rFonts w:eastAsia="Times New Roman" w:cs="Arial"/>
          <w:noProof/>
          <w:color w:val="auto"/>
          <w:u w:val="none"/>
        </w:rPr>
        <w:t xml:space="preserve">Figure </w:t>
      </w:r>
      <w:bookmarkStart w:id="95" w:name="_DV_C53"/>
      <w:r w:rsidR="00B173F7" w:rsidRPr="006877E5">
        <w:rPr>
          <w:rStyle w:val="DeltaViewDeletion"/>
          <w:rFonts w:eastAsia="Times New Roman" w:cs="Symbol"/>
          <w:color w:val="C00000"/>
        </w:rPr>
        <w:t>3</w:t>
      </w:r>
      <w:bookmarkStart w:id="96" w:name="_DV_C54"/>
      <w:bookmarkEnd w:id="95"/>
      <w:r w:rsidR="00AD2843">
        <w:rPr>
          <w:rStyle w:val="DeltaViewDeletion"/>
          <w:rFonts w:eastAsia="Times New Roman" w:cs="Symbol"/>
          <w:color w:val="C00000"/>
        </w:rPr>
        <w:t xml:space="preserve"> </w:t>
      </w:r>
      <w:r>
        <w:rPr>
          <w:rStyle w:val="DeltaViewInsertion"/>
          <w:rFonts w:eastAsia="Times New Roman" w:cs="Arial"/>
        </w:rPr>
        <w:t>5</w:t>
      </w:r>
      <w:bookmarkStart w:id="97" w:name="_DV_M39"/>
      <w:bookmarkEnd w:id="96"/>
      <w:bookmarkEnd w:id="97"/>
      <w:r>
        <w:rPr>
          <w:rStyle w:val="Hyperlink"/>
          <w:rFonts w:eastAsia="Times New Roman" w:cs="Arial"/>
          <w:color w:val="auto"/>
          <w:u w:val="none"/>
        </w:rPr>
        <w:t xml:space="preserve"> - Channel Changes Associated with Urbanization</w:t>
      </w:r>
      <w:r>
        <w:rPr>
          <w:rFonts w:eastAsia="Times New Roman" w:cs="Arial"/>
        </w:rPr>
        <w:tab/>
      </w:r>
      <w:bookmarkStart w:id="98" w:name="_DV_C55"/>
      <w:r w:rsidRPr="006877E5">
        <w:rPr>
          <w:rStyle w:val="DeltaViewDeletion"/>
          <w:rFonts w:eastAsia="Times New Roman" w:cs="Symbol"/>
          <w:color w:val="C00000"/>
        </w:rPr>
        <w:t>106</w:t>
      </w:r>
      <w:bookmarkStart w:id="99" w:name="_DV_C56"/>
      <w:bookmarkEnd w:id="98"/>
      <w:r w:rsidR="00AD2843">
        <w:rPr>
          <w:rStyle w:val="DeltaViewDeletion"/>
          <w:rFonts w:eastAsia="Times New Roman" w:cs="Symbol"/>
          <w:color w:val="C00000"/>
        </w:rPr>
        <w:t xml:space="preserve"> </w:t>
      </w:r>
      <w:r w:rsidR="00775945">
        <w:rPr>
          <w:rStyle w:val="DeltaViewInsertion"/>
          <w:rFonts w:eastAsia="Times New Roman" w:cs="Arial"/>
        </w:rPr>
        <w:t>104</w:t>
      </w:r>
      <w:bookmarkEnd w:id="99"/>
    </w:p>
    <w:p w14:paraId="4D0A31C6" w14:textId="77777777" w:rsidR="00DE7AC3" w:rsidRDefault="00DE7AC3">
      <w:pPr>
        <w:pStyle w:val="TableofFigures"/>
        <w:widowControl/>
        <w:tabs>
          <w:tab w:val="right" w:leader="dot" w:pos="9350"/>
        </w:tabs>
        <w:rPr>
          <w:rFonts w:eastAsia="Yu Mincho" w:cs="Arial"/>
        </w:rPr>
      </w:pPr>
    </w:p>
    <w:p w14:paraId="4D0A31C7" w14:textId="69973A78" w:rsidR="00DE7AC3" w:rsidRDefault="00DE7AC3">
      <w:pPr>
        <w:pStyle w:val="TableofFigures"/>
        <w:widowControl/>
        <w:tabs>
          <w:tab w:val="right" w:leader="dot" w:pos="9350"/>
        </w:tabs>
        <w:rPr>
          <w:rFonts w:ascii="Calibri" w:eastAsia="Yu Mincho" w:hAnsi="Calibri" w:cs="Arial"/>
          <w:sz w:val="22"/>
        </w:rPr>
      </w:pPr>
      <w:bookmarkStart w:id="100" w:name="_DV_M40"/>
      <w:bookmarkEnd w:id="100"/>
      <w:r>
        <w:rPr>
          <w:rStyle w:val="Hyperlink"/>
          <w:rFonts w:eastAsia="Times New Roman" w:cs="Arial"/>
          <w:noProof/>
          <w:color w:val="auto"/>
          <w:u w:val="none"/>
        </w:rPr>
        <w:t xml:space="preserve">Table 1 </w:t>
      </w:r>
      <w:r w:rsidR="00AD2843">
        <w:rPr>
          <w:rStyle w:val="Hyperlink"/>
          <w:rFonts w:eastAsia="Times New Roman" w:cs="Arial"/>
          <w:noProof/>
          <w:color w:val="auto"/>
          <w:u w:val="none"/>
        </w:rPr>
        <w:t>–</w:t>
      </w:r>
      <w:r>
        <w:rPr>
          <w:rStyle w:val="Hyperlink"/>
          <w:rFonts w:eastAsia="Times New Roman" w:cs="Arial"/>
          <w:noProof/>
          <w:color w:val="auto"/>
          <w:u w:val="none"/>
        </w:rPr>
        <w:t xml:space="preserve"> </w:t>
      </w:r>
      <w:bookmarkStart w:id="101" w:name="_DV_C57"/>
      <w:r w:rsidR="00B173F7" w:rsidRPr="00AD2843">
        <w:rPr>
          <w:rStyle w:val="DeltaViewDeletion"/>
          <w:rFonts w:eastAsia="Times New Roman" w:cs="Arial"/>
          <w:noProof/>
          <w:color w:val="C00000"/>
        </w:rPr>
        <w:t>UNHSC</w:t>
      </w:r>
      <w:bookmarkStart w:id="102" w:name="_DV_C58"/>
      <w:bookmarkEnd w:id="101"/>
      <w:r w:rsidR="00AD2843">
        <w:rPr>
          <w:rStyle w:val="DeltaViewInsertion"/>
          <w:rFonts w:eastAsia="Times New Roman" w:cs="Arial"/>
          <w:noProof/>
        </w:rPr>
        <w:t xml:space="preserve"> </w:t>
      </w:r>
      <w:r>
        <w:rPr>
          <w:rStyle w:val="DeltaViewInsertion"/>
          <w:rFonts w:eastAsia="Times New Roman" w:cs="Arial"/>
          <w:noProof/>
        </w:rPr>
        <w:t>University of New Hampshire Stormwater Center</w:t>
      </w:r>
      <w:bookmarkStart w:id="103" w:name="_DV_M41"/>
      <w:bookmarkEnd w:id="102"/>
      <w:bookmarkEnd w:id="103"/>
      <w:r>
        <w:rPr>
          <w:rStyle w:val="Hyperlink"/>
          <w:rFonts w:eastAsia="Times New Roman" w:cs="Arial"/>
          <w:noProof/>
          <w:color w:val="auto"/>
          <w:u w:val="none"/>
        </w:rPr>
        <w:t xml:space="preserve"> Select BMP Maintenance Costs and Hours</w:t>
      </w:r>
      <w:r>
        <w:rPr>
          <w:rFonts w:eastAsia="Times New Roman" w:cs="Arial"/>
        </w:rPr>
        <w:tab/>
      </w:r>
      <w:bookmarkStart w:id="104" w:name="_DV_C59"/>
      <w:r w:rsidRPr="00076583">
        <w:rPr>
          <w:rStyle w:val="DeltaViewDeletion"/>
          <w:rFonts w:eastAsia="Times New Roman" w:cs="Symbol"/>
          <w:color w:val="C00000"/>
        </w:rPr>
        <w:t>36</w:t>
      </w:r>
      <w:bookmarkStart w:id="105" w:name="_DV_C60"/>
      <w:bookmarkEnd w:id="104"/>
      <w:r w:rsidR="00AD2843">
        <w:rPr>
          <w:rStyle w:val="DeltaViewDeletion"/>
          <w:rFonts w:eastAsia="Times New Roman" w:cs="Symbol"/>
        </w:rPr>
        <w:t xml:space="preserve"> </w:t>
      </w:r>
      <w:r w:rsidR="00775945">
        <w:rPr>
          <w:rStyle w:val="DeltaViewInsertion"/>
          <w:rFonts w:eastAsia="Times New Roman" w:cs="Arial"/>
        </w:rPr>
        <w:t>38</w:t>
      </w:r>
      <w:bookmarkEnd w:id="105"/>
    </w:p>
    <w:p w14:paraId="4D0A31C8" w14:textId="69AAFB10" w:rsidR="00DE7AC3" w:rsidRDefault="00DE7AC3">
      <w:pPr>
        <w:pStyle w:val="TableofFigures"/>
        <w:widowControl/>
        <w:tabs>
          <w:tab w:val="right" w:leader="dot" w:pos="9350"/>
        </w:tabs>
        <w:rPr>
          <w:rFonts w:ascii="Calibri" w:eastAsia="Yu Mincho" w:hAnsi="Calibri" w:cs="Arial"/>
          <w:sz w:val="22"/>
        </w:rPr>
      </w:pPr>
      <w:bookmarkStart w:id="106" w:name="_DV_M42"/>
      <w:bookmarkEnd w:id="106"/>
      <w:r>
        <w:rPr>
          <w:rStyle w:val="Hyperlink"/>
          <w:rFonts w:eastAsia="Times New Roman" w:cs="Arial"/>
          <w:noProof/>
          <w:color w:val="auto"/>
          <w:u w:val="none"/>
        </w:rPr>
        <w:t>Table 2 - Effective BMP Examples for TMDL Pollutant Categories</w:t>
      </w:r>
      <w:r>
        <w:rPr>
          <w:rFonts w:eastAsia="Times New Roman" w:cs="Arial"/>
          <w:noProof/>
        </w:rPr>
        <w:tab/>
      </w:r>
      <w:bookmarkStart w:id="107" w:name="_DV_C61"/>
      <w:r w:rsidRPr="00076583">
        <w:rPr>
          <w:rStyle w:val="DeltaViewDeletion"/>
          <w:rFonts w:eastAsia="Times New Roman" w:cs="Symbol"/>
          <w:color w:val="C00000"/>
        </w:rPr>
        <w:t>42</w:t>
      </w:r>
      <w:bookmarkStart w:id="108" w:name="_DV_C62"/>
      <w:bookmarkEnd w:id="107"/>
      <w:r w:rsidR="00AD2843">
        <w:rPr>
          <w:rStyle w:val="DeltaViewDeletion"/>
          <w:rFonts w:eastAsia="Times New Roman" w:cs="Symbol"/>
        </w:rPr>
        <w:t xml:space="preserve"> </w:t>
      </w:r>
      <w:r w:rsidR="00775945">
        <w:rPr>
          <w:rStyle w:val="DeltaViewInsertion"/>
          <w:rFonts w:eastAsia="Times New Roman" w:cs="Arial"/>
        </w:rPr>
        <w:t>43</w:t>
      </w:r>
      <w:bookmarkEnd w:id="108"/>
    </w:p>
    <w:p w14:paraId="4D0A31C9" w14:textId="5F6E7D1C" w:rsidR="00DE7AC3" w:rsidRDefault="00DE7AC3">
      <w:pPr>
        <w:pStyle w:val="TableofFigures"/>
        <w:widowControl/>
        <w:tabs>
          <w:tab w:val="right" w:leader="dot" w:pos="9350"/>
        </w:tabs>
        <w:rPr>
          <w:rFonts w:ascii="Calibri" w:eastAsia="Yu Mincho" w:hAnsi="Calibri" w:cs="Arial"/>
          <w:sz w:val="22"/>
        </w:rPr>
      </w:pPr>
      <w:bookmarkStart w:id="109" w:name="_DV_M43"/>
      <w:bookmarkEnd w:id="109"/>
      <w:r>
        <w:rPr>
          <w:rStyle w:val="Hyperlink"/>
          <w:rFonts w:eastAsia="Times New Roman" w:cs="Arial"/>
          <w:noProof/>
          <w:color w:val="auto"/>
          <w:u w:val="none"/>
        </w:rPr>
        <w:t xml:space="preserve">Table 3 </w:t>
      </w:r>
      <w:bookmarkStart w:id="110" w:name="_DV_M44"/>
      <w:bookmarkEnd w:id="110"/>
      <w:r>
        <w:rPr>
          <w:rStyle w:val="Hyperlink"/>
          <w:rFonts w:eastAsia="Times New Roman" w:cs="Arial"/>
          <w:noProof/>
          <w:color w:val="auto"/>
          <w:u w:val="none"/>
        </w:rPr>
        <w:t>- Regional Water Board Basin Plans, Water Quality Objectives for Turbidity</w:t>
      </w:r>
      <w:r>
        <w:rPr>
          <w:rFonts w:eastAsia="Times New Roman" w:cs="Arial"/>
          <w:noProof/>
        </w:rPr>
        <w:tab/>
      </w:r>
      <w:bookmarkStart w:id="111" w:name="_DV_C63"/>
      <w:r w:rsidRPr="00076583">
        <w:rPr>
          <w:rStyle w:val="DeltaViewDeletion"/>
          <w:rFonts w:eastAsia="Times New Roman" w:cs="Symbol"/>
          <w:color w:val="C00000"/>
        </w:rPr>
        <w:t>61</w:t>
      </w:r>
      <w:bookmarkStart w:id="112" w:name="_DV_C64"/>
      <w:bookmarkEnd w:id="111"/>
      <w:r w:rsidR="00AD2843">
        <w:rPr>
          <w:rStyle w:val="DeltaViewDeletion"/>
          <w:rFonts w:eastAsia="Times New Roman" w:cs="Symbol"/>
        </w:rPr>
        <w:t xml:space="preserve"> </w:t>
      </w:r>
      <w:r w:rsidR="00775945">
        <w:rPr>
          <w:rStyle w:val="DeltaViewInsertion"/>
          <w:rFonts w:eastAsia="Times New Roman" w:cs="Arial"/>
        </w:rPr>
        <w:t>63</w:t>
      </w:r>
      <w:bookmarkEnd w:id="112"/>
    </w:p>
    <w:p w14:paraId="4D0A31CA" w14:textId="2CC29562" w:rsidR="00DE7AC3" w:rsidRDefault="00DE7AC3">
      <w:pPr>
        <w:pStyle w:val="TableofFigures"/>
        <w:widowControl/>
        <w:tabs>
          <w:tab w:val="right" w:leader="dot" w:pos="9350"/>
        </w:tabs>
        <w:rPr>
          <w:rFonts w:ascii="Calibri" w:eastAsia="Yu Mincho" w:hAnsi="Calibri" w:cs="Arial"/>
          <w:sz w:val="22"/>
        </w:rPr>
      </w:pPr>
      <w:bookmarkStart w:id="113" w:name="_DV_M45"/>
      <w:bookmarkEnd w:id="113"/>
      <w:r>
        <w:rPr>
          <w:rStyle w:val="Hyperlink"/>
          <w:rFonts w:eastAsia="Times New Roman" w:cs="Arial"/>
          <w:noProof/>
          <w:color w:val="auto"/>
          <w:u w:val="none"/>
        </w:rPr>
        <w:t>Table 4 - Results of Ecoregion Analysis</w:t>
      </w:r>
      <w:r>
        <w:rPr>
          <w:rFonts w:eastAsia="Times New Roman" w:cs="Arial"/>
          <w:noProof/>
        </w:rPr>
        <w:tab/>
      </w:r>
      <w:bookmarkStart w:id="114" w:name="_DV_C65"/>
      <w:r w:rsidRPr="00076583">
        <w:rPr>
          <w:rStyle w:val="DeltaViewDeletion"/>
          <w:rFonts w:eastAsia="Times New Roman" w:cs="Symbol"/>
          <w:color w:val="C00000"/>
        </w:rPr>
        <w:t>62</w:t>
      </w:r>
      <w:bookmarkStart w:id="115" w:name="_DV_C66"/>
      <w:bookmarkEnd w:id="114"/>
      <w:r w:rsidR="00AD2843">
        <w:rPr>
          <w:rStyle w:val="DeltaViewDeletion"/>
          <w:rFonts w:eastAsia="Times New Roman" w:cs="Symbol"/>
        </w:rPr>
        <w:t xml:space="preserve"> </w:t>
      </w:r>
      <w:r w:rsidR="00775945">
        <w:rPr>
          <w:rStyle w:val="DeltaViewInsertion"/>
          <w:rFonts w:eastAsia="Times New Roman" w:cs="Arial"/>
        </w:rPr>
        <w:t>64</w:t>
      </w:r>
      <w:bookmarkEnd w:id="115"/>
    </w:p>
    <w:p w14:paraId="4D0A31CB" w14:textId="3FE98DE5" w:rsidR="00DE7AC3" w:rsidRDefault="00DE7AC3">
      <w:pPr>
        <w:pStyle w:val="TableofFigures"/>
        <w:widowControl/>
        <w:tabs>
          <w:tab w:val="right" w:leader="dot" w:pos="9350"/>
        </w:tabs>
        <w:rPr>
          <w:rFonts w:ascii="Calibri" w:eastAsia="Yu Mincho" w:hAnsi="Calibri" w:cs="Arial"/>
          <w:sz w:val="22"/>
        </w:rPr>
      </w:pPr>
      <w:bookmarkStart w:id="116" w:name="_DV_M46"/>
      <w:bookmarkEnd w:id="116"/>
      <w:r>
        <w:rPr>
          <w:rStyle w:val="Hyperlink"/>
          <w:rFonts w:eastAsia="Times New Roman" w:cs="Arial"/>
          <w:noProof/>
          <w:color w:val="auto"/>
          <w:u w:val="none"/>
        </w:rPr>
        <w:t xml:space="preserve">Table 5 - </w:t>
      </w:r>
      <w:bookmarkStart w:id="117" w:name="_DV_C67"/>
      <w:r>
        <w:rPr>
          <w:rStyle w:val="DeltaViewInsertion"/>
          <w:rFonts w:eastAsia="Times New Roman" w:cs="Arial"/>
          <w:noProof/>
        </w:rPr>
        <w:t xml:space="preserve">Administrative Civil </w:t>
      </w:r>
      <w:r w:rsidR="004866DE">
        <w:rPr>
          <w:rStyle w:val="DeltaViewInsertion"/>
          <w:rFonts w:eastAsia="Times New Roman" w:cs="Arial"/>
          <w:noProof/>
        </w:rPr>
        <w:t>Liabilities</w:t>
      </w:r>
      <w:r>
        <w:rPr>
          <w:rStyle w:val="DeltaViewInsertion"/>
          <w:rFonts w:eastAsia="Times New Roman" w:cs="Arial"/>
          <w:noProof/>
        </w:rPr>
        <w:t xml:space="preserve"> (</w:t>
      </w:r>
      <w:bookmarkStart w:id="118" w:name="_DV_M47"/>
      <w:bookmarkEnd w:id="117"/>
      <w:bookmarkEnd w:id="118"/>
      <w:r>
        <w:rPr>
          <w:rStyle w:val="Hyperlink"/>
          <w:rFonts w:eastAsia="Times New Roman" w:cs="Arial"/>
          <w:noProof/>
          <w:color w:val="auto"/>
          <w:u w:val="none"/>
        </w:rPr>
        <w:t>ACL</w:t>
      </w:r>
      <w:bookmarkStart w:id="119" w:name="_DV_C68"/>
      <w:r>
        <w:rPr>
          <w:rStyle w:val="DeltaViewInsertion"/>
          <w:rFonts w:eastAsia="Times New Roman" w:cs="Arial"/>
          <w:noProof/>
        </w:rPr>
        <w:t>)</w:t>
      </w:r>
      <w:bookmarkStart w:id="120" w:name="_DV_M48"/>
      <w:bookmarkEnd w:id="119"/>
      <w:bookmarkEnd w:id="120"/>
      <w:r>
        <w:rPr>
          <w:rStyle w:val="Hyperlink"/>
          <w:rFonts w:eastAsia="Times New Roman" w:cs="Arial"/>
          <w:noProof/>
          <w:color w:val="auto"/>
          <w:u w:val="none"/>
        </w:rPr>
        <w:t xml:space="preserve"> Sampling Data taken by Regional Water Board Staff</w:t>
      </w:r>
      <w:r>
        <w:rPr>
          <w:rFonts w:eastAsia="Times New Roman" w:cs="Arial"/>
          <w:noProof/>
        </w:rPr>
        <w:tab/>
      </w:r>
      <w:bookmarkStart w:id="121" w:name="_DV_C69"/>
      <w:r w:rsidRPr="00076583">
        <w:rPr>
          <w:rStyle w:val="DeltaViewDeletion"/>
          <w:rFonts w:eastAsia="Times New Roman" w:cs="Symbol"/>
          <w:color w:val="C00000"/>
        </w:rPr>
        <w:t>64</w:t>
      </w:r>
      <w:bookmarkStart w:id="122" w:name="_DV_C70"/>
      <w:bookmarkEnd w:id="121"/>
      <w:r w:rsidR="00AD2843">
        <w:rPr>
          <w:rStyle w:val="DeltaViewDeletion"/>
          <w:rFonts w:eastAsia="Times New Roman" w:cs="Symbol"/>
        </w:rPr>
        <w:t xml:space="preserve"> </w:t>
      </w:r>
      <w:r w:rsidR="00775945">
        <w:rPr>
          <w:rStyle w:val="DeltaViewInsertion"/>
          <w:rFonts w:eastAsia="Times New Roman" w:cs="Arial"/>
        </w:rPr>
        <w:t>65</w:t>
      </w:r>
      <w:bookmarkEnd w:id="122"/>
    </w:p>
    <w:p w14:paraId="4D0A31CC" w14:textId="7DF553FE" w:rsidR="00DE7AC3" w:rsidRDefault="00DE7AC3">
      <w:pPr>
        <w:pStyle w:val="TableofFigures"/>
        <w:widowControl/>
        <w:tabs>
          <w:tab w:val="right" w:leader="dot" w:pos="9350"/>
        </w:tabs>
        <w:rPr>
          <w:rFonts w:ascii="Calibri" w:eastAsia="Yu Mincho" w:hAnsi="Calibri" w:cs="Arial"/>
          <w:sz w:val="22"/>
        </w:rPr>
      </w:pPr>
      <w:bookmarkStart w:id="123" w:name="_DV_M49"/>
      <w:bookmarkEnd w:id="123"/>
      <w:r>
        <w:rPr>
          <w:rStyle w:val="Hyperlink"/>
          <w:rFonts w:eastAsia="Times New Roman" w:cs="Arial"/>
          <w:noProof/>
          <w:color w:val="auto"/>
          <w:u w:val="none"/>
        </w:rPr>
        <w:t>Table 6 - Subdata Set Turbidity for point of stormwater runoff discharge at Northstar Village</w:t>
      </w:r>
      <w:r>
        <w:rPr>
          <w:rFonts w:eastAsia="Times New Roman" w:cs="Arial"/>
          <w:noProof/>
        </w:rPr>
        <w:tab/>
      </w:r>
      <w:bookmarkStart w:id="124" w:name="_DV_C71"/>
      <w:r w:rsidRPr="00076583">
        <w:rPr>
          <w:rStyle w:val="DeltaViewDeletion"/>
          <w:rFonts w:eastAsia="Times New Roman" w:cs="Symbol"/>
          <w:color w:val="C00000"/>
        </w:rPr>
        <w:t>64</w:t>
      </w:r>
      <w:bookmarkStart w:id="125" w:name="_DV_C72"/>
      <w:bookmarkEnd w:id="124"/>
      <w:r w:rsidR="00AD2843">
        <w:rPr>
          <w:rStyle w:val="DeltaViewDeletion"/>
          <w:rFonts w:eastAsia="Times New Roman" w:cs="Symbol"/>
        </w:rPr>
        <w:t xml:space="preserve"> </w:t>
      </w:r>
      <w:r w:rsidR="00775945">
        <w:rPr>
          <w:rStyle w:val="DeltaViewInsertion"/>
          <w:rFonts w:eastAsia="Times New Roman" w:cs="Arial"/>
        </w:rPr>
        <w:t>65</w:t>
      </w:r>
      <w:bookmarkEnd w:id="125"/>
    </w:p>
    <w:p w14:paraId="4D0A31CD" w14:textId="77777777" w:rsidR="00DE7AC3" w:rsidRDefault="00DE7AC3">
      <w:pPr>
        <w:pStyle w:val="TableofFigures"/>
        <w:widowControl/>
        <w:tabs>
          <w:tab w:val="right" w:leader="dot" w:pos="9350"/>
        </w:tabs>
        <w:rPr>
          <w:rFonts w:ascii="Calibri" w:eastAsia="Yu Mincho" w:hAnsi="Calibri" w:cs="Arial"/>
          <w:noProof/>
          <w:sz w:val="22"/>
        </w:rPr>
      </w:pPr>
      <w:bookmarkStart w:id="126" w:name="_DV_M50"/>
      <w:bookmarkEnd w:id="126"/>
      <w:r>
        <w:rPr>
          <w:rStyle w:val="Hyperlink"/>
          <w:rFonts w:eastAsia="Times New Roman" w:cs="Arial"/>
          <w:noProof/>
          <w:color w:val="auto"/>
          <w:u w:val="none"/>
        </w:rPr>
        <w:t>Table 7 - Required Monitoring Elements for Risk Levels</w:t>
      </w:r>
      <w:r>
        <w:rPr>
          <w:rFonts w:eastAsia="Times New Roman" w:cs="Arial"/>
          <w:noProof/>
        </w:rPr>
        <w:tab/>
      </w:r>
      <w:r w:rsidR="00775945">
        <w:rPr>
          <w:rFonts w:eastAsia="Times New Roman" w:cs="Arial"/>
          <w:noProof/>
        </w:rPr>
        <w:t>76</w:t>
      </w:r>
    </w:p>
    <w:p w14:paraId="4D0A31CE" w14:textId="47A43441" w:rsidR="00DE7AC3" w:rsidRDefault="00DE7AC3">
      <w:pPr>
        <w:pStyle w:val="TableofFigures"/>
        <w:widowControl/>
        <w:tabs>
          <w:tab w:val="right" w:leader="dot" w:pos="9350"/>
        </w:tabs>
        <w:rPr>
          <w:rFonts w:ascii="Calibri" w:eastAsia="Yu Mincho" w:hAnsi="Calibri" w:cs="Arial"/>
          <w:sz w:val="22"/>
        </w:rPr>
      </w:pPr>
      <w:bookmarkStart w:id="127" w:name="_DV_M51"/>
      <w:bookmarkEnd w:id="127"/>
      <w:r>
        <w:rPr>
          <w:rStyle w:val="Hyperlink"/>
          <w:rFonts w:eastAsia="Times New Roman" w:cs="Arial"/>
          <w:noProof/>
          <w:color w:val="auto"/>
          <w:u w:val="none"/>
        </w:rPr>
        <w:t xml:space="preserve">Table 8 </w:t>
      </w:r>
      <w:bookmarkStart w:id="128" w:name="_DV_M52"/>
      <w:bookmarkEnd w:id="128"/>
      <w:r>
        <w:rPr>
          <w:rStyle w:val="Hyperlink"/>
          <w:rFonts w:eastAsia="Times New Roman" w:cs="Arial"/>
          <w:noProof/>
          <w:color w:val="auto"/>
          <w:u w:val="none"/>
        </w:rPr>
        <w:t>- Stormwater Effluent Monitoring Requirements by Risk Level</w:t>
      </w:r>
      <w:r>
        <w:rPr>
          <w:rFonts w:eastAsia="Times New Roman" w:cs="Arial"/>
          <w:noProof/>
        </w:rPr>
        <w:tab/>
      </w:r>
      <w:bookmarkStart w:id="129" w:name="_DV_C73"/>
      <w:r w:rsidRPr="00076583">
        <w:rPr>
          <w:rStyle w:val="DeltaViewDeletion"/>
          <w:rFonts w:eastAsia="Times New Roman" w:cs="Symbol"/>
          <w:color w:val="C00000"/>
        </w:rPr>
        <w:t>77</w:t>
      </w:r>
      <w:bookmarkStart w:id="130" w:name="_DV_C74"/>
      <w:bookmarkEnd w:id="129"/>
      <w:r w:rsidR="00AD2843">
        <w:rPr>
          <w:rStyle w:val="DeltaViewDeletion"/>
          <w:rFonts w:eastAsia="Times New Roman" w:cs="Symbol"/>
        </w:rPr>
        <w:t xml:space="preserve"> </w:t>
      </w:r>
      <w:r w:rsidR="00775945">
        <w:rPr>
          <w:rStyle w:val="DeltaViewInsertion"/>
          <w:rFonts w:eastAsia="Times New Roman" w:cs="Arial"/>
        </w:rPr>
        <w:t>76</w:t>
      </w:r>
      <w:bookmarkEnd w:id="130"/>
    </w:p>
    <w:p w14:paraId="4D0A31CF" w14:textId="77777777" w:rsidR="00DE7AC3" w:rsidRDefault="00DE7AC3">
      <w:pPr>
        <w:pStyle w:val="TableofFigures"/>
        <w:widowControl/>
        <w:tabs>
          <w:tab w:val="right" w:leader="dot" w:pos="9350"/>
        </w:tabs>
        <w:rPr>
          <w:rFonts w:ascii="Calibri" w:eastAsia="Yu Mincho" w:hAnsi="Calibri" w:cs="Arial"/>
          <w:noProof/>
          <w:sz w:val="22"/>
        </w:rPr>
      </w:pPr>
      <w:bookmarkStart w:id="131" w:name="_DV_M53"/>
      <w:bookmarkEnd w:id="131"/>
      <w:r>
        <w:rPr>
          <w:rStyle w:val="Hyperlink"/>
          <w:rFonts w:eastAsia="Times New Roman" w:cs="Arial"/>
          <w:noProof/>
          <w:color w:val="auto"/>
          <w:u w:val="none"/>
        </w:rPr>
        <w:t xml:space="preserve">Table 9 </w:t>
      </w:r>
      <w:bookmarkStart w:id="132" w:name="_DV_M54"/>
      <w:bookmarkEnd w:id="132"/>
      <w:r>
        <w:rPr>
          <w:rStyle w:val="Hyperlink"/>
          <w:rFonts w:eastAsia="Times New Roman" w:cs="Arial"/>
          <w:noProof/>
          <w:color w:val="auto"/>
          <w:u w:val="none"/>
        </w:rPr>
        <w:t>- Required Monitoring Elements for Linear Underground and Overhead Project Types</w:t>
      </w:r>
      <w:r>
        <w:rPr>
          <w:rFonts w:eastAsia="Times New Roman" w:cs="Arial"/>
          <w:noProof/>
        </w:rPr>
        <w:tab/>
      </w:r>
      <w:r w:rsidR="00775945">
        <w:rPr>
          <w:rFonts w:eastAsia="Times New Roman" w:cs="Arial"/>
          <w:noProof/>
        </w:rPr>
        <w:t>78</w:t>
      </w:r>
    </w:p>
    <w:p w14:paraId="4D0A31D0" w14:textId="77777777" w:rsidR="00DE7AC3" w:rsidRDefault="00DE7AC3">
      <w:pPr>
        <w:pStyle w:val="TableofFigures"/>
        <w:widowControl/>
        <w:tabs>
          <w:tab w:val="right" w:leader="dot" w:pos="9350"/>
        </w:tabs>
        <w:rPr>
          <w:rFonts w:ascii="Calibri" w:eastAsia="Yu Mincho" w:hAnsi="Calibri" w:cs="Arial"/>
          <w:noProof/>
          <w:sz w:val="22"/>
        </w:rPr>
      </w:pPr>
      <w:bookmarkStart w:id="133" w:name="_DV_M55"/>
      <w:bookmarkEnd w:id="133"/>
      <w:r>
        <w:rPr>
          <w:rStyle w:val="Hyperlink"/>
          <w:rFonts w:eastAsia="Times New Roman" w:cs="Arial"/>
          <w:noProof/>
          <w:color w:val="auto"/>
          <w:u w:val="none"/>
        </w:rPr>
        <w:t>Table 10 - Receiving Water Monitoring Requirements</w:t>
      </w:r>
      <w:r>
        <w:rPr>
          <w:rFonts w:eastAsia="Times New Roman" w:cs="Arial"/>
          <w:noProof/>
        </w:rPr>
        <w:tab/>
      </w:r>
      <w:r w:rsidR="00775945">
        <w:rPr>
          <w:rFonts w:eastAsia="Times New Roman" w:cs="Arial"/>
          <w:noProof/>
        </w:rPr>
        <w:t>82</w:t>
      </w:r>
    </w:p>
    <w:p w14:paraId="4D0A31D1" w14:textId="7AD56CFE" w:rsidR="00DE7AC3" w:rsidRDefault="00DE7AC3">
      <w:pPr>
        <w:pStyle w:val="TableofFigures"/>
        <w:widowControl/>
        <w:tabs>
          <w:tab w:val="right" w:leader="dot" w:pos="9350"/>
        </w:tabs>
        <w:rPr>
          <w:rFonts w:ascii="Calibri" w:eastAsia="Yu Mincho" w:hAnsi="Calibri" w:cs="Arial"/>
          <w:sz w:val="22"/>
        </w:rPr>
      </w:pPr>
      <w:bookmarkStart w:id="134" w:name="_DV_M56"/>
      <w:bookmarkEnd w:id="134"/>
      <w:r>
        <w:rPr>
          <w:rStyle w:val="Hyperlink"/>
          <w:rFonts w:eastAsia="Times New Roman" w:cs="Arial"/>
          <w:noProof/>
          <w:color w:val="auto"/>
          <w:u w:val="none"/>
        </w:rPr>
        <w:t xml:space="preserve">Table 11 </w:t>
      </w:r>
      <w:bookmarkStart w:id="135" w:name="_DV_C75"/>
      <w:r w:rsidR="00B173F7" w:rsidRPr="00076583">
        <w:rPr>
          <w:rStyle w:val="DeltaViewDeletion"/>
          <w:rFonts w:eastAsia="Times New Roman" w:cs="Symbol"/>
          <w:color w:val="C00000"/>
        </w:rPr>
        <w:t>–</w:t>
      </w:r>
      <w:bookmarkStart w:id="136" w:name="_DV_C76"/>
      <w:bookmarkEnd w:id="135"/>
      <w:r>
        <w:rPr>
          <w:rStyle w:val="DeltaViewInsertion"/>
          <w:rFonts w:eastAsia="Times New Roman" w:cs="Arial"/>
        </w:rPr>
        <w:t>-</w:t>
      </w:r>
      <w:bookmarkStart w:id="137" w:name="_DV_M57"/>
      <w:bookmarkEnd w:id="136"/>
      <w:bookmarkEnd w:id="137"/>
      <w:r>
        <w:rPr>
          <w:rStyle w:val="Hyperlink"/>
          <w:rFonts w:eastAsia="Times New Roman" w:cs="Arial"/>
          <w:color w:val="auto"/>
          <w:u w:val="none"/>
        </w:rPr>
        <w:t xml:space="preserve"> Los Angeles Regional Water Quality Control Board Bacteria Water Quality Objectives</w:t>
      </w:r>
      <w:r>
        <w:rPr>
          <w:rFonts w:eastAsia="Times New Roman" w:cs="Arial"/>
        </w:rPr>
        <w:tab/>
      </w:r>
      <w:bookmarkStart w:id="138" w:name="_DV_C77"/>
      <w:r w:rsidRPr="00076583">
        <w:rPr>
          <w:rStyle w:val="DeltaViewDeletion"/>
          <w:rFonts w:eastAsia="Times New Roman" w:cs="Symbol"/>
          <w:color w:val="C00000"/>
        </w:rPr>
        <w:t>118</w:t>
      </w:r>
      <w:bookmarkStart w:id="139" w:name="_DV_C78"/>
      <w:bookmarkEnd w:id="138"/>
      <w:r w:rsidR="00654ECB">
        <w:rPr>
          <w:rStyle w:val="DeltaViewDeletion"/>
          <w:rFonts w:eastAsia="Times New Roman" w:cs="Symbol"/>
        </w:rPr>
        <w:t xml:space="preserve"> </w:t>
      </w:r>
      <w:r w:rsidR="00775945">
        <w:rPr>
          <w:rStyle w:val="DeltaViewInsertion"/>
          <w:rFonts w:eastAsia="Times New Roman" w:cs="Arial"/>
        </w:rPr>
        <w:t>116</w:t>
      </w:r>
      <w:bookmarkEnd w:id="139"/>
    </w:p>
    <w:p w14:paraId="4D0A31D2" w14:textId="77777777" w:rsidR="00DE7AC3" w:rsidRDefault="00DE7AC3">
      <w:pPr>
        <w:pStyle w:val="TableofFigures"/>
        <w:widowControl/>
        <w:tabs>
          <w:tab w:val="right" w:leader="dot" w:pos="9350"/>
        </w:tabs>
        <w:rPr>
          <w:rFonts w:ascii="Calibri" w:eastAsia="Yu Mincho" w:hAnsi="Calibri" w:cs="Arial"/>
          <w:sz w:val="22"/>
        </w:rPr>
      </w:pPr>
      <w:bookmarkStart w:id="140" w:name="_DV_M58"/>
      <w:bookmarkEnd w:id="140"/>
      <w:r>
        <w:rPr>
          <w:rStyle w:val="Hyperlink"/>
          <w:rFonts w:eastAsia="Times New Roman" w:cs="Arial"/>
          <w:noProof/>
          <w:color w:val="auto"/>
          <w:u w:val="none"/>
        </w:rPr>
        <w:t xml:space="preserve">Table 12 - Calleguas Creek Interim Dry-Weather </w:t>
      </w:r>
      <w:bookmarkStart w:id="141" w:name="_DV_C79"/>
      <w:r>
        <w:rPr>
          <w:rStyle w:val="DeltaViewInsertion"/>
          <w:rFonts w:eastAsia="Times New Roman" w:cs="Arial"/>
          <w:noProof/>
        </w:rPr>
        <w:t>Waste Load Allocations (</w:t>
      </w:r>
      <w:bookmarkStart w:id="142" w:name="_DV_M59"/>
      <w:bookmarkEnd w:id="141"/>
      <w:bookmarkEnd w:id="142"/>
      <w:r>
        <w:rPr>
          <w:rStyle w:val="Hyperlink"/>
          <w:rFonts w:eastAsia="Times New Roman" w:cs="Arial"/>
          <w:noProof/>
          <w:color w:val="auto"/>
          <w:u w:val="none"/>
        </w:rPr>
        <w:t>WLAs</w:t>
      </w:r>
      <w:bookmarkStart w:id="143" w:name="_DV_C80"/>
      <w:r w:rsidR="00B173F7" w:rsidRPr="00076583">
        <w:rPr>
          <w:rStyle w:val="DeltaViewDeletion"/>
          <w:rFonts w:eastAsia="Times New Roman" w:cs="Symbol"/>
          <w:color w:val="C00000"/>
        </w:rPr>
        <w:t xml:space="preserve"> 121</w:t>
      </w:r>
      <w:bookmarkStart w:id="144" w:name="_DV_C81"/>
      <w:bookmarkEnd w:id="143"/>
      <w:r>
        <w:rPr>
          <w:rStyle w:val="DeltaViewInsertion"/>
          <w:rFonts w:eastAsia="Times New Roman" w:cs="Arial"/>
        </w:rPr>
        <w:t>)</w:t>
      </w:r>
      <w:r>
        <w:rPr>
          <w:rStyle w:val="DeltaViewInsertion"/>
          <w:rFonts w:eastAsia="Times New Roman" w:cs="Arial"/>
        </w:rPr>
        <w:tab/>
      </w:r>
      <w:r w:rsidR="00775945">
        <w:rPr>
          <w:rStyle w:val="DeltaViewInsertion"/>
          <w:rFonts w:eastAsia="Times New Roman" w:cs="Arial"/>
        </w:rPr>
        <w:t>119</w:t>
      </w:r>
      <w:bookmarkEnd w:id="144"/>
    </w:p>
    <w:p w14:paraId="4D0A31D3" w14:textId="68C33339" w:rsidR="00DE7AC3" w:rsidRDefault="00DE7AC3">
      <w:pPr>
        <w:pStyle w:val="TableofFigures"/>
        <w:widowControl/>
        <w:tabs>
          <w:tab w:val="right" w:leader="dot" w:pos="9350"/>
        </w:tabs>
        <w:rPr>
          <w:rFonts w:ascii="Calibri" w:eastAsia="Yu Mincho" w:hAnsi="Calibri" w:cs="Arial"/>
          <w:sz w:val="22"/>
        </w:rPr>
      </w:pPr>
      <w:bookmarkStart w:id="145" w:name="_DV_M60"/>
      <w:bookmarkEnd w:id="145"/>
      <w:r>
        <w:rPr>
          <w:rStyle w:val="Hyperlink"/>
          <w:rFonts w:eastAsia="Times New Roman" w:cs="Arial"/>
          <w:noProof/>
          <w:color w:val="auto"/>
          <w:u w:val="none"/>
        </w:rPr>
        <w:t>Table 13 - Calleguas Creek Final Dry-Weather WLAs</w:t>
      </w:r>
      <w:r>
        <w:rPr>
          <w:rFonts w:eastAsia="Times New Roman" w:cs="Arial"/>
          <w:noProof/>
        </w:rPr>
        <w:tab/>
      </w:r>
      <w:bookmarkStart w:id="146" w:name="_DV_C82"/>
      <w:r w:rsidRPr="00076583">
        <w:rPr>
          <w:rStyle w:val="DeltaViewDeletion"/>
          <w:rFonts w:eastAsia="Times New Roman" w:cs="Symbol"/>
          <w:color w:val="C00000"/>
        </w:rPr>
        <w:t>121</w:t>
      </w:r>
      <w:bookmarkStart w:id="147" w:name="_DV_C83"/>
      <w:bookmarkEnd w:id="146"/>
      <w:r w:rsidR="00654ECB">
        <w:rPr>
          <w:rStyle w:val="DeltaViewDeletion"/>
          <w:rFonts w:eastAsia="Times New Roman" w:cs="Symbol"/>
        </w:rPr>
        <w:t xml:space="preserve"> </w:t>
      </w:r>
      <w:r w:rsidR="00775945">
        <w:rPr>
          <w:rStyle w:val="DeltaViewInsertion"/>
          <w:rFonts w:eastAsia="Times New Roman" w:cs="Arial"/>
        </w:rPr>
        <w:t>119</w:t>
      </w:r>
      <w:bookmarkEnd w:id="147"/>
    </w:p>
    <w:p w14:paraId="4D0A31D4" w14:textId="239101BA" w:rsidR="00DE7AC3" w:rsidRDefault="00DE7AC3">
      <w:pPr>
        <w:pStyle w:val="TableofFigures"/>
        <w:widowControl/>
        <w:tabs>
          <w:tab w:val="right" w:leader="dot" w:pos="9350"/>
        </w:tabs>
        <w:rPr>
          <w:rFonts w:ascii="Calibri" w:eastAsia="Yu Mincho" w:hAnsi="Calibri" w:cs="Arial"/>
          <w:sz w:val="22"/>
        </w:rPr>
      </w:pPr>
      <w:bookmarkStart w:id="148" w:name="_DV_M61"/>
      <w:bookmarkEnd w:id="148"/>
      <w:r>
        <w:rPr>
          <w:rStyle w:val="Hyperlink"/>
          <w:rFonts w:eastAsia="Times New Roman" w:cs="Arial"/>
          <w:noProof/>
          <w:color w:val="auto"/>
          <w:u w:val="none"/>
        </w:rPr>
        <w:t>Table 14 - Upper Santa Clara River Chloride WLA Translation</w:t>
      </w:r>
      <w:r>
        <w:rPr>
          <w:rFonts w:eastAsia="Times New Roman" w:cs="Arial"/>
          <w:noProof/>
        </w:rPr>
        <w:tab/>
      </w:r>
      <w:bookmarkStart w:id="149" w:name="_DV_C84"/>
      <w:r w:rsidRPr="00076583">
        <w:rPr>
          <w:rStyle w:val="DeltaViewDeletion"/>
          <w:rFonts w:eastAsia="Times New Roman" w:cs="Symbol"/>
          <w:color w:val="C00000"/>
        </w:rPr>
        <w:t>126</w:t>
      </w:r>
      <w:bookmarkStart w:id="150" w:name="_DV_C85"/>
      <w:bookmarkEnd w:id="149"/>
      <w:r w:rsidR="00654ECB">
        <w:rPr>
          <w:rStyle w:val="DeltaViewDeletion"/>
          <w:rFonts w:eastAsia="Times New Roman" w:cs="Symbol"/>
        </w:rPr>
        <w:t xml:space="preserve"> </w:t>
      </w:r>
      <w:r w:rsidR="00775945">
        <w:rPr>
          <w:rStyle w:val="DeltaViewInsertion"/>
          <w:rFonts w:eastAsia="Times New Roman" w:cs="Arial"/>
        </w:rPr>
        <w:t>123</w:t>
      </w:r>
      <w:bookmarkEnd w:id="150"/>
    </w:p>
    <w:p w14:paraId="4D0A31D5" w14:textId="0CFC0541" w:rsidR="00DE7AC3" w:rsidRDefault="00DE7AC3">
      <w:pPr>
        <w:pStyle w:val="TableofFigures"/>
        <w:widowControl/>
        <w:tabs>
          <w:tab w:val="right" w:leader="dot" w:pos="9350"/>
        </w:tabs>
        <w:rPr>
          <w:rFonts w:ascii="Calibri" w:eastAsia="Yu Mincho" w:hAnsi="Calibri" w:cs="Arial"/>
          <w:sz w:val="22"/>
        </w:rPr>
      </w:pPr>
      <w:bookmarkStart w:id="151" w:name="_DV_M62"/>
      <w:bookmarkEnd w:id="151"/>
      <w:r>
        <w:rPr>
          <w:rStyle w:val="Hyperlink"/>
          <w:rFonts w:eastAsia="Times New Roman" w:cs="Arial"/>
          <w:noProof/>
          <w:color w:val="auto"/>
          <w:u w:val="none"/>
        </w:rPr>
        <w:t>Table 15 - All Streams in Pajaro River Basin - Un-Ionized Ammonia WLA Translation</w:t>
      </w:r>
      <w:r>
        <w:rPr>
          <w:rFonts w:eastAsia="Times New Roman" w:cs="Arial"/>
          <w:noProof/>
        </w:rPr>
        <w:tab/>
      </w:r>
      <w:bookmarkStart w:id="152" w:name="_DV_C86"/>
      <w:r w:rsidRPr="00076583">
        <w:rPr>
          <w:rStyle w:val="DeltaViewDeletion"/>
          <w:rFonts w:eastAsia="Times New Roman" w:cs="Symbol"/>
          <w:color w:val="C00000"/>
        </w:rPr>
        <w:t>129</w:t>
      </w:r>
      <w:bookmarkStart w:id="153" w:name="_DV_C87"/>
      <w:bookmarkEnd w:id="152"/>
      <w:r w:rsidR="00654ECB">
        <w:rPr>
          <w:rStyle w:val="DeltaViewDeletion"/>
          <w:rFonts w:eastAsia="Times New Roman" w:cs="Symbol"/>
        </w:rPr>
        <w:t xml:space="preserve"> </w:t>
      </w:r>
      <w:r w:rsidR="00775945">
        <w:rPr>
          <w:rStyle w:val="DeltaViewInsertion"/>
          <w:rFonts w:eastAsia="Times New Roman" w:cs="Arial"/>
        </w:rPr>
        <w:t>127</w:t>
      </w:r>
      <w:bookmarkEnd w:id="153"/>
    </w:p>
    <w:p w14:paraId="4D0A31D6" w14:textId="3B62496F" w:rsidR="00DE7AC3" w:rsidRDefault="00DE7AC3">
      <w:pPr>
        <w:pStyle w:val="TableofFigures"/>
        <w:widowControl/>
        <w:tabs>
          <w:tab w:val="right" w:leader="dot" w:pos="9350"/>
        </w:tabs>
        <w:rPr>
          <w:rFonts w:ascii="Calibri" w:eastAsia="Yu Mincho" w:hAnsi="Calibri" w:cs="Arial"/>
          <w:sz w:val="22"/>
        </w:rPr>
      </w:pPr>
      <w:bookmarkStart w:id="154" w:name="_DV_M63"/>
      <w:bookmarkEnd w:id="154"/>
      <w:r>
        <w:rPr>
          <w:rStyle w:val="Hyperlink"/>
          <w:rFonts w:eastAsia="Times New Roman" w:cs="Arial"/>
          <w:noProof/>
          <w:color w:val="auto"/>
          <w:u w:val="none"/>
        </w:rPr>
        <w:t>Table 16 - All Streams in Pajaro River Basin (with MUN Beneficial Uses) WLA Translation</w:t>
      </w:r>
      <w:r>
        <w:rPr>
          <w:rFonts w:eastAsia="Times New Roman" w:cs="Arial"/>
          <w:noProof/>
        </w:rPr>
        <w:tab/>
      </w:r>
      <w:bookmarkStart w:id="155" w:name="_DV_C88"/>
      <w:r w:rsidRPr="00076583">
        <w:rPr>
          <w:rStyle w:val="DeltaViewDeletion"/>
          <w:rFonts w:eastAsia="Times New Roman" w:cs="Symbol"/>
          <w:color w:val="C00000"/>
        </w:rPr>
        <w:t>129</w:t>
      </w:r>
      <w:bookmarkStart w:id="156" w:name="_DV_C89"/>
      <w:bookmarkEnd w:id="155"/>
      <w:r w:rsidR="00654ECB">
        <w:rPr>
          <w:rStyle w:val="DeltaViewDeletion"/>
          <w:rFonts w:eastAsia="Times New Roman" w:cs="Symbol"/>
        </w:rPr>
        <w:t xml:space="preserve"> </w:t>
      </w:r>
      <w:r w:rsidR="00775945">
        <w:rPr>
          <w:rStyle w:val="DeltaViewInsertion"/>
          <w:rFonts w:eastAsia="Times New Roman" w:cs="Arial"/>
        </w:rPr>
        <w:t>127</w:t>
      </w:r>
      <w:bookmarkEnd w:id="156"/>
    </w:p>
    <w:p w14:paraId="4D0A31D7" w14:textId="44A7F15A" w:rsidR="00DE7AC3" w:rsidRDefault="00DE7AC3">
      <w:pPr>
        <w:pStyle w:val="TableofFigures"/>
        <w:widowControl/>
        <w:tabs>
          <w:tab w:val="right" w:leader="dot" w:pos="9350"/>
        </w:tabs>
        <w:rPr>
          <w:rFonts w:ascii="Calibri" w:eastAsia="Yu Mincho" w:hAnsi="Calibri" w:cs="Arial"/>
          <w:sz w:val="22"/>
        </w:rPr>
      </w:pPr>
      <w:bookmarkStart w:id="157" w:name="_DV_M64"/>
      <w:bookmarkEnd w:id="157"/>
      <w:r>
        <w:rPr>
          <w:rStyle w:val="Hyperlink"/>
          <w:rFonts w:eastAsia="Times New Roman" w:cs="Arial"/>
          <w:noProof/>
          <w:color w:val="auto"/>
          <w:u w:val="none"/>
        </w:rPr>
        <w:t>Table 17 - Pajaro River (All Reaches) and Pajaro River Estuary WLA Translation</w:t>
      </w:r>
      <w:r>
        <w:rPr>
          <w:rFonts w:eastAsia="Times New Roman" w:cs="Arial"/>
          <w:noProof/>
        </w:rPr>
        <w:tab/>
      </w:r>
      <w:bookmarkStart w:id="158" w:name="_DV_C90"/>
      <w:r w:rsidRPr="00076583">
        <w:rPr>
          <w:rStyle w:val="DeltaViewDeletion"/>
          <w:rFonts w:eastAsia="Times New Roman" w:cs="Symbol"/>
          <w:color w:val="C00000"/>
        </w:rPr>
        <w:t>129</w:t>
      </w:r>
      <w:bookmarkStart w:id="159" w:name="_DV_C91"/>
      <w:bookmarkEnd w:id="158"/>
      <w:r w:rsidR="00654ECB">
        <w:rPr>
          <w:rStyle w:val="DeltaViewDeletion"/>
          <w:rFonts w:eastAsia="Times New Roman" w:cs="Symbol"/>
        </w:rPr>
        <w:t xml:space="preserve"> </w:t>
      </w:r>
      <w:r w:rsidR="00775945">
        <w:rPr>
          <w:rStyle w:val="DeltaViewInsertion"/>
          <w:rFonts w:eastAsia="Times New Roman" w:cs="Arial"/>
        </w:rPr>
        <w:t>127</w:t>
      </w:r>
      <w:bookmarkEnd w:id="159"/>
    </w:p>
    <w:p w14:paraId="4D0A31D8" w14:textId="79E2F537" w:rsidR="00DE7AC3" w:rsidRDefault="00DE7AC3">
      <w:pPr>
        <w:pStyle w:val="TableofFigures"/>
        <w:widowControl/>
        <w:tabs>
          <w:tab w:val="right" w:leader="dot" w:pos="9350"/>
        </w:tabs>
        <w:rPr>
          <w:rFonts w:ascii="Calibri" w:eastAsia="Yu Mincho" w:hAnsi="Calibri" w:cs="Arial"/>
          <w:sz w:val="22"/>
        </w:rPr>
      </w:pPr>
      <w:bookmarkStart w:id="160" w:name="_DV_M65"/>
      <w:bookmarkEnd w:id="160"/>
      <w:r>
        <w:rPr>
          <w:rStyle w:val="Hyperlink"/>
          <w:rFonts w:eastAsia="Times New Roman" w:cs="Arial"/>
          <w:noProof/>
          <w:color w:val="auto"/>
          <w:u w:val="none"/>
        </w:rPr>
        <w:t>Table 18 - Corralitos Creek and Salsipuedes Creek (All Reaches) WLA Translation</w:t>
      </w:r>
      <w:r>
        <w:rPr>
          <w:rFonts w:eastAsia="Times New Roman" w:cs="Arial"/>
          <w:noProof/>
        </w:rPr>
        <w:tab/>
      </w:r>
      <w:bookmarkStart w:id="161" w:name="_DV_C92"/>
      <w:r w:rsidRPr="00076583">
        <w:rPr>
          <w:rStyle w:val="DeltaViewDeletion"/>
          <w:rFonts w:eastAsia="Times New Roman" w:cs="Symbol"/>
          <w:color w:val="C00000"/>
        </w:rPr>
        <w:t>130</w:t>
      </w:r>
      <w:bookmarkStart w:id="162" w:name="_DV_C93"/>
      <w:bookmarkEnd w:id="161"/>
      <w:r w:rsidR="00654ECB">
        <w:rPr>
          <w:rStyle w:val="DeltaViewDeletion"/>
          <w:rFonts w:eastAsia="Times New Roman" w:cs="Symbol"/>
        </w:rPr>
        <w:t xml:space="preserve"> </w:t>
      </w:r>
      <w:r w:rsidR="00775945">
        <w:rPr>
          <w:rStyle w:val="DeltaViewInsertion"/>
          <w:rFonts w:eastAsia="Times New Roman" w:cs="Arial"/>
        </w:rPr>
        <w:t>127</w:t>
      </w:r>
      <w:bookmarkEnd w:id="162"/>
    </w:p>
    <w:p w14:paraId="4D0A31D9" w14:textId="12E631EC" w:rsidR="00DE7AC3" w:rsidRDefault="00DE7AC3">
      <w:pPr>
        <w:pStyle w:val="TableofFigures"/>
        <w:widowControl/>
        <w:tabs>
          <w:tab w:val="right" w:leader="dot" w:pos="9350"/>
        </w:tabs>
        <w:rPr>
          <w:rFonts w:ascii="Calibri" w:eastAsia="Yu Mincho" w:hAnsi="Calibri" w:cs="Arial"/>
          <w:sz w:val="22"/>
        </w:rPr>
      </w:pPr>
      <w:bookmarkStart w:id="163" w:name="_DV_M66"/>
      <w:bookmarkEnd w:id="163"/>
      <w:r>
        <w:rPr>
          <w:rStyle w:val="Hyperlink"/>
          <w:rFonts w:eastAsia="Times New Roman" w:cs="Arial"/>
          <w:noProof/>
          <w:color w:val="auto"/>
          <w:u w:val="none"/>
        </w:rPr>
        <w:lastRenderedPageBreak/>
        <w:t>Table 19 - Beach Road Ditch and McGowan Ditch WLA Translation</w:t>
      </w:r>
      <w:r>
        <w:rPr>
          <w:rFonts w:eastAsia="Times New Roman" w:cs="Arial"/>
          <w:noProof/>
        </w:rPr>
        <w:tab/>
      </w:r>
      <w:bookmarkStart w:id="164" w:name="_DV_C94"/>
      <w:r w:rsidRPr="00076583">
        <w:rPr>
          <w:rStyle w:val="DeltaViewDeletion"/>
          <w:rFonts w:eastAsia="Times New Roman" w:cs="Symbol"/>
          <w:color w:val="C00000"/>
        </w:rPr>
        <w:t>130</w:t>
      </w:r>
      <w:bookmarkStart w:id="165" w:name="_DV_C95"/>
      <w:bookmarkEnd w:id="164"/>
      <w:r w:rsidR="00654ECB">
        <w:rPr>
          <w:rStyle w:val="DeltaViewDeletion"/>
          <w:rFonts w:eastAsia="Times New Roman" w:cs="Symbol"/>
        </w:rPr>
        <w:t xml:space="preserve"> </w:t>
      </w:r>
      <w:r w:rsidR="00775945">
        <w:rPr>
          <w:rStyle w:val="DeltaViewInsertion"/>
          <w:rFonts w:eastAsia="Times New Roman" w:cs="Arial"/>
        </w:rPr>
        <w:t>127</w:t>
      </w:r>
      <w:bookmarkEnd w:id="165"/>
    </w:p>
    <w:p w14:paraId="4D0A31DA" w14:textId="2415F6CA" w:rsidR="00DE7AC3" w:rsidRDefault="00DE7AC3">
      <w:pPr>
        <w:pStyle w:val="TableofFigures"/>
        <w:widowControl/>
        <w:tabs>
          <w:tab w:val="right" w:leader="dot" w:pos="9350"/>
        </w:tabs>
        <w:rPr>
          <w:rFonts w:ascii="Calibri" w:eastAsia="Yu Mincho" w:hAnsi="Calibri" w:cs="Arial"/>
          <w:sz w:val="22"/>
        </w:rPr>
      </w:pPr>
      <w:bookmarkStart w:id="166" w:name="_DV_M67"/>
      <w:bookmarkEnd w:id="166"/>
      <w:r>
        <w:rPr>
          <w:rStyle w:val="Hyperlink"/>
          <w:rFonts w:eastAsia="Times New Roman" w:cs="Arial"/>
          <w:noProof/>
          <w:color w:val="auto"/>
          <w:u w:val="none"/>
        </w:rPr>
        <w:t>Table 20 - Llagas Creek (Downstream of Cheseboro Reservoir), Carnadero Creek, Uvas Creek, and Furlong Creek (All Reaches) WLA Translation</w:t>
      </w:r>
      <w:r>
        <w:rPr>
          <w:rFonts w:eastAsia="Times New Roman" w:cs="Arial"/>
          <w:noProof/>
        </w:rPr>
        <w:tab/>
      </w:r>
      <w:bookmarkStart w:id="167" w:name="_DV_C96"/>
      <w:r w:rsidRPr="00076583">
        <w:rPr>
          <w:rStyle w:val="DeltaViewDeletion"/>
          <w:rFonts w:eastAsia="Times New Roman" w:cs="Symbol"/>
          <w:color w:val="C00000"/>
        </w:rPr>
        <w:t>130</w:t>
      </w:r>
      <w:bookmarkStart w:id="168" w:name="_DV_C97"/>
      <w:bookmarkEnd w:id="167"/>
      <w:r w:rsidR="00654ECB">
        <w:rPr>
          <w:rStyle w:val="DeltaViewDeletion"/>
          <w:rFonts w:eastAsia="Times New Roman" w:cs="Symbol"/>
        </w:rPr>
        <w:t xml:space="preserve"> </w:t>
      </w:r>
      <w:r w:rsidR="00775945">
        <w:rPr>
          <w:rStyle w:val="DeltaViewInsertion"/>
          <w:rFonts w:eastAsia="Times New Roman" w:cs="Arial"/>
        </w:rPr>
        <w:t>128</w:t>
      </w:r>
      <w:bookmarkEnd w:id="168"/>
    </w:p>
    <w:p w14:paraId="4D0A31DB" w14:textId="79A964DE" w:rsidR="00DE7AC3" w:rsidRDefault="00DE7AC3">
      <w:pPr>
        <w:pStyle w:val="TableofFigures"/>
        <w:widowControl/>
        <w:tabs>
          <w:tab w:val="right" w:leader="dot" w:pos="9350"/>
        </w:tabs>
        <w:rPr>
          <w:rFonts w:ascii="Calibri" w:eastAsia="Yu Mincho" w:hAnsi="Calibri" w:cs="Arial"/>
          <w:sz w:val="22"/>
        </w:rPr>
      </w:pPr>
      <w:bookmarkStart w:id="169" w:name="_DV_M68"/>
      <w:bookmarkEnd w:id="169"/>
      <w:r>
        <w:rPr>
          <w:rStyle w:val="Hyperlink"/>
          <w:rFonts w:eastAsia="Times New Roman" w:cs="Arial"/>
          <w:noProof/>
          <w:color w:val="auto"/>
          <w:u w:val="none"/>
        </w:rPr>
        <w:t>Table 21 - San Juan Creek and West Branch of San Juan Creek (All Reaches) WLA Translation</w:t>
      </w:r>
      <w:r>
        <w:rPr>
          <w:rFonts w:eastAsia="Times New Roman" w:cs="Arial"/>
          <w:noProof/>
        </w:rPr>
        <w:tab/>
      </w:r>
      <w:bookmarkStart w:id="170" w:name="_DV_C98"/>
      <w:r w:rsidRPr="00076583">
        <w:rPr>
          <w:rStyle w:val="DeltaViewDeletion"/>
          <w:rFonts w:eastAsia="Times New Roman" w:cs="Symbol"/>
          <w:color w:val="C00000"/>
        </w:rPr>
        <w:t>130</w:t>
      </w:r>
      <w:bookmarkStart w:id="171" w:name="_DV_C99"/>
      <w:bookmarkEnd w:id="170"/>
      <w:r w:rsidR="00654ECB">
        <w:rPr>
          <w:rStyle w:val="DeltaViewDeletion"/>
          <w:rFonts w:eastAsia="Times New Roman" w:cs="Symbol"/>
        </w:rPr>
        <w:t xml:space="preserve"> </w:t>
      </w:r>
      <w:r w:rsidR="00775945">
        <w:rPr>
          <w:rStyle w:val="DeltaViewInsertion"/>
          <w:rFonts w:eastAsia="Times New Roman" w:cs="Arial"/>
        </w:rPr>
        <w:t>128</w:t>
      </w:r>
      <w:bookmarkEnd w:id="171"/>
    </w:p>
    <w:p w14:paraId="4D0A31DC" w14:textId="728F8F68" w:rsidR="00DE7AC3" w:rsidRDefault="00DE7AC3">
      <w:pPr>
        <w:pStyle w:val="TableofFigures"/>
        <w:widowControl/>
        <w:tabs>
          <w:tab w:val="right" w:leader="dot" w:pos="9350"/>
        </w:tabs>
        <w:rPr>
          <w:rFonts w:ascii="Calibri" w:eastAsia="Yu Mincho" w:hAnsi="Calibri" w:cs="Arial"/>
          <w:sz w:val="22"/>
        </w:rPr>
      </w:pPr>
      <w:bookmarkStart w:id="172" w:name="_DV_M69"/>
      <w:bookmarkEnd w:id="172"/>
      <w:r>
        <w:rPr>
          <w:rStyle w:val="Hyperlink"/>
          <w:rFonts w:eastAsia="Times New Roman" w:cs="Arial"/>
          <w:noProof/>
          <w:color w:val="auto"/>
          <w:u w:val="none"/>
        </w:rPr>
        <w:t>Table 22 - Tequisquita Slough WLA Translation</w:t>
      </w:r>
      <w:r>
        <w:rPr>
          <w:rFonts w:eastAsia="Times New Roman" w:cs="Arial"/>
          <w:noProof/>
        </w:rPr>
        <w:tab/>
      </w:r>
      <w:bookmarkStart w:id="173" w:name="_DV_C100"/>
      <w:r w:rsidRPr="00076583">
        <w:rPr>
          <w:rStyle w:val="DeltaViewDeletion"/>
          <w:rFonts w:eastAsia="Times New Roman" w:cs="Symbol"/>
          <w:color w:val="C00000"/>
        </w:rPr>
        <w:t>131</w:t>
      </w:r>
      <w:bookmarkStart w:id="174" w:name="_DV_C101"/>
      <w:bookmarkEnd w:id="173"/>
      <w:r w:rsidR="00654ECB">
        <w:rPr>
          <w:rStyle w:val="DeltaViewDeletion"/>
          <w:rFonts w:eastAsia="Times New Roman" w:cs="Symbol"/>
        </w:rPr>
        <w:t xml:space="preserve"> </w:t>
      </w:r>
      <w:r w:rsidR="00775945">
        <w:rPr>
          <w:rStyle w:val="DeltaViewInsertion"/>
          <w:rFonts w:eastAsia="Times New Roman" w:cs="Arial"/>
        </w:rPr>
        <w:t>128</w:t>
      </w:r>
      <w:bookmarkEnd w:id="174"/>
    </w:p>
    <w:p w14:paraId="4D0A31DD" w14:textId="087D853E" w:rsidR="00DE7AC3" w:rsidRDefault="00DE7AC3">
      <w:pPr>
        <w:pStyle w:val="TableofFigures"/>
        <w:widowControl/>
        <w:tabs>
          <w:tab w:val="right" w:leader="dot" w:pos="9350"/>
        </w:tabs>
        <w:rPr>
          <w:rFonts w:ascii="Calibri" w:eastAsia="Yu Mincho" w:hAnsi="Calibri" w:cs="Arial"/>
          <w:sz w:val="22"/>
        </w:rPr>
      </w:pPr>
      <w:bookmarkStart w:id="175" w:name="_DV_M70"/>
      <w:bookmarkEnd w:id="175"/>
      <w:r>
        <w:rPr>
          <w:rStyle w:val="Hyperlink"/>
          <w:rFonts w:eastAsia="Times New Roman" w:cs="Arial"/>
          <w:noProof/>
          <w:color w:val="auto"/>
          <w:u w:val="none"/>
        </w:rPr>
        <w:t>Table 23 - Watsonville Slough, Harkins Slough, Gallighan Slough, and Struve Slough (All Reaches) WLA Translations</w:t>
      </w:r>
      <w:r>
        <w:rPr>
          <w:rFonts w:eastAsia="Times New Roman" w:cs="Arial"/>
          <w:noProof/>
        </w:rPr>
        <w:tab/>
      </w:r>
      <w:bookmarkStart w:id="176" w:name="_DV_C102"/>
      <w:r w:rsidRPr="00076583">
        <w:rPr>
          <w:rStyle w:val="DeltaViewDeletion"/>
          <w:rFonts w:eastAsia="Times New Roman" w:cs="Symbol"/>
          <w:color w:val="C00000"/>
        </w:rPr>
        <w:t>131</w:t>
      </w:r>
      <w:bookmarkStart w:id="177" w:name="_DV_C103"/>
      <w:bookmarkEnd w:id="176"/>
      <w:r w:rsidR="00654ECB">
        <w:rPr>
          <w:rStyle w:val="DeltaViewDeletion"/>
          <w:rFonts w:eastAsia="Times New Roman" w:cs="Symbol"/>
        </w:rPr>
        <w:t xml:space="preserve"> </w:t>
      </w:r>
      <w:r w:rsidR="00775945">
        <w:rPr>
          <w:rStyle w:val="DeltaViewInsertion"/>
          <w:rFonts w:eastAsia="Times New Roman" w:cs="Arial"/>
        </w:rPr>
        <w:t>129</w:t>
      </w:r>
      <w:bookmarkEnd w:id="177"/>
    </w:p>
    <w:p w14:paraId="4D0A31DE" w14:textId="526D43C2" w:rsidR="00DE7AC3" w:rsidRDefault="00DE7AC3">
      <w:pPr>
        <w:pStyle w:val="TableofFigures"/>
        <w:widowControl/>
        <w:tabs>
          <w:tab w:val="right" w:leader="dot" w:pos="9350"/>
        </w:tabs>
        <w:rPr>
          <w:rFonts w:ascii="Calibri" w:eastAsia="Yu Mincho" w:hAnsi="Calibri" w:cs="Arial"/>
          <w:sz w:val="22"/>
        </w:rPr>
      </w:pPr>
      <w:bookmarkStart w:id="178" w:name="_DV_M71"/>
      <w:bookmarkEnd w:id="178"/>
      <w:r>
        <w:rPr>
          <w:rStyle w:val="Hyperlink"/>
          <w:rFonts w:eastAsia="Times New Roman" w:cs="Arial"/>
          <w:noProof/>
          <w:color w:val="auto"/>
          <w:u w:val="none"/>
        </w:rPr>
        <w:t>Table 24 - Millers Canal (All Reaches) WLA Translations</w:t>
      </w:r>
      <w:r>
        <w:rPr>
          <w:rFonts w:eastAsia="Times New Roman" w:cs="Arial"/>
          <w:noProof/>
        </w:rPr>
        <w:tab/>
      </w:r>
      <w:bookmarkStart w:id="179" w:name="_DV_C104"/>
      <w:r w:rsidRPr="00076583">
        <w:rPr>
          <w:rStyle w:val="DeltaViewDeletion"/>
          <w:rFonts w:eastAsia="Times New Roman" w:cs="Symbol"/>
          <w:color w:val="C00000"/>
        </w:rPr>
        <w:t>131</w:t>
      </w:r>
      <w:bookmarkStart w:id="180" w:name="_DV_C105"/>
      <w:bookmarkEnd w:id="179"/>
      <w:r w:rsidR="00654ECB">
        <w:rPr>
          <w:rStyle w:val="DeltaViewDeletion"/>
          <w:rFonts w:eastAsia="Times New Roman" w:cs="Symbol"/>
        </w:rPr>
        <w:t xml:space="preserve"> </w:t>
      </w:r>
      <w:r w:rsidR="00775945">
        <w:rPr>
          <w:rStyle w:val="DeltaViewInsertion"/>
          <w:rFonts w:eastAsia="Times New Roman" w:cs="Arial"/>
        </w:rPr>
        <w:t>129</w:t>
      </w:r>
      <w:bookmarkEnd w:id="180"/>
    </w:p>
    <w:p w14:paraId="4D0A31DF" w14:textId="0650C830" w:rsidR="00DE7AC3" w:rsidRDefault="00DE7AC3">
      <w:pPr>
        <w:pStyle w:val="TableofFigures"/>
        <w:widowControl/>
        <w:tabs>
          <w:tab w:val="right" w:leader="dot" w:pos="9350"/>
        </w:tabs>
        <w:rPr>
          <w:rFonts w:ascii="Calibri" w:eastAsia="Yu Mincho" w:hAnsi="Calibri" w:cs="Arial"/>
          <w:sz w:val="22"/>
        </w:rPr>
      </w:pPr>
      <w:bookmarkStart w:id="181" w:name="_DV_M72"/>
      <w:bookmarkEnd w:id="181"/>
      <w:r>
        <w:rPr>
          <w:rStyle w:val="Hyperlink"/>
          <w:rFonts w:eastAsia="Times New Roman" w:cs="Arial"/>
          <w:noProof/>
          <w:color w:val="auto"/>
          <w:u w:val="none"/>
        </w:rPr>
        <w:t xml:space="preserve">Table 25 - </w:t>
      </w:r>
      <w:bookmarkStart w:id="182" w:name="_DV_C106"/>
      <w:r w:rsidR="00B173F7" w:rsidRPr="00076583">
        <w:rPr>
          <w:rStyle w:val="DeltaViewDeletion"/>
          <w:rFonts w:eastAsia="Times New Roman" w:cs="Symbol"/>
          <w:color w:val="C00000"/>
        </w:rPr>
        <w:t>Peck Road Park Lake Nutrients</w:t>
      </w:r>
      <w:bookmarkStart w:id="183" w:name="_DV_C107"/>
      <w:bookmarkEnd w:id="182"/>
      <w:r w:rsidR="00654ECB">
        <w:rPr>
          <w:rStyle w:val="DeltaViewDeletion"/>
          <w:rFonts w:eastAsia="Times New Roman" w:cs="Symbol"/>
        </w:rPr>
        <w:t xml:space="preserve"> </w:t>
      </w:r>
      <w:r>
        <w:rPr>
          <w:rStyle w:val="DeltaViewInsertion"/>
          <w:rFonts w:eastAsia="Times New Roman" w:cs="Arial"/>
        </w:rPr>
        <w:t>Total Nitrogen</w:t>
      </w:r>
      <w:bookmarkStart w:id="184" w:name="_DV_M73"/>
      <w:bookmarkEnd w:id="183"/>
      <w:bookmarkEnd w:id="184"/>
      <w:r>
        <w:rPr>
          <w:rStyle w:val="Hyperlink"/>
          <w:rFonts w:eastAsia="Times New Roman" w:cs="Arial"/>
          <w:color w:val="auto"/>
          <w:u w:val="none"/>
        </w:rPr>
        <w:t xml:space="preserve"> WLA Translation</w:t>
      </w:r>
      <w:r>
        <w:rPr>
          <w:rFonts w:eastAsia="Times New Roman" w:cs="Arial"/>
        </w:rPr>
        <w:tab/>
      </w:r>
      <w:bookmarkStart w:id="185" w:name="_DV_C108"/>
      <w:r w:rsidRPr="00076583">
        <w:rPr>
          <w:rStyle w:val="DeltaViewDeletion"/>
          <w:rFonts w:eastAsia="Times New Roman" w:cs="Symbol"/>
          <w:color w:val="C00000"/>
        </w:rPr>
        <w:t>135</w:t>
      </w:r>
      <w:bookmarkStart w:id="186" w:name="_DV_C109"/>
      <w:bookmarkEnd w:id="185"/>
      <w:r w:rsidR="00654ECB">
        <w:rPr>
          <w:rStyle w:val="DeltaViewDeletion"/>
          <w:rFonts w:eastAsia="Times New Roman" w:cs="Symbol"/>
        </w:rPr>
        <w:t xml:space="preserve"> </w:t>
      </w:r>
      <w:r w:rsidR="00775945">
        <w:rPr>
          <w:rStyle w:val="DeltaViewInsertion"/>
          <w:rFonts w:eastAsia="Times New Roman" w:cs="Arial"/>
        </w:rPr>
        <w:t>132</w:t>
      </w:r>
      <w:bookmarkEnd w:id="186"/>
    </w:p>
    <w:p w14:paraId="4D0A31E0" w14:textId="14B88847" w:rsidR="00DE7AC3" w:rsidRDefault="00DE7AC3">
      <w:pPr>
        <w:pStyle w:val="TableofFigures"/>
        <w:widowControl/>
        <w:tabs>
          <w:tab w:val="right" w:leader="dot" w:pos="9350"/>
        </w:tabs>
        <w:rPr>
          <w:rFonts w:ascii="Calibri" w:eastAsia="Yu Mincho" w:hAnsi="Calibri" w:cs="Arial"/>
          <w:sz w:val="22"/>
        </w:rPr>
      </w:pPr>
      <w:bookmarkStart w:id="187" w:name="_DV_M74"/>
      <w:bookmarkEnd w:id="187"/>
      <w:r>
        <w:rPr>
          <w:rStyle w:val="Hyperlink"/>
          <w:rFonts w:eastAsia="Times New Roman" w:cs="Arial"/>
          <w:noProof/>
          <w:color w:val="auto"/>
          <w:u w:val="none"/>
        </w:rPr>
        <w:t xml:space="preserve">Table 26 - </w:t>
      </w:r>
      <w:bookmarkStart w:id="188" w:name="_DV_C110"/>
      <w:r w:rsidR="00B173F7" w:rsidRPr="00076583">
        <w:rPr>
          <w:rStyle w:val="DeltaViewDeletion"/>
          <w:rFonts w:eastAsia="Times New Roman" w:cs="Symbol"/>
          <w:color w:val="C00000"/>
        </w:rPr>
        <w:t>Echo Park Lake Nutrients</w:t>
      </w:r>
      <w:bookmarkStart w:id="189" w:name="_DV_C111"/>
      <w:bookmarkEnd w:id="188"/>
      <w:r w:rsidR="00654ECB">
        <w:rPr>
          <w:rStyle w:val="DeltaViewDeletion"/>
          <w:rFonts w:eastAsia="Times New Roman" w:cs="Symbol"/>
        </w:rPr>
        <w:t xml:space="preserve"> </w:t>
      </w:r>
      <w:r>
        <w:rPr>
          <w:rStyle w:val="DeltaViewInsertion"/>
          <w:rFonts w:eastAsia="Times New Roman" w:cs="Arial"/>
        </w:rPr>
        <w:t>Total Phosphorus</w:t>
      </w:r>
      <w:bookmarkStart w:id="190" w:name="_DV_M75"/>
      <w:bookmarkEnd w:id="189"/>
      <w:bookmarkEnd w:id="190"/>
      <w:r>
        <w:rPr>
          <w:rStyle w:val="Hyperlink"/>
          <w:rFonts w:eastAsia="Times New Roman" w:cs="Arial"/>
          <w:color w:val="auto"/>
          <w:u w:val="none"/>
        </w:rPr>
        <w:t xml:space="preserve"> WLA Translation</w:t>
      </w:r>
      <w:r>
        <w:rPr>
          <w:rFonts w:eastAsia="Times New Roman" w:cs="Arial"/>
        </w:rPr>
        <w:tab/>
      </w:r>
      <w:bookmarkStart w:id="191" w:name="_DV_C112"/>
      <w:r w:rsidRPr="00076583">
        <w:rPr>
          <w:rStyle w:val="DeltaViewDeletion"/>
          <w:rFonts w:eastAsia="Times New Roman" w:cs="Symbol"/>
          <w:color w:val="C00000"/>
        </w:rPr>
        <w:t>135</w:t>
      </w:r>
      <w:bookmarkStart w:id="192" w:name="_DV_C113"/>
      <w:bookmarkEnd w:id="191"/>
      <w:r w:rsidR="00775945">
        <w:rPr>
          <w:rStyle w:val="DeltaViewInsertion"/>
          <w:rFonts w:eastAsia="Times New Roman" w:cs="Arial"/>
        </w:rPr>
        <w:t>132</w:t>
      </w:r>
      <w:bookmarkEnd w:id="192"/>
    </w:p>
    <w:p w14:paraId="4D0A31E1" w14:textId="77777777" w:rsidR="00B173F7" w:rsidRDefault="00DE7AC3">
      <w:pPr>
        <w:pStyle w:val="TableofFigures"/>
        <w:widowControl/>
        <w:tabs>
          <w:tab w:val="right" w:leader="dot" w:pos="9350"/>
        </w:tabs>
        <w:rPr>
          <w:rFonts w:ascii="Calibri" w:eastAsia="Times New Roman" w:hAnsi="Calibri" w:cs="Symbol"/>
          <w:sz w:val="22"/>
        </w:rPr>
      </w:pPr>
      <w:bookmarkStart w:id="193" w:name="_DV_M76"/>
      <w:bookmarkEnd w:id="193"/>
      <w:r>
        <w:rPr>
          <w:rStyle w:val="Hyperlink"/>
          <w:rFonts w:eastAsia="Times New Roman" w:cs="Arial"/>
          <w:noProof/>
          <w:color w:val="auto"/>
          <w:u w:val="none"/>
        </w:rPr>
        <w:t>Table 27</w:t>
      </w:r>
      <w:bookmarkStart w:id="194" w:name="_DV_C114"/>
      <w:r w:rsidR="00B173F7" w:rsidRPr="00076583">
        <w:rPr>
          <w:rStyle w:val="DeltaViewDeletion"/>
          <w:rFonts w:eastAsia="Times New Roman" w:cs="Symbol"/>
          <w:color w:val="C00000"/>
        </w:rPr>
        <w:t xml:space="preserve"> - Legg Lakes Nutrients WLA Translation</w:t>
      </w:r>
      <w:r w:rsidR="00B173F7" w:rsidRPr="00076583">
        <w:rPr>
          <w:rStyle w:val="DeltaViewDeletion"/>
          <w:rFonts w:eastAsia="Times New Roman" w:cs="Symbol"/>
          <w:color w:val="C00000"/>
        </w:rPr>
        <w:tab/>
        <w:t>135</w:t>
      </w:r>
      <w:bookmarkEnd w:id="194"/>
    </w:p>
    <w:p w14:paraId="4D0A31E2" w14:textId="77777777" w:rsidR="00B173F7" w:rsidRDefault="00B173F7">
      <w:pPr>
        <w:pStyle w:val="TableofFigures"/>
        <w:widowControl/>
        <w:tabs>
          <w:tab w:val="right" w:leader="dot" w:pos="9350"/>
        </w:tabs>
        <w:rPr>
          <w:rFonts w:ascii="Calibri" w:eastAsia="Times New Roman" w:hAnsi="Calibri" w:cs="Symbol"/>
          <w:noProof/>
          <w:sz w:val="22"/>
        </w:rPr>
      </w:pPr>
      <w:bookmarkStart w:id="195" w:name="_DV_C115"/>
      <w:r w:rsidRPr="00076583">
        <w:rPr>
          <w:rStyle w:val="DeltaViewDeletion"/>
          <w:rFonts w:eastAsia="Times New Roman" w:cs="Symbol"/>
          <w:noProof/>
          <w:color w:val="C00000"/>
        </w:rPr>
        <w:t>Table 28 - Puddingstone Reservoir Nutrients WLA Translation</w:t>
      </w:r>
      <w:r w:rsidRPr="00076583">
        <w:rPr>
          <w:rStyle w:val="DeltaViewDeletion"/>
          <w:rFonts w:eastAsia="Times New Roman" w:cs="Symbol"/>
          <w:noProof/>
          <w:color w:val="C00000"/>
        </w:rPr>
        <w:tab/>
        <w:t>135</w:t>
      </w:r>
      <w:bookmarkEnd w:id="195"/>
    </w:p>
    <w:p w14:paraId="4D0A31E3" w14:textId="641C9C59" w:rsidR="00DE7AC3" w:rsidRDefault="00B173F7">
      <w:pPr>
        <w:pStyle w:val="TableofFigures"/>
        <w:widowControl/>
        <w:tabs>
          <w:tab w:val="right" w:leader="dot" w:pos="9350"/>
        </w:tabs>
        <w:rPr>
          <w:rFonts w:ascii="Calibri" w:eastAsia="Yu Mincho" w:hAnsi="Calibri" w:cs="Arial"/>
          <w:sz w:val="22"/>
        </w:rPr>
      </w:pPr>
      <w:bookmarkStart w:id="196" w:name="_DV_C116"/>
      <w:r w:rsidRPr="00076583">
        <w:rPr>
          <w:rStyle w:val="DeltaViewDeletion"/>
          <w:rFonts w:eastAsia="Times New Roman" w:cs="Symbol"/>
          <w:noProof/>
          <w:color w:val="C00000"/>
        </w:rPr>
        <w:t>Table 29</w:t>
      </w:r>
      <w:bookmarkStart w:id="197" w:name="_DV_M77"/>
      <w:bookmarkEnd w:id="196"/>
      <w:bookmarkEnd w:id="197"/>
      <w:r w:rsidR="00DE7AC3">
        <w:rPr>
          <w:rStyle w:val="Hyperlink"/>
          <w:rFonts w:eastAsia="Times New Roman" w:cs="Arial"/>
          <w:color w:val="auto"/>
          <w:u w:val="none"/>
        </w:rPr>
        <w:t xml:space="preserve"> - Los Angeles River above LA-Glendale WRP WLA Translation</w:t>
      </w:r>
      <w:r w:rsidR="00DE7AC3">
        <w:rPr>
          <w:rFonts w:eastAsia="Times New Roman" w:cs="Arial"/>
        </w:rPr>
        <w:tab/>
      </w:r>
      <w:bookmarkStart w:id="198" w:name="_DV_C117"/>
      <w:r w:rsidR="00DE7AC3" w:rsidRPr="00076583">
        <w:rPr>
          <w:rStyle w:val="DeltaViewDeletion"/>
          <w:rFonts w:eastAsia="Times New Roman" w:cs="Symbol"/>
          <w:color w:val="C00000"/>
        </w:rPr>
        <w:t>137</w:t>
      </w:r>
      <w:bookmarkStart w:id="199" w:name="_DV_C118"/>
      <w:bookmarkEnd w:id="198"/>
      <w:r w:rsidR="00654ECB">
        <w:rPr>
          <w:rStyle w:val="DeltaViewDeletion"/>
          <w:rFonts w:eastAsia="Times New Roman" w:cs="Symbol"/>
        </w:rPr>
        <w:t xml:space="preserve"> </w:t>
      </w:r>
      <w:r w:rsidR="00775945">
        <w:rPr>
          <w:rStyle w:val="DeltaViewInsertion"/>
          <w:rFonts w:eastAsia="Times New Roman" w:cs="Arial"/>
        </w:rPr>
        <w:t>135</w:t>
      </w:r>
      <w:bookmarkEnd w:id="199"/>
    </w:p>
    <w:p w14:paraId="4D0A31E4" w14:textId="5D1955F0" w:rsidR="00DE7AC3" w:rsidRDefault="00DE7AC3">
      <w:pPr>
        <w:pStyle w:val="TableofFigures"/>
        <w:widowControl/>
        <w:tabs>
          <w:tab w:val="right" w:leader="dot" w:pos="9350"/>
        </w:tabs>
        <w:rPr>
          <w:rFonts w:ascii="Calibri" w:eastAsia="Yu Mincho" w:hAnsi="Calibri" w:cs="Arial"/>
          <w:sz w:val="22"/>
        </w:rPr>
      </w:pPr>
      <w:bookmarkStart w:id="200" w:name="_DV_M78"/>
      <w:bookmarkEnd w:id="200"/>
      <w:r>
        <w:rPr>
          <w:rStyle w:val="Hyperlink"/>
          <w:rFonts w:eastAsia="Times New Roman" w:cs="Arial"/>
          <w:noProof/>
          <w:color w:val="auto"/>
          <w:u w:val="none"/>
        </w:rPr>
        <w:t xml:space="preserve">Table </w:t>
      </w:r>
      <w:bookmarkStart w:id="201" w:name="_DV_C119"/>
      <w:r w:rsidR="00B173F7" w:rsidRPr="00076583">
        <w:rPr>
          <w:rStyle w:val="DeltaViewDeletion"/>
          <w:rFonts w:eastAsia="Times New Roman" w:cs="Symbol"/>
          <w:color w:val="C00000"/>
        </w:rPr>
        <w:t>30</w:t>
      </w:r>
      <w:bookmarkStart w:id="202" w:name="_DV_C120"/>
      <w:bookmarkEnd w:id="201"/>
      <w:r>
        <w:rPr>
          <w:rStyle w:val="DeltaViewInsertion"/>
          <w:rFonts w:eastAsia="Times New Roman" w:cs="Arial"/>
        </w:rPr>
        <w:t>28</w:t>
      </w:r>
      <w:bookmarkStart w:id="203" w:name="_DV_M79"/>
      <w:bookmarkEnd w:id="202"/>
      <w:bookmarkEnd w:id="203"/>
      <w:r>
        <w:rPr>
          <w:rStyle w:val="Hyperlink"/>
          <w:rFonts w:eastAsia="Times New Roman" w:cs="Arial"/>
          <w:color w:val="auto"/>
          <w:u w:val="none"/>
        </w:rPr>
        <w:t xml:space="preserve"> - Los Angeles River below LA-Glendale WRP WLA Translation</w:t>
      </w:r>
      <w:r>
        <w:rPr>
          <w:rFonts w:eastAsia="Times New Roman" w:cs="Arial"/>
        </w:rPr>
        <w:tab/>
      </w:r>
      <w:bookmarkStart w:id="204" w:name="_DV_C121"/>
      <w:r w:rsidRPr="00076583">
        <w:rPr>
          <w:rStyle w:val="DeltaViewDeletion"/>
          <w:rFonts w:eastAsia="Times New Roman" w:cs="Symbol"/>
          <w:color w:val="C00000"/>
        </w:rPr>
        <w:t>137</w:t>
      </w:r>
      <w:bookmarkStart w:id="205" w:name="_DV_C122"/>
      <w:bookmarkEnd w:id="204"/>
      <w:r w:rsidR="00654ECB">
        <w:rPr>
          <w:rStyle w:val="DeltaViewDeletion"/>
          <w:rFonts w:eastAsia="Times New Roman" w:cs="Symbol"/>
        </w:rPr>
        <w:t xml:space="preserve"> </w:t>
      </w:r>
      <w:r w:rsidR="00775945">
        <w:rPr>
          <w:rStyle w:val="DeltaViewInsertion"/>
          <w:rFonts w:eastAsia="Times New Roman" w:cs="Arial"/>
        </w:rPr>
        <w:t>135</w:t>
      </w:r>
      <w:bookmarkEnd w:id="205"/>
    </w:p>
    <w:p w14:paraId="4D0A31E5" w14:textId="77777777" w:rsidR="00DE7AC3" w:rsidRDefault="00DE7AC3">
      <w:pPr>
        <w:pStyle w:val="TableofFigures"/>
        <w:widowControl/>
        <w:tabs>
          <w:tab w:val="right" w:leader="dot" w:pos="9350"/>
        </w:tabs>
        <w:rPr>
          <w:rFonts w:ascii="Calibri" w:eastAsia="Yu Mincho" w:hAnsi="Calibri" w:cs="Arial"/>
          <w:noProof/>
          <w:sz w:val="22"/>
        </w:rPr>
      </w:pPr>
      <w:bookmarkStart w:id="206" w:name="_DV_C123"/>
      <w:r>
        <w:rPr>
          <w:rStyle w:val="DeltaViewInsertion"/>
          <w:rFonts w:eastAsia="Times New Roman" w:cs="Arial"/>
          <w:noProof/>
        </w:rPr>
        <w:t>Table 29 - Los Angeles River Tributaries WLA Translation</w:t>
      </w:r>
      <w:r>
        <w:rPr>
          <w:rStyle w:val="DeltaViewInsertion"/>
          <w:rFonts w:eastAsia="Times New Roman" w:cs="Arial"/>
          <w:noProof/>
        </w:rPr>
        <w:tab/>
      </w:r>
      <w:r w:rsidR="00775945">
        <w:rPr>
          <w:rStyle w:val="DeltaViewInsertion"/>
          <w:rFonts w:eastAsia="Times New Roman" w:cs="Arial"/>
          <w:noProof/>
        </w:rPr>
        <w:t>135</w:t>
      </w:r>
      <w:bookmarkEnd w:id="206"/>
    </w:p>
    <w:p w14:paraId="4D0A31E6" w14:textId="77777777" w:rsidR="00DE7AC3" w:rsidRDefault="00DE7AC3">
      <w:pPr>
        <w:pStyle w:val="TableofFigures"/>
        <w:widowControl/>
        <w:tabs>
          <w:tab w:val="right" w:leader="dot" w:pos="9350"/>
        </w:tabs>
        <w:rPr>
          <w:rFonts w:ascii="Calibri" w:eastAsia="Yu Mincho" w:hAnsi="Calibri" w:cs="Arial"/>
          <w:noProof/>
          <w:sz w:val="22"/>
        </w:rPr>
      </w:pPr>
      <w:bookmarkStart w:id="207" w:name="_DV_C124"/>
      <w:r>
        <w:rPr>
          <w:rStyle w:val="DeltaViewInsertion"/>
          <w:rFonts w:eastAsia="Times New Roman" w:cs="Arial"/>
          <w:noProof/>
        </w:rPr>
        <w:t>Table 30 - Los Angeles River Tributaries WLA Translation</w:t>
      </w:r>
      <w:r>
        <w:rPr>
          <w:rStyle w:val="DeltaViewInsertion"/>
          <w:rFonts w:eastAsia="Times New Roman" w:cs="Arial"/>
          <w:noProof/>
        </w:rPr>
        <w:tab/>
      </w:r>
      <w:r w:rsidR="00775945">
        <w:rPr>
          <w:rStyle w:val="DeltaViewInsertion"/>
          <w:rFonts w:eastAsia="Times New Roman" w:cs="Arial"/>
          <w:noProof/>
        </w:rPr>
        <w:t>135</w:t>
      </w:r>
      <w:bookmarkEnd w:id="207"/>
    </w:p>
    <w:p w14:paraId="4D0A31E7" w14:textId="77777777" w:rsidR="00B173F7" w:rsidRDefault="00DE7AC3">
      <w:pPr>
        <w:pStyle w:val="TableofFigures"/>
        <w:widowControl/>
        <w:tabs>
          <w:tab w:val="right" w:leader="dot" w:pos="9350"/>
        </w:tabs>
        <w:rPr>
          <w:rFonts w:ascii="Calibri" w:eastAsia="Times New Roman" w:hAnsi="Calibri" w:cs="Symbol"/>
          <w:sz w:val="22"/>
        </w:rPr>
      </w:pPr>
      <w:bookmarkStart w:id="208" w:name="_DV_M80"/>
      <w:bookmarkEnd w:id="208"/>
      <w:r>
        <w:rPr>
          <w:rStyle w:val="Hyperlink"/>
          <w:rFonts w:eastAsia="Times New Roman" w:cs="Arial"/>
          <w:noProof/>
          <w:color w:val="auto"/>
          <w:u w:val="none"/>
        </w:rPr>
        <w:t xml:space="preserve">Table 31 - </w:t>
      </w:r>
      <w:bookmarkStart w:id="209" w:name="_DV_C125"/>
      <w:r w:rsidR="00B173F7" w:rsidRPr="00076583">
        <w:rPr>
          <w:rStyle w:val="DeltaViewDeletion"/>
          <w:rFonts w:eastAsia="Times New Roman" w:cs="Symbol"/>
          <w:color w:val="C00000"/>
        </w:rPr>
        <w:t>Los Angeles River Tributaries WLA Translation</w:t>
      </w:r>
      <w:r w:rsidR="00B173F7" w:rsidRPr="00076583">
        <w:rPr>
          <w:rStyle w:val="DeltaViewDeletion"/>
          <w:rFonts w:eastAsia="Times New Roman" w:cs="Symbol"/>
          <w:color w:val="C00000"/>
        </w:rPr>
        <w:tab/>
        <w:t>137</w:t>
      </w:r>
      <w:bookmarkEnd w:id="209"/>
    </w:p>
    <w:p w14:paraId="4D0A31E8" w14:textId="77777777" w:rsidR="00B173F7" w:rsidRDefault="00B173F7">
      <w:pPr>
        <w:pStyle w:val="TableofFigures"/>
        <w:widowControl/>
        <w:tabs>
          <w:tab w:val="right" w:leader="dot" w:pos="9350"/>
        </w:tabs>
        <w:rPr>
          <w:rFonts w:ascii="Calibri" w:eastAsia="Times New Roman" w:hAnsi="Calibri" w:cs="Symbol"/>
          <w:noProof/>
          <w:sz w:val="22"/>
        </w:rPr>
      </w:pPr>
      <w:bookmarkStart w:id="210" w:name="_DV_C126"/>
      <w:r w:rsidRPr="00076583">
        <w:rPr>
          <w:rStyle w:val="DeltaViewDeletion"/>
          <w:rFonts w:eastAsia="Times New Roman" w:cs="Symbol"/>
          <w:noProof/>
          <w:color w:val="C00000"/>
        </w:rPr>
        <w:t>Table 32 - Los Angeles River Tributaries WLA Translation</w:t>
      </w:r>
      <w:r w:rsidRPr="00076583">
        <w:rPr>
          <w:rStyle w:val="DeltaViewDeletion"/>
          <w:rFonts w:eastAsia="Times New Roman" w:cs="Symbol"/>
          <w:noProof/>
          <w:color w:val="C00000"/>
        </w:rPr>
        <w:tab/>
        <w:t>137</w:t>
      </w:r>
      <w:bookmarkEnd w:id="210"/>
    </w:p>
    <w:p w14:paraId="4D0A31E9" w14:textId="3002CDE7" w:rsidR="00DE7AC3" w:rsidRDefault="00B173F7">
      <w:pPr>
        <w:pStyle w:val="TableofFigures"/>
        <w:widowControl/>
        <w:tabs>
          <w:tab w:val="right" w:leader="dot" w:pos="9350"/>
        </w:tabs>
        <w:rPr>
          <w:rFonts w:ascii="Calibri" w:eastAsia="Yu Mincho" w:hAnsi="Calibri" w:cs="Arial"/>
          <w:sz w:val="22"/>
        </w:rPr>
      </w:pPr>
      <w:bookmarkStart w:id="211" w:name="_DV_C127"/>
      <w:r w:rsidRPr="00076583">
        <w:rPr>
          <w:rStyle w:val="DeltaViewDeletion"/>
          <w:rFonts w:eastAsia="Times New Roman" w:cs="Symbol"/>
          <w:noProof/>
          <w:color w:val="C00000"/>
        </w:rPr>
        <w:t xml:space="preserve">Table 33 - </w:t>
      </w:r>
      <w:bookmarkStart w:id="212" w:name="_DV_M81"/>
      <w:bookmarkEnd w:id="211"/>
      <w:bookmarkEnd w:id="212"/>
      <w:r w:rsidR="00DE7AC3">
        <w:rPr>
          <w:rStyle w:val="Hyperlink"/>
          <w:rFonts w:eastAsia="Times New Roman" w:cs="Arial"/>
          <w:color w:val="auto"/>
          <w:u w:val="none"/>
        </w:rPr>
        <w:t>Machado Lake Nutrient WLAs Translation</w:t>
      </w:r>
      <w:r w:rsidR="00DE7AC3">
        <w:rPr>
          <w:rFonts w:eastAsia="Times New Roman" w:cs="Arial"/>
        </w:rPr>
        <w:tab/>
      </w:r>
      <w:bookmarkStart w:id="213" w:name="_DV_C128"/>
      <w:r w:rsidR="00DE7AC3" w:rsidRPr="00076583">
        <w:rPr>
          <w:rStyle w:val="DeltaViewDeletion"/>
          <w:rFonts w:eastAsia="Times New Roman" w:cs="Symbol"/>
          <w:color w:val="C00000"/>
        </w:rPr>
        <w:t>139</w:t>
      </w:r>
      <w:bookmarkStart w:id="214" w:name="_DV_C129"/>
      <w:bookmarkEnd w:id="213"/>
      <w:r w:rsidR="00654ECB">
        <w:rPr>
          <w:rStyle w:val="DeltaViewDeletion"/>
          <w:rFonts w:eastAsia="Times New Roman" w:cs="Symbol"/>
        </w:rPr>
        <w:t xml:space="preserve"> </w:t>
      </w:r>
      <w:r w:rsidR="00775945">
        <w:rPr>
          <w:rStyle w:val="DeltaViewInsertion"/>
          <w:rFonts w:eastAsia="Times New Roman" w:cs="Arial"/>
        </w:rPr>
        <w:t>137</w:t>
      </w:r>
      <w:bookmarkEnd w:id="214"/>
    </w:p>
    <w:p w14:paraId="4D0A31EA" w14:textId="557764B8" w:rsidR="00DE7AC3" w:rsidRDefault="00DE7AC3">
      <w:pPr>
        <w:pStyle w:val="TableofFigures"/>
        <w:widowControl/>
        <w:tabs>
          <w:tab w:val="right" w:leader="dot" w:pos="9350"/>
        </w:tabs>
        <w:rPr>
          <w:rFonts w:ascii="Calibri" w:eastAsia="Yu Mincho" w:hAnsi="Calibri" w:cs="Arial"/>
          <w:sz w:val="22"/>
        </w:rPr>
      </w:pPr>
      <w:bookmarkStart w:id="215" w:name="_DV_M82"/>
      <w:bookmarkEnd w:id="215"/>
      <w:r>
        <w:rPr>
          <w:rStyle w:val="Hyperlink"/>
          <w:rFonts w:eastAsia="Times New Roman" w:cs="Arial"/>
          <w:noProof/>
          <w:color w:val="auto"/>
          <w:u w:val="none"/>
        </w:rPr>
        <w:t xml:space="preserve">Table </w:t>
      </w:r>
      <w:bookmarkStart w:id="216" w:name="_DV_C130"/>
      <w:r w:rsidR="00B173F7" w:rsidRPr="00076583">
        <w:rPr>
          <w:rStyle w:val="DeltaViewDeletion"/>
          <w:rFonts w:eastAsia="Times New Roman" w:cs="Symbol"/>
          <w:color w:val="C00000"/>
        </w:rPr>
        <w:t>34</w:t>
      </w:r>
      <w:bookmarkStart w:id="217" w:name="_DV_C131"/>
      <w:bookmarkEnd w:id="216"/>
      <w:r w:rsidR="00654ECB">
        <w:rPr>
          <w:rStyle w:val="DeltaViewDeletion"/>
          <w:rFonts w:eastAsia="Times New Roman" w:cs="Symbol"/>
        </w:rPr>
        <w:t xml:space="preserve"> </w:t>
      </w:r>
      <w:r>
        <w:rPr>
          <w:rStyle w:val="DeltaViewInsertion"/>
          <w:rFonts w:eastAsia="Times New Roman" w:cs="Arial"/>
        </w:rPr>
        <w:t>32</w:t>
      </w:r>
      <w:bookmarkStart w:id="218" w:name="_DV_M83"/>
      <w:bookmarkEnd w:id="217"/>
      <w:bookmarkEnd w:id="218"/>
      <w:r>
        <w:rPr>
          <w:rStyle w:val="Hyperlink"/>
          <w:rFonts w:eastAsia="Times New Roman" w:cs="Arial"/>
          <w:color w:val="auto"/>
          <w:u w:val="none"/>
        </w:rPr>
        <w:t xml:space="preserve"> - Santa Clara River Reach 3 Ammonia as Nitrogen WLA Translation</w:t>
      </w:r>
      <w:r>
        <w:rPr>
          <w:rFonts w:eastAsia="Times New Roman" w:cs="Arial"/>
        </w:rPr>
        <w:tab/>
      </w:r>
      <w:bookmarkStart w:id="219" w:name="_DV_C132"/>
      <w:r w:rsidRPr="00076583">
        <w:rPr>
          <w:rStyle w:val="DeltaViewDeletion"/>
          <w:rFonts w:eastAsia="Times New Roman" w:cs="Symbol"/>
          <w:color w:val="C00000"/>
        </w:rPr>
        <w:t>141</w:t>
      </w:r>
      <w:bookmarkStart w:id="220" w:name="_DV_C133"/>
      <w:bookmarkEnd w:id="219"/>
      <w:r w:rsidR="00654ECB">
        <w:rPr>
          <w:rStyle w:val="DeltaViewDeletion"/>
          <w:rFonts w:eastAsia="Times New Roman" w:cs="Symbol"/>
        </w:rPr>
        <w:t xml:space="preserve"> </w:t>
      </w:r>
      <w:r w:rsidR="00775945">
        <w:rPr>
          <w:rStyle w:val="DeltaViewInsertion"/>
          <w:rFonts w:eastAsia="Times New Roman" w:cs="Arial"/>
        </w:rPr>
        <w:t>139</w:t>
      </w:r>
      <w:bookmarkEnd w:id="220"/>
    </w:p>
    <w:p w14:paraId="4D0A31EB" w14:textId="605FBA16" w:rsidR="00DE7AC3" w:rsidRDefault="00DE7AC3">
      <w:pPr>
        <w:pStyle w:val="TableofFigures"/>
        <w:widowControl/>
        <w:tabs>
          <w:tab w:val="right" w:leader="dot" w:pos="9350"/>
        </w:tabs>
        <w:rPr>
          <w:rFonts w:ascii="Calibri" w:eastAsia="Yu Mincho" w:hAnsi="Calibri" w:cs="Arial"/>
          <w:sz w:val="22"/>
        </w:rPr>
      </w:pPr>
      <w:bookmarkStart w:id="221" w:name="_DV_M84"/>
      <w:bookmarkEnd w:id="221"/>
      <w:r>
        <w:rPr>
          <w:rStyle w:val="Hyperlink"/>
          <w:rFonts w:eastAsia="Times New Roman" w:cs="Arial"/>
          <w:noProof/>
          <w:color w:val="auto"/>
          <w:u w:val="none"/>
        </w:rPr>
        <w:t xml:space="preserve">Table </w:t>
      </w:r>
      <w:bookmarkStart w:id="222" w:name="_DV_C134"/>
      <w:r w:rsidR="00B173F7" w:rsidRPr="00076583">
        <w:rPr>
          <w:rStyle w:val="DeltaViewDeletion"/>
          <w:rFonts w:eastAsia="Times New Roman" w:cs="Symbol"/>
          <w:color w:val="C00000"/>
        </w:rPr>
        <w:t>35</w:t>
      </w:r>
      <w:bookmarkStart w:id="223" w:name="_DV_C135"/>
      <w:bookmarkEnd w:id="222"/>
      <w:r w:rsidR="00654ECB">
        <w:rPr>
          <w:rStyle w:val="DeltaViewDeletion"/>
          <w:rFonts w:eastAsia="Times New Roman" w:cs="Symbol"/>
        </w:rPr>
        <w:t xml:space="preserve"> </w:t>
      </w:r>
      <w:r>
        <w:rPr>
          <w:rStyle w:val="DeltaViewInsertion"/>
          <w:rFonts w:eastAsia="Times New Roman" w:cs="Arial"/>
        </w:rPr>
        <w:t>33</w:t>
      </w:r>
      <w:bookmarkStart w:id="224" w:name="_DV_M85"/>
      <w:bookmarkEnd w:id="223"/>
      <w:bookmarkEnd w:id="224"/>
      <w:r>
        <w:rPr>
          <w:rStyle w:val="Hyperlink"/>
          <w:rFonts w:eastAsia="Times New Roman" w:cs="Arial"/>
          <w:color w:val="auto"/>
          <w:u w:val="none"/>
        </w:rPr>
        <w:t xml:space="preserve"> - Santa Clara River Reach 7 Ammonia as Nitrogen WLA Translation</w:t>
      </w:r>
      <w:r>
        <w:rPr>
          <w:rFonts w:eastAsia="Times New Roman" w:cs="Arial"/>
        </w:rPr>
        <w:tab/>
      </w:r>
      <w:bookmarkStart w:id="225" w:name="_DV_C136"/>
      <w:r w:rsidRPr="00076583">
        <w:rPr>
          <w:rStyle w:val="DeltaViewDeletion"/>
          <w:rFonts w:eastAsia="Times New Roman" w:cs="Symbol"/>
          <w:color w:val="C00000"/>
        </w:rPr>
        <w:t>141</w:t>
      </w:r>
      <w:bookmarkStart w:id="226" w:name="_DV_C137"/>
      <w:bookmarkEnd w:id="225"/>
      <w:r w:rsidR="00654ECB">
        <w:rPr>
          <w:rStyle w:val="DeltaViewDeletion"/>
          <w:rFonts w:eastAsia="Times New Roman" w:cs="Symbol"/>
        </w:rPr>
        <w:t xml:space="preserve"> </w:t>
      </w:r>
      <w:r w:rsidR="00775945">
        <w:rPr>
          <w:rStyle w:val="DeltaViewInsertion"/>
          <w:rFonts w:eastAsia="Times New Roman" w:cs="Arial"/>
        </w:rPr>
        <w:t>139</w:t>
      </w:r>
      <w:bookmarkEnd w:id="226"/>
    </w:p>
    <w:p w14:paraId="4D0A31EC" w14:textId="5372D6A0" w:rsidR="00DE7AC3" w:rsidRDefault="00DE7AC3">
      <w:pPr>
        <w:pStyle w:val="TableofFigures"/>
        <w:widowControl/>
        <w:tabs>
          <w:tab w:val="right" w:leader="dot" w:pos="9350"/>
        </w:tabs>
        <w:rPr>
          <w:rFonts w:ascii="Calibri" w:eastAsia="Yu Mincho" w:hAnsi="Calibri" w:cs="Arial"/>
          <w:sz w:val="22"/>
        </w:rPr>
      </w:pPr>
      <w:bookmarkStart w:id="227" w:name="_DV_M86"/>
      <w:bookmarkEnd w:id="227"/>
      <w:r>
        <w:rPr>
          <w:rStyle w:val="Hyperlink"/>
          <w:rFonts w:eastAsia="Times New Roman" w:cs="Arial"/>
          <w:noProof/>
          <w:color w:val="auto"/>
          <w:u w:val="none"/>
        </w:rPr>
        <w:t xml:space="preserve">Table </w:t>
      </w:r>
      <w:bookmarkStart w:id="228" w:name="_DV_C138"/>
      <w:r w:rsidR="00B173F7" w:rsidRPr="00076583">
        <w:rPr>
          <w:rStyle w:val="DeltaViewDeletion"/>
          <w:rFonts w:eastAsia="Times New Roman" w:cs="Symbol"/>
          <w:color w:val="C00000"/>
        </w:rPr>
        <w:t>36</w:t>
      </w:r>
      <w:bookmarkStart w:id="229" w:name="_DV_C139"/>
      <w:bookmarkEnd w:id="228"/>
      <w:r w:rsidR="00654ECB">
        <w:rPr>
          <w:rStyle w:val="DeltaViewDeletion"/>
          <w:rFonts w:eastAsia="Times New Roman" w:cs="Symbol"/>
        </w:rPr>
        <w:t xml:space="preserve"> </w:t>
      </w:r>
      <w:r>
        <w:rPr>
          <w:rStyle w:val="DeltaViewInsertion"/>
          <w:rFonts w:eastAsia="Times New Roman" w:cs="Arial"/>
        </w:rPr>
        <w:t>34</w:t>
      </w:r>
      <w:bookmarkStart w:id="230" w:name="_DV_M87"/>
      <w:bookmarkEnd w:id="229"/>
      <w:bookmarkEnd w:id="230"/>
      <w:r>
        <w:rPr>
          <w:rStyle w:val="Hyperlink"/>
          <w:rFonts w:eastAsia="Times New Roman" w:cs="Arial"/>
          <w:color w:val="auto"/>
          <w:u w:val="none"/>
        </w:rPr>
        <w:t xml:space="preserve"> - Ventura River Nutrient Dry-Weather WLAs</w:t>
      </w:r>
      <w:r>
        <w:rPr>
          <w:rFonts w:eastAsia="Times New Roman" w:cs="Arial"/>
        </w:rPr>
        <w:tab/>
      </w:r>
      <w:bookmarkStart w:id="231" w:name="_DV_C140"/>
      <w:r w:rsidRPr="00076583">
        <w:rPr>
          <w:rStyle w:val="DeltaViewDeletion"/>
          <w:rFonts w:eastAsia="Times New Roman" w:cs="Symbol"/>
          <w:color w:val="C00000"/>
        </w:rPr>
        <w:t>143</w:t>
      </w:r>
      <w:bookmarkStart w:id="232" w:name="_DV_C141"/>
      <w:bookmarkEnd w:id="231"/>
      <w:r w:rsidR="00654ECB">
        <w:rPr>
          <w:rStyle w:val="DeltaViewDeletion"/>
          <w:rFonts w:eastAsia="Times New Roman" w:cs="Symbol"/>
        </w:rPr>
        <w:t xml:space="preserve"> </w:t>
      </w:r>
      <w:r w:rsidR="00775945">
        <w:rPr>
          <w:rStyle w:val="DeltaViewInsertion"/>
          <w:rFonts w:eastAsia="Times New Roman" w:cs="Arial"/>
        </w:rPr>
        <w:t>142</w:t>
      </w:r>
      <w:bookmarkEnd w:id="232"/>
    </w:p>
    <w:p w14:paraId="4D0A31ED" w14:textId="77A0A2E5" w:rsidR="00DE7AC3" w:rsidRDefault="00DE7AC3">
      <w:pPr>
        <w:pStyle w:val="TableofFigures"/>
        <w:widowControl/>
        <w:tabs>
          <w:tab w:val="right" w:leader="dot" w:pos="9350"/>
        </w:tabs>
        <w:rPr>
          <w:rFonts w:ascii="Calibri" w:eastAsia="Yu Mincho" w:hAnsi="Calibri" w:cs="Arial"/>
          <w:sz w:val="22"/>
        </w:rPr>
      </w:pPr>
      <w:bookmarkStart w:id="233" w:name="_DV_M88"/>
      <w:bookmarkEnd w:id="233"/>
      <w:r>
        <w:rPr>
          <w:rStyle w:val="Hyperlink"/>
          <w:rFonts w:eastAsia="Times New Roman" w:cs="Arial"/>
          <w:noProof/>
          <w:color w:val="auto"/>
          <w:u w:val="none"/>
        </w:rPr>
        <w:t xml:space="preserve">Table </w:t>
      </w:r>
      <w:bookmarkStart w:id="234" w:name="_DV_C142"/>
      <w:r w:rsidR="00B173F7" w:rsidRPr="00076583">
        <w:rPr>
          <w:rStyle w:val="DeltaViewDeletion"/>
          <w:rFonts w:eastAsia="Times New Roman" w:cs="Symbol"/>
          <w:color w:val="C00000"/>
        </w:rPr>
        <w:t>37</w:t>
      </w:r>
      <w:bookmarkStart w:id="235" w:name="_DV_C143"/>
      <w:bookmarkEnd w:id="234"/>
      <w:r w:rsidR="00654ECB">
        <w:rPr>
          <w:rStyle w:val="DeltaViewDeletion"/>
          <w:rFonts w:eastAsia="Times New Roman" w:cs="Symbol"/>
        </w:rPr>
        <w:t xml:space="preserve"> </w:t>
      </w:r>
      <w:r>
        <w:rPr>
          <w:rStyle w:val="DeltaViewInsertion"/>
          <w:rFonts w:eastAsia="Times New Roman" w:cs="Arial"/>
        </w:rPr>
        <w:t>35</w:t>
      </w:r>
      <w:bookmarkStart w:id="236" w:name="_DV_M89"/>
      <w:bookmarkEnd w:id="235"/>
      <w:bookmarkEnd w:id="236"/>
      <w:r>
        <w:rPr>
          <w:rStyle w:val="Hyperlink"/>
          <w:rFonts w:eastAsia="Times New Roman" w:cs="Arial"/>
          <w:color w:val="auto"/>
          <w:u w:val="none"/>
        </w:rPr>
        <w:t xml:space="preserve"> - Ventura River Nutrient Wet-Weather WLAs</w:t>
      </w:r>
      <w:r>
        <w:rPr>
          <w:rFonts w:eastAsia="Times New Roman" w:cs="Arial"/>
        </w:rPr>
        <w:tab/>
      </w:r>
      <w:bookmarkStart w:id="237" w:name="_DV_C144"/>
      <w:r w:rsidRPr="00076583">
        <w:rPr>
          <w:rStyle w:val="DeltaViewDeletion"/>
          <w:rFonts w:eastAsia="Times New Roman" w:cs="Symbol"/>
          <w:color w:val="C00000"/>
        </w:rPr>
        <w:t>143</w:t>
      </w:r>
      <w:bookmarkStart w:id="238" w:name="_DV_C145"/>
      <w:bookmarkEnd w:id="237"/>
      <w:r w:rsidR="00654ECB">
        <w:rPr>
          <w:rStyle w:val="DeltaViewDeletion"/>
          <w:rFonts w:eastAsia="Times New Roman" w:cs="Symbol"/>
        </w:rPr>
        <w:t xml:space="preserve"> </w:t>
      </w:r>
      <w:r w:rsidR="00775945">
        <w:rPr>
          <w:rStyle w:val="DeltaViewInsertion"/>
          <w:rFonts w:eastAsia="Times New Roman" w:cs="Arial"/>
        </w:rPr>
        <w:t>142</w:t>
      </w:r>
      <w:bookmarkEnd w:id="238"/>
    </w:p>
    <w:p w14:paraId="4D0A31EE" w14:textId="6896252C" w:rsidR="00DE7AC3" w:rsidRDefault="00DE7AC3">
      <w:pPr>
        <w:pStyle w:val="TableofFigures"/>
        <w:widowControl/>
        <w:tabs>
          <w:tab w:val="right" w:leader="dot" w:pos="9350"/>
        </w:tabs>
        <w:rPr>
          <w:rFonts w:ascii="Calibri" w:eastAsia="Yu Mincho" w:hAnsi="Calibri" w:cs="Arial"/>
          <w:sz w:val="22"/>
        </w:rPr>
      </w:pPr>
      <w:bookmarkStart w:id="239" w:name="_DV_M90"/>
      <w:bookmarkEnd w:id="239"/>
      <w:r>
        <w:rPr>
          <w:rStyle w:val="Hyperlink"/>
          <w:rFonts w:eastAsia="Times New Roman" w:cs="Arial"/>
          <w:noProof/>
          <w:color w:val="auto"/>
          <w:u w:val="none"/>
        </w:rPr>
        <w:t xml:space="preserve">Table </w:t>
      </w:r>
      <w:bookmarkStart w:id="240" w:name="_DV_C146"/>
      <w:r w:rsidR="00B173F7" w:rsidRPr="00076583">
        <w:rPr>
          <w:rStyle w:val="DeltaViewDeletion"/>
          <w:rFonts w:eastAsia="Times New Roman" w:cs="Symbol"/>
          <w:color w:val="C00000"/>
        </w:rPr>
        <w:t>38</w:t>
      </w:r>
      <w:bookmarkStart w:id="241" w:name="_DV_C147"/>
      <w:bookmarkEnd w:id="240"/>
      <w:r w:rsidR="00654ECB">
        <w:rPr>
          <w:rStyle w:val="DeltaViewDeletion"/>
          <w:rFonts w:eastAsia="Times New Roman" w:cs="Symbol"/>
        </w:rPr>
        <w:t xml:space="preserve"> </w:t>
      </w:r>
      <w:r>
        <w:rPr>
          <w:rStyle w:val="DeltaViewInsertion"/>
          <w:rFonts w:eastAsia="Times New Roman" w:cs="Arial"/>
        </w:rPr>
        <w:t>36</w:t>
      </w:r>
      <w:bookmarkStart w:id="242" w:name="_DV_M91"/>
      <w:bookmarkEnd w:id="241"/>
      <w:bookmarkEnd w:id="242"/>
      <w:r>
        <w:rPr>
          <w:rStyle w:val="Hyperlink"/>
          <w:rFonts w:eastAsia="Times New Roman" w:cs="Arial"/>
          <w:color w:val="auto"/>
          <w:u w:val="none"/>
        </w:rPr>
        <w:t xml:space="preserve"> - Sediment Load Allocations for the Lower Eel River Watershed and its Tributaries</w:t>
      </w:r>
      <w:r>
        <w:rPr>
          <w:rFonts w:eastAsia="Times New Roman" w:cs="Arial"/>
        </w:rPr>
        <w:tab/>
      </w:r>
      <w:bookmarkStart w:id="243" w:name="_DV_C148"/>
      <w:r w:rsidRPr="00076583">
        <w:rPr>
          <w:rStyle w:val="DeltaViewDeletion"/>
          <w:rFonts w:eastAsia="Times New Roman" w:cs="Symbol"/>
          <w:color w:val="C00000"/>
        </w:rPr>
        <w:t>150</w:t>
      </w:r>
      <w:bookmarkStart w:id="244" w:name="_DV_C149"/>
      <w:bookmarkEnd w:id="243"/>
      <w:r w:rsidR="00654ECB">
        <w:rPr>
          <w:rStyle w:val="DeltaViewDeletion"/>
          <w:rFonts w:eastAsia="Times New Roman" w:cs="Symbol"/>
        </w:rPr>
        <w:t xml:space="preserve"> </w:t>
      </w:r>
      <w:r w:rsidR="00775945">
        <w:rPr>
          <w:rStyle w:val="DeltaViewInsertion"/>
          <w:rFonts w:eastAsia="Times New Roman" w:cs="Arial"/>
        </w:rPr>
        <w:t>149</w:t>
      </w:r>
      <w:bookmarkEnd w:id="244"/>
    </w:p>
    <w:p w14:paraId="4D0A31EF" w14:textId="7BD2A4A9" w:rsidR="00B173F7" w:rsidRDefault="00DE7AC3">
      <w:pPr>
        <w:pStyle w:val="TableofFigures"/>
        <w:widowControl/>
        <w:tabs>
          <w:tab w:val="right" w:leader="dot" w:pos="9350"/>
        </w:tabs>
        <w:rPr>
          <w:rFonts w:ascii="Calibri" w:eastAsia="Times New Roman" w:hAnsi="Calibri" w:cs="Arial"/>
          <w:sz w:val="22"/>
        </w:rPr>
      </w:pPr>
      <w:bookmarkStart w:id="245" w:name="_DV_M92"/>
      <w:bookmarkEnd w:id="245"/>
      <w:r>
        <w:rPr>
          <w:rStyle w:val="Hyperlink"/>
          <w:rFonts w:eastAsia="Times New Roman" w:cs="Arial"/>
          <w:noProof/>
          <w:color w:val="auto"/>
          <w:u w:val="none"/>
        </w:rPr>
        <w:t xml:space="preserve">Table </w:t>
      </w:r>
      <w:bookmarkStart w:id="246" w:name="_DV_C150"/>
      <w:r w:rsidR="00B173F7" w:rsidRPr="00076583">
        <w:rPr>
          <w:rStyle w:val="DeltaViewDeletion"/>
          <w:rFonts w:eastAsia="Times New Roman" w:cs="Symbol"/>
          <w:color w:val="C00000"/>
        </w:rPr>
        <w:t xml:space="preserve">39 </w:t>
      </w:r>
      <w:bookmarkStart w:id="247" w:name="_DV_C151"/>
      <w:bookmarkEnd w:id="246"/>
      <w:r>
        <w:rPr>
          <w:rStyle w:val="DeltaViewInsertion"/>
          <w:rFonts w:eastAsia="Times New Roman" w:cs="Arial"/>
        </w:rPr>
        <w:t>37</w:t>
      </w:r>
      <w:bookmarkStart w:id="248" w:name="_DV_M93"/>
      <w:bookmarkEnd w:id="247"/>
      <w:bookmarkEnd w:id="248"/>
      <w:r>
        <w:rPr>
          <w:rStyle w:val="Hyperlink"/>
          <w:rFonts w:eastAsia="Times New Roman" w:cs="Arial"/>
          <w:color w:val="auto"/>
          <w:u w:val="none"/>
        </w:rPr>
        <w:t>- Sediment Load Allocations for the Middle Fork Eel River Watershed and its Tributaries (tons/mi</w:t>
      </w:r>
      <w:r>
        <w:rPr>
          <w:rStyle w:val="Hyperlink"/>
          <w:rFonts w:eastAsia="Times New Roman" w:cs="Arial"/>
          <w:color w:val="auto"/>
          <w:u w:val="none"/>
          <w:vertAlign w:val="superscript"/>
        </w:rPr>
        <w:t>2</w:t>
      </w:r>
      <w:r>
        <w:rPr>
          <w:rStyle w:val="Hyperlink"/>
          <w:rFonts w:eastAsia="Times New Roman" w:cs="Arial"/>
          <w:color w:val="auto"/>
          <w:u w:val="none"/>
        </w:rPr>
        <w:t>/</w:t>
      </w:r>
      <w:proofErr w:type="spellStart"/>
      <w:r>
        <w:rPr>
          <w:rStyle w:val="Hyperlink"/>
          <w:rFonts w:eastAsia="Times New Roman" w:cs="Arial"/>
          <w:color w:val="auto"/>
          <w:u w:val="none"/>
        </w:rPr>
        <w:t>yr</w:t>
      </w:r>
      <w:proofErr w:type="spellEnd"/>
      <w:r>
        <w:rPr>
          <w:rStyle w:val="Hyperlink"/>
          <w:rFonts w:eastAsia="Times New Roman" w:cs="Arial"/>
          <w:color w:val="auto"/>
          <w:u w:val="none"/>
        </w:rPr>
        <w:t>)</w:t>
      </w:r>
      <w:r>
        <w:rPr>
          <w:rFonts w:eastAsia="Times New Roman" w:cs="Arial"/>
        </w:rPr>
        <w:tab/>
      </w:r>
      <w:bookmarkStart w:id="249" w:name="_DV_C152"/>
      <w:r w:rsidRPr="00076583">
        <w:rPr>
          <w:rStyle w:val="DeltaViewDeletion"/>
          <w:rFonts w:eastAsia="Times New Roman" w:cs="Symbol"/>
          <w:color w:val="C00000"/>
        </w:rPr>
        <w:t>152</w:t>
      </w:r>
      <w:bookmarkStart w:id="250" w:name="_DV_C153"/>
      <w:bookmarkEnd w:id="249"/>
      <w:r w:rsidR="00654ECB">
        <w:rPr>
          <w:rStyle w:val="DeltaViewDeletion"/>
          <w:rFonts w:eastAsia="Times New Roman" w:cs="Symbol"/>
        </w:rPr>
        <w:t xml:space="preserve"> </w:t>
      </w:r>
      <w:r w:rsidR="00775945">
        <w:rPr>
          <w:rStyle w:val="DeltaViewInsertion"/>
          <w:rFonts w:eastAsia="Times New Roman" w:cs="Arial"/>
        </w:rPr>
        <w:t>150</w:t>
      </w:r>
      <w:bookmarkEnd w:id="250"/>
    </w:p>
    <w:p w14:paraId="4D0A31F0" w14:textId="77777777" w:rsidR="00DE7AC3" w:rsidRDefault="00B173F7">
      <w:pPr>
        <w:pStyle w:val="TableofFigures"/>
        <w:widowControl/>
        <w:tabs>
          <w:tab w:val="right" w:leader="dot" w:pos="9350"/>
        </w:tabs>
        <w:rPr>
          <w:rFonts w:ascii="Calibri" w:eastAsia="Yu Mincho" w:hAnsi="Calibri" w:cs="Symbol"/>
          <w:noProof/>
          <w:sz w:val="22"/>
        </w:rPr>
      </w:pPr>
      <w:bookmarkStart w:id="251" w:name="_DV_C154"/>
      <w:r w:rsidRPr="00076583">
        <w:rPr>
          <w:rStyle w:val="DeltaViewDeletion"/>
          <w:rFonts w:eastAsia="Times New Roman" w:cs="Symbol"/>
          <w:noProof/>
          <w:color w:val="C00000"/>
        </w:rPr>
        <w:t>Table 40 - Sediment Load Allocations for the Upper Main Eel River Watershed and its Tributaries</w:t>
      </w:r>
      <w:r w:rsidRPr="00076583">
        <w:rPr>
          <w:rStyle w:val="DeltaViewDeletion"/>
          <w:rFonts w:eastAsia="Times New Roman" w:cs="Symbol"/>
          <w:noProof/>
          <w:color w:val="C00000"/>
        </w:rPr>
        <w:tab/>
        <w:t>156</w:t>
      </w:r>
      <w:bookmarkEnd w:id="251"/>
    </w:p>
    <w:p w14:paraId="4D0A31F1" w14:textId="77777777" w:rsidR="00DE7AC3" w:rsidRDefault="00DE7AC3">
      <w:pPr>
        <w:pStyle w:val="TableofFigures"/>
        <w:widowControl/>
        <w:tabs>
          <w:tab w:val="right" w:leader="dot" w:pos="9350"/>
        </w:tabs>
        <w:rPr>
          <w:rFonts w:ascii="Calibri" w:eastAsia="Yu Mincho" w:hAnsi="Calibri" w:cs="Arial"/>
          <w:noProof/>
          <w:sz w:val="22"/>
        </w:rPr>
      </w:pPr>
      <w:bookmarkStart w:id="252" w:name="_DV_C155"/>
      <w:r>
        <w:rPr>
          <w:rStyle w:val="DeltaViewInsertion"/>
          <w:rFonts w:eastAsia="Times New Roman" w:cs="Arial"/>
          <w:noProof/>
        </w:rPr>
        <w:t>Table 38</w:t>
      </w:r>
      <w:r>
        <w:rPr>
          <w:rStyle w:val="DeltaViewInsertion"/>
          <w:rFonts w:eastAsia="Times New Roman" w:cs="Arial"/>
          <w:noProof/>
        </w:rPr>
        <w:tab/>
      </w:r>
      <w:r w:rsidR="00775945">
        <w:rPr>
          <w:rStyle w:val="DeltaViewInsertion"/>
          <w:rFonts w:eastAsia="Times New Roman" w:cs="Arial"/>
          <w:noProof/>
        </w:rPr>
        <w:t>154</w:t>
      </w:r>
      <w:bookmarkEnd w:id="252"/>
    </w:p>
    <w:p w14:paraId="4D0A31F2" w14:textId="631CFE18" w:rsidR="00DE7AC3" w:rsidRDefault="00DE7AC3">
      <w:pPr>
        <w:pStyle w:val="TableofFigures"/>
        <w:widowControl/>
        <w:tabs>
          <w:tab w:val="right" w:leader="dot" w:pos="9350"/>
        </w:tabs>
        <w:rPr>
          <w:rFonts w:ascii="Calibri" w:eastAsia="Yu Mincho" w:hAnsi="Calibri" w:cs="Arial"/>
          <w:sz w:val="22"/>
        </w:rPr>
      </w:pPr>
      <w:bookmarkStart w:id="253" w:name="_DV_M94"/>
      <w:bookmarkEnd w:id="253"/>
      <w:r>
        <w:rPr>
          <w:rStyle w:val="Hyperlink"/>
          <w:rFonts w:eastAsia="Times New Roman" w:cs="Arial"/>
          <w:noProof/>
          <w:color w:val="auto"/>
          <w:u w:val="none"/>
        </w:rPr>
        <w:t xml:space="preserve">Table </w:t>
      </w:r>
      <w:bookmarkStart w:id="254" w:name="_DV_C156"/>
      <w:r w:rsidR="00B173F7" w:rsidRPr="00076583">
        <w:rPr>
          <w:rStyle w:val="DeltaViewDeletion"/>
          <w:rFonts w:eastAsia="Times New Roman" w:cs="Symbol"/>
          <w:color w:val="C00000"/>
        </w:rPr>
        <w:t>41</w:t>
      </w:r>
      <w:bookmarkStart w:id="255" w:name="_DV_C157"/>
      <w:bookmarkEnd w:id="254"/>
      <w:r w:rsidR="00654ECB">
        <w:rPr>
          <w:rStyle w:val="DeltaViewDeletion"/>
          <w:rFonts w:eastAsia="Times New Roman" w:cs="Symbol"/>
        </w:rPr>
        <w:t xml:space="preserve"> </w:t>
      </w:r>
      <w:r>
        <w:rPr>
          <w:rStyle w:val="DeltaViewInsertion"/>
          <w:rFonts w:eastAsia="Times New Roman" w:cs="Arial"/>
        </w:rPr>
        <w:t xml:space="preserve">39 </w:t>
      </w:r>
      <w:bookmarkStart w:id="256" w:name="_DV_M95"/>
      <w:bookmarkEnd w:id="255"/>
      <w:bookmarkEnd w:id="256"/>
      <w:r>
        <w:rPr>
          <w:rStyle w:val="Hyperlink"/>
          <w:rFonts w:eastAsia="Times New Roman" w:cs="Arial"/>
          <w:color w:val="auto"/>
          <w:u w:val="none"/>
        </w:rPr>
        <w:t>- Sediment Load Allocations for the Mad River Watershed</w:t>
      </w:r>
      <w:r>
        <w:rPr>
          <w:rFonts w:eastAsia="Times New Roman" w:cs="Arial"/>
        </w:rPr>
        <w:tab/>
      </w:r>
      <w:bookmarkStart w:id="257" w:name="_DV_C158"/>
      <w:r w:rsidRPr="00076583">
        <w:rPr>
          <w:rStyle w:val="DeltaViewDeletion"/>
          <w:rFonts w:eastAsia="Times New Roman" w:cs="Symbol"/>
          <w:color w:val="C00000"/>
        </w:rPr>
        <w:t>160</w:t>
      </w:r>
      <w:bookmarkStart w:id="258" w:name="_DV_C159"/>
      <w:bookmarkEnd w:id="257"/>
      <w:r w:rsidR="00654ECB">
        <w:rPr>
          <w:rStyle w:val="DeltaViewDeletion"/>
          <w:rFonts w:eastAsia="Times New Roman" w:cs="Symbol"/>
        </w:rPr>
        <w:t xml:space="preserve"> </w:t>
      </w:r>
      <w:r w:rsidR="00775945">
        <w:rPr>
          <w:rStyle w:val="DeltaViewInsertion"/>
          <w:rFonts w:eastAsia="Times New Roman" w:cs="Arial"/>
        </w:rPr>
        <w:t>159</w:t>
      </w:r>
      <w:bookmarkEnd w:id="258"/>
    </w:p>
    <w:p w14:paraId="4D0A31F3" w14:textId="77777777" w:rsidR="00DE7AC3" w:rsidRDefault="00DE7AC3">
      <w:pPr>
        <w:pStyle w:val="TableofFigures"/>
        <w:widowControl/>
        <w:tabs>
          <w:tab w:val="right" w:leader="dot" w:pos="9350"/>
        </w:tabs>
        <w:rPr>
          <w:rFonts w:ascii="Calibri" w:eastAsia="Yu Mincho" w:hAnsi="Calibri" w:cs="Arial"/>
          <w:noProof/>
          <w:sz w:val="22"/>
        </w:rPr>
      </w:pPr>
      <w:bookmarkStart w:id="259" w:name="_DV_C160"/>
      <w:r>
        <w:rPr>
          <w:rStyle w:val="DeltaViewInsertion"/>
          <w:rFonts w:eastAsia="Times New Roman" w:cs="Arial"/>
          <w:noProof/>
        </w:rPr>
        <w:t>Table 40 - TMDL and Allocations by Source Category for Upper Area (tons/mi</w:t>
      </w:r>
      <w:r>
        <w:rPr>
          <w:rStyle w:val="DeltaViewInsertion"/>
          <w:rFonts w:eastAsia="Times New Roman" w:cs="Arial"/>
          <w:noProof/>
          <w:vertAlign w:val="superscript"/>
        </w:rPr>
        <w:t>2</w:t>
      </w:r>
      <w:r>
        <w:rPr>
          <w:rStyle w:val="DeltaViewInsertion"/>
          <w:rFonts w:eastAsia="Times New Roman" w:cs="Arial"/>
          <w:noProof/>
        </w:rPr>
        <w:t>/year)</w:t>
      </w:r>
      <w:r>
        <w:rPr>
          <w:rStyle w:val="DeltaViewInsertion"/>
          <w:rFonts w:eastAsia="Times New Roman" w:cs="Arial"/>
          <w:noProof/>
        </w:rPr>
        <w:tab/>
      </w:r>
      <w:r w:rsidR="00775945">
        <w:rPr>
          <w:rStyle w:val="DeltaViewInsertion"/>
          <w:rFonts w:eastAsia="Times New Roman" w:cs="Arial"/>
          <w:noProof/>
        </w:rPr>
        <w:t>166</w:t>
      </w:r>
      <w:bookmarkEnd w:id="259"/>
    </w:p>
    <w:p w14:paraId="4D0A31F4" w14:textId="77777777" w:rsidR="00DE7AC3" w:rsidRDefault="00DE7AC3">
      <w:pPr>
        <w:pStyle w:val="TableofFigures"/>
        <w:widowControl/>
        <w:tabs>
          <w:tab w:val="right" w:leader="dot" w:pos="9350"/>
        </w:tabs>
        <w:rPr>
          <w:rFonts w:ascii="Calibri" w:eastAsia="Yu Mincho" w:hAnsi="Calibri" w:cs="Arial"/>
          <w:noProof/>
          <w:sz w:val="22"/>
        </w:rPr>
      </w:pPr>
      <w:bookmarkStart w:id="260" w:name="_DV_C161"/>
      <w:r>
        <w:rPr>
          <w:rStyle w:val="DeltaViewInsertion"/>
          <w:rFonts w:eastAsia="Times New Roman" w:cs="Arial"/>
          <w:noProof/>
        </w:rPr>
        <w:t>Table 41 - TMDL and Allocations by Source Category for Upper Middle Area (tons/mi</w:t>
      </w:r>
      <w:r>
        <w:rPr>
          <w:rStyle w:val="DeltaViewInsertion"/>
          <w:rFonts w:eastAsia="Times New Roman" w:cs="Arial"/>
          <w:noProof/>
          <w:vertAlign w:val="superscript"/>
        </w:rPr>
        <w:t>2</w:t>
      </w:r>
      <w:r>
        <w:rPr>
          <w:rStyle w:val="DeltaViewInsertion"/>
          <w:rFonts w:eastAsia="Times New Roman" w:cs="Arial"/>
          <w:noProof/>
        </w:rPr>
        <w:t>/year)</w:t>
      </w:r>
      <w:r>
        <w:rPr>
          <w:rStyle w:val="DeltaViewInsertion"/>
          <w:rFonts w:eastAsia="Times New Roman" w:cs="Arial"/>
          <w:noProof/>
        </w:rPr>
        <w:tab/>
      </w:r>
      <w:r w:rsidR="00775945">
        <w:rPr>
          <w:rStyle w:val="DeltaViewInsertion"/>
          <w:rFonts w:eastAsia="Times New Roman" w:cs="Arial"/>
          <w:noProof/>
        </w:rPr>
        <w:t>166</w:t>
      </w:r>
      <w:bookmarkEnd w:id="260"/>
    </w:p>
    <w:p w14:paraId="4D0A31F5" w14:textId="0D7C5B0C" w:rsidR="00DE7AC3" w:rsidRDefault="00DE7AC3">
      <w:pPr>
        <w:pStyle w:val="TableofFigures"/>
        <w:widowControl/>
        <w:tabs>
          <w:tab w:val="right" w:leader="dot" w:pos="9350"/>
        </w:tabs>
        <w:rPr>
          <w:rFonts w:ascii="Calibri" w:eastAsia="Yu Mincho" w:hAnsi="Calibri" w:cs="Arial"/>
          <w:sz w:val="22"/>
        </w:rPr>
      </w:pPr>
      <w:bookmarkStart w:id="261" w:name="_DV_M96"/>
      <w:bookmarkEnd w:id="261"/>
      <w:r>
        <w:rPr>
          <w:rStyle w:val="Hyperlink"/>
          <w:rFonts w:eastAsia="Times New Roman" w:cs="Arial"/>
          <w:noProof/>
          <w:color w:val="auto"/>
          <w:u w:val="none"/>
        </w:rPr>
        <w:t xml:space="preserve">Table 42 - TMDL and Allocations by Source Category for </w:t>
      </w:r>
      <w:bookmarkStart w:id="262" w:name="_DV_C162"/>
      <w:r w:rsidR="00B173F7" w:rsidRPr="00076583">
        <w:rPr>
          <w:rStyle w:val="DeltaViewDeletion"/>
          <w:rFonts w:eastAsia="Times New Roman" w:cs="Symbol"/>
          <w:color w:val="C00000"/>
        </w:rPr>
        <w:t>Upper</w:t>
      </w:r>
      <w:bookmarkStart w:id="263" w:name="_DV_C163"/>
      <w:bookmarkEnd w:id="262"/>
      <w:r w:rsidR="00654ECB">
        <w:rPr>
          <w:rStyle w:val="DeltaViewDeletion"/>
          <w:rFonts w:eastAsia="Times New Roman" w:cs="Symbol"/>
        </w:rPr>
        <w:t xml:space="preserve"> </w:t>
      </w:r>
      <w:r>
        <w:rPr>
          <w:rStyle w:val="DeltaViewInsertion"/>
          <w:rFonts w:eastAsia="Times New Roman" w:cs="Arial"/>
        </w:rPr>
        <w:t>Lower Middle</w:t>
      </w:r>
      <w:bookmarkStart w:id="264" w:name="_DV_M97"/>
      <w:bookmarkEnd w:id="263"/>
      <w:bookmarkEnd w:id="264"/>
      <w:r>
        <w:rPr>
          <w:rStyle w:val="Hyperlink"/>
          <w:rFonts w:eastAsia="Times New Roman" w:cs="Arial"/>
          <w:color w:val="auto"/>
          <w:u w:val="none"/>
        </w:rPr>
        <w:t xml:space="preserve"> Area (tons/mi</w:t>
      </w:r>
      <w:r>
        <w:rPr>
          <w:rStyle w:val="Hyperlink"/>
          <w:rFonts w:eastAsia="Times New Roman" w:cs="Arial"/>
          <w:color w:val="auto"/>
          <w:u w:val="none"/>
          <w:vertAlign w:val="superscript"/>
        </w:rPr>
        <w:t>2</w:t>
      </w:r>
      <w:r>
        <w:rPr>
          <w:rStyle w:val="Hyperlink"/>
          <w:rFonts w:eastAsia="Times New Roman" w:cs="Arial"/>
          <w:color w:val="auto"/>
          <w:u w:val="none"/>
        </w:rPr>
        <w:t>/year)</w:t>
      </w:r>
      <w:r>
        <w:rPr>
          <w:rFonts w:eastAsia="Times New Roman" w:cs="Arial"/>
        </w:rPr>
        <w:tab/>
      </w:r>
      <w:bookmarkStart w:id="265" w:name="_DV_C164"/>
      <w:r w:rsidRPr="00076583">
        <w:rPr>
          <w:rStyle w:val="DeltaViewDeletion"/>
          <w:rFonts w:eastAsia="Times New Roman" w:cs="Symbol"/>
          <w:color w:val="C00000"/>
        </w:rPr>
        <w:t>168</w:t>
      </w:r>
      <w:bookmarkStart w:id="266" w:name="_DV_C165"/>
      <w:bookmarkEnd w:id="265"/>
      <w:r w:rsidR="00654ECB">
        <w:rPr>
          <w:rStyle w:val="DeltaViewDeletion"/>
          <w:rFonts w:eastAsia="Times New Roman" w:cs="Symbol"/>
        </w:rPr>
        <w:t xml:space="preserve"> </w:t>
      </w:r>
      <w:r w:rsidR="00775945">
        <w:rPr>
          <w:rStyle w:val="DeltaViewInsertion"/>
          <w:rFonts w:eastAsia="Times New Roman" w:cs="Arial"/>
        </w:rPr>
        <w:t>166</w:t>
      </w:r>
      <w:bookmarkEnd w:id="266"/>
    </w:p>
    <w:p w14:paraId="4D0A31F6" w14:textId="6425967F" w:rsidR="00DE7AC3" w:rsidRDefault="00DE7AC3">
      <w:pPr>
        <w:pStyle w:val="TableofFigures"/>
        <w:widowControl/>
        <w:tabs>
          <w:tab w:val="right" w:leader="dot" w:pos="9350"/>
        </w:tabs>
        <w:rPr>
          <w:rFonts w:ascii="Calibri" w:eastAsia="Yu Mincho" w:hAnsi="Calibri" w:cs="Arial"/>
          <w:sz w:val="22"/>
        </w:rPr>
      </w:pPr>
      <w:bookmarkStart w:id="267" w:name="_DV_M98"/>
      <w:bookmarkEnd w:id="267"/>
      <w:r>
        <w:rPr>
          <w:rStyle w:val="Hyperlink"/>
          <w:rFonts w:eastAsia="Times New Roman" w:cs="Arial"/>
          <w:noProof/>
          <w:color w:val="auto"/>
          <w:u w:val="none"/>
        </w:rPr>
        <w:t xml:space="preserve">Table 43 - TMDL and Allocations by Source Category for </w:t>
      </w:r>
      <w:bookmarkStart w:id="268" w:name="_DV_C166"/>
      <w:r w:rsidR="00B173F7" w:rsidRPr="00076583">
        <w:rPr>
          <w:rStyle w:val="DeltaViewDeletion"/>
          <w:rFonts w:eastAsia="Times New Roman" w:cs="Symbol"/>
          <w:color w:val="C00000"/>
        </w:rPr>
        <w:t>Upper Middle</w:t>
      </w:r>
      <w:bookmarkStart w:id="269" w:name="_DV_C167"/>
      <w:bookmarkEnd w:id="268"/>
      <w:r w:rsidR="00654ECB">
        <w:rPr>
          <w:rStyle w:val="DeltaViewDeletion"/>
          <w:rFonts w:eastAsia="Times New Roman" w:cs="Symbol"/>
        </w:rPr>
        <w:t xml:space="preserve"> </w:t>
      </w:r>
      <w:r>
        <w:rPr>
          <w:rStyle w:val="DeltaViewInsertion"/>
          <w:rFonts w:eastAsia="Times New Roman" w:cs="Arial"/>
        </w:rPr>
        <w:t>Lower</w:t>
      </w:r>
      <w:bookmarkStart w:id="270" w:name="_DV_M99"/>
      <w:bookmarkEnd w:id="269"/>
      <w:bookmarkEnd w:id="270"/>
      <w:r>
        <w:rPr>
          <w:rStyle w:val="Hyperlink"/>
          <w:rFonts w:eastAsia="Times New Roman" w:cs="Arial"/>
          <w:color w:val="auto"/>
          <w:u w:val="none"/>
        </w:rPr>
        <w:t xml:space="preserve"> Area (tons/mi2/year)</w:t>
      </w:r>
      <w:r>
        <w:rPr>
          <w:rFonts w:eastAsia="Times New Roman" w:cs="Arial"/>
        </w:rPr>
        <w:tab/>
      </w:r>
      <w:bookmarkStart w:id="271" w:name="_DV_C168"/>
      <w:r w:rsidRPr="00076583">
        <w:rPr>
          <w:rStyle w:val="DeltaViewDeletion"/>
          <w:rFonts w:eastAsia="Times New Roman" w:cs="Symbol"/>
          <w:color w:val="C00000"/>
        </w:rPr>
        <w:t>168</w:t>
      </w:r>
      <w:bookmarkStart w:id="272" w:name="_DV_C169"/>
      <w:bookmarkEnd w:id="271"/>
      <w:r w:rsidR="00654ECB">
        <w:rPr>
          <w:rStyle w:val="DeltaViewDeletion"/>
          <w:rFonts w:eastAsia="Times New Roman" w:cs="Symbol"/>
        </w:rPr>
        <w:t xml:space="preserve"> </w:t>
      </w:r>
      <w:r w:rsidR="00775945">
        <w:rPr>
          <w:rStyle w:val="DeltaViewInsertion"/>
          <w:rFonts w:eastAsia="Times New Roman" w:cs="Arial"/>
        </w:rPr>
        <w:t>167</w:t>
      </w:r>
      <w:bookmarkEnd w:id="272"/>
    </w:p>
    <w:p w14:paraId="4D0A31F7" w14:textId="77777777" w:rsidR="00B173F7" w:rsidRDefault="00DE7AC3">
      <w:pPr>
        <w:pStyle w:val="TableofFigures"/>
        <w:widowControl/>
        <w:tabs>
          <w:tab w:val="right" w:leader="dot" w:pos="9350"/>
        </w:tabs>
        <w:rPr>
          <w:rFonts w:ascii="Calibri" w:eastAsia="Times New Roman" w:hAnsi="Calibri" w:cs="Symbol"/>
          <w:sz w:val="22"/>
        </w:rPr>
      </w:pPr>
      <w:bookmarkStart w:id="273" w:name="_DV_M100"/>
      <w:bookmarkEnd w:id="273"/>
      <w:r>
        <w:rPr>
          <w:rStyle w:val="Hyperlink"/>
          <w:rFonts w:eastAsia="Times New Roman" w:cs="Arial"/>
          <w:noProof/>
          <w:color w:val="auto"/>
          <w:u w:val="none"/>
        </w:rPr>
        <w:t>Table 44</w:t>
      </w:r>
      <w:bookmarkStart w:id="274" w:name="_DV_C170"/>
      <w:r w:rsidR="00B173F7" w:rsidRPr="00076583">
        <w:rPr>
          <w:rStyle w:val="DeltaViewDeletion"/>
          <w:rFonts w:eastAsia="Times New Roman" w:cs="Symbol"/>
          <w:color w:val="C00000"/>
        </w:rPr>
        <w:t xml:space="preserve"> TMDL and Allocations by Source Category for Lower Middle Area (tons/mi2/year)</w:t>
      </w:r>
      <w:r w:rsidR="00B173F7" w:rsidRPr="00076583">
        <w:rPr>
          <w:rStyle w:val="DeltaViewDeletion"/>
          <w:rFonts w:eastAsia="Times New Roman" w:cs="Symbol"/>
          <w:color w:val="C00000"/>
        </w:rPr>
        <w:tab/>
        <w:t>168</w:t>
      </w:r>
      <w:bookmarkEnd w:id="274"/>
    </w:p>
    <w:p w14:paraId="4D0A31F8" w14:textId="77777777" w:rsidR="00B173F7" w:rsidRDefault="00B173F7">
      <w:pPr>
        <w:pStyle w:val="TableofFigures"/>
        <w:widowControl/>
        <w:tabs>
          <w:tab w:val="right" w:leader="dot" w:pos="9350"/>
        </w:tabs>
        <w:rPr>
          <w:rFonts w:ascii="Calibri" w:eastAsia="Times New Roman" w:hAnsi="Calibri" w:cs="Symbol"/>
          <w:noProof/>
          <w:sz w:val="22"/>
        </w:rPr>
      </w:pPr>
      <w:bookmarkStart w:id="275" w:name="_DV_C171"/>
      <w:r w:rsidRPr="00076583">
        <w:rPr>
          <w:rStyle w:val="DeltaViewDeletion"/>
          <w:rFonts w:eastAsia="Times New Roman" w:cs="Symbol"/>
          <w:noProof/>
          <w:color w:val="C00000"/>
        </w:rPr>
        <w:lastRenderedPageBreak/>
        <w:t>Table 45 TMDL and Allocations by Source Category for Lower Area (tons/mi2/year)</w:t>
      </w:r>
      <w:r w:rsidRPr="00076583">
        <w:rPr>
          <w:rStyle w:val="DeltaViewDeletion"/>
          <w:rFonts w:eastAsia="Times New Roman" w:cs="Symbol"/>
          <w:noProof/>
          <w:color w:val="C00000"/>
        </w:rPr>
        <w:tab/>
        <w:t>169</w:t>
      </w:r>
      <w:bookmarkEnd w:id="275"/>
    </w:p>
    <w:p w14:paraId="4D0A31F9" w14:textId="110B5F61" w:rsidR="00DE7AC3" w:rsidRDefault="00B173F7">
      <w:pPr>
        <w:pStyle w:val="TableofFigures"/>
        <w:widowControl/>
        <w:tabs>
          <w:tab w:val="right" w:leader="dot" w:pos="9350"/>
        </w:tabs>
        <w:rPr>
          <w:rFonts w:ascii="Calibri" w:eastAsia="Yu Mincho" w:hAnsi="Calibri" w:cs="Arial"/>
          <w:sz w:val="22"/>
        </w:rPr>
      </w:pPr>
      <w:bookmarkStart w:id="276" w:name="_DV_C172"/>
      <w:r w:rsidRPr="00076583">
        <w:rPr>
          <w:rStyle w:val="DeltaViewDeletion"/>
          <w:rFonts w:eastAsia="Times New Roman" w:cs="Symbol"/>
          <w:noProof/>
          <w:color w:val="C00000"/>
        </w:rPr>
        <w:t>Table 46</w:t>
      </w:r>
      <w:bookmarkStart w:id="277" w:name="_DV_M101"/>
      <w:bookmarkEnd w:id="276"/>
      <w:bookmarkEnd w:id="277"/>
      <w:r w:rsidR="00DE7AC3">
        <w:rPr>
          <w:rStyle w:val="Hyperlink"/>
          <w:rFonts w:eastAsia="Times New Roman" w:cs="Arial"/>
          <w:color w:val="auto"/>
          <w:u w:val="none"/>
        </w:rPr>
        <w:t xml:space="preserve"> - Other Urban and Rural Land Load Allocations for San Lorenzo River Sediment TMDL</w:t>
      </w:r>
      <w:r w:rsidR="00DE7AC3">
        <w:rPr>
          <w:rFonts w:eastAsia="Times New Roman" w:cs="Arial"/>
        </w:rPr>
        <w:tab/>
      </w:r>
      <w:bookmarkStart w:id="278" w:name="_DV_C173"/>
      <w:r w:rsidR="00DE7AC3" w:rsidRPr="00076583">
        <w:rPr>
          <w:rStyle w:val="DeltaViewDeletion"/>
          <w:rFonts w:eastAsia="Times New Roman" w:cs="Symbol"/>
          <w:color w:val="C00000"/>
        </w:rPr>
        <w:t>176</w:t>
      </w:r>
      <w:bookmarkStart w:id="279" w:name="_DV_C174"/>
      <w:bookmarkEnd w:id="278"/>
      <w:r w:rsidR="00654ECB">
        <w:rPr>
          <w:rStyle w:val="DeltaViewDeletion"/>
          <w:rFonts w:eastAsia="Times New Roman" w:cs="Symbol"/>
        </w:rPr>
        <w:t xml:space="preserve"> </w:t>
      </w:r>
      <w:r w:rsidR="00775945">
        <w:rPr>
          <w:rStyle w:val="DeltaViewInsertion"/>
          <w:rFonts w:eastAsia="Times New Roman" w:cs="Arial"/>
        </w:rPr>
        <w:t>173</w:t>
      </w:r>
      <w:bookmarkEnd w:id="279"/>
    </w:p>
    <w:p w14:paraId="4D0A31FA" w14:textId="7C56CC86" w:rsidR="00DE7AC3" w:rsidRDefault="00DE7AC3">
      <w:pPr>
        <w:pStyle w:val="TableofFigures"/>
        <w:widowControl/>
        <w:tabs>
          <w:tab w:val="right" w:leader="dot" w:pos="9350"/>
        </w:tabs>
        <w:rPr>
          <w:rFonts w:ascii="Calibri" w:eastAsia="Yu Mincho" w:hAnsi="Calibri" w:cs="Arial"/>
          <w:sz w:val="22"/>
        </w:rPr>
      </w:pPr>
      <w:bookmarkStart w:id="280" w:name="_DV_M102"/>
      <w:bookmarkEnd w:id="280"/>
      <w:r>
        <w:rPr>
          <w:rStyle w:val="Hyperlink"/>
          <w:rFonts w:eastAsia="Times New Roman" w:cs="Arial"/>
          <w:noProof/>
          <w:color w:val="auto"/>
          <w:u w:val="none"/>
        </w:rPr>
        <w:t xml:space="preserve">Table </w:t>
      </w:r>
      <w:bookmarkStart w:id="281" w:name="_DV_C175"/>
      <w:r w:rsidR="00B173F7" w:rsidRPr="00076583">
        <w:rPr>
          <w:rStyle w:val="DeltaViewDeletion"/>
          <w:rFonts w:eastAsia="Times New Roman" w:cs="Symbol"/>
          <w:color w:val="C00000"/>
        </w:rPr>
        <w:t xml:space="preserve">47 </w:t>
      </w:r>
      <w:bookmarkStart w:id="282" w:name="_DV_C176"/>
      <w:bookmarkEnd w:id="281"/>
      <w:r>
        <w:rPr>
          <w:rStyle w:val="DeltaViewInsertion"/>
          <w:rFonts w:eastAsia="Times New Roman" w:cs="Arial"/>
        </w:rPr>
        <w:t>45</w:t>
      </w:r>
      <w:bookmarkStart w:id="283" w:name="_DV_M103"/>
      <w:bookmarkEnd w:id="282"/>
      <w:bookmarkEnd w:id="283"/>
      <w:r>
        <w:rPr>
          <w:rStyle w:val="Hyperlink"/>
          <w:rFonts w:eastAsia="Times New Roman" w:cs="Arial"/>
          <w:color w:val="auto"/>
          <w:u w:val="none"/>
        </w:rPr>
        <w:t>- Ballona Creek and Sepulveda Channel WLAs</w:t>
      </w:r>
      <w:r>
        <w:rPr>
          <w:rFonts w:eastAsia="Times New Roman" w:cs="Arial"/>
        </w:rPr>
        <w:tab/>
      </w:r>
      <w:bookmarkStart w:id="284" w:name="_DV_C177"/>
      <w:r w:rsidRPr="00076583">
        <w:rPr>
          <w:rStyle w:val="DeltaViewDeletion"/>
          <w:rFonts w:eastAsia="Times New Roman" w:cs="Symbol"/>
          <w:color w:val="C00000"/>
        </w:rPr>
        <w:t>190</w:t>
      </w:r>
      <w:bookmarkStart w:id="285" w:name="_DV_C178"/>
      <w:bookmarkEnd w:id="284"/>
      <w:r w:rsidR="00654ECB">
        <w:rPr>
          <w:rStyle w:val="DeltaViewDeletion"/>
          <w:rFonts w:eastAsia="Times New Roman" w:cs="Symbol"/>
        </w:rPr>
        <w:t xml:space="preserve"> </w:t>
      </w:r>
      <w:r w:rsidR="00775945">
        <w:rPr>
          <w:rStyle w:val="DeltaViewInsertion"/>
          <w:rFonts w:eastAsia="Times New Roman" w:cs="Arial"/>
        </w:rPr>
        <w:t>185</w:t>
      </w:r>
      <w:bookmarkEnd w:id="285"/>
    </w:p>
    <w:p w14:paraId="4D0A31FB" w14:textId="28F12B0A" w:rsidR="00DE7AC3" w:rsidRDefault="00DE7AC3">
      <w:pPr>
        <w:pStyle w:val="TableofFigures"/>
        <w:widowControl/>
        <w:tabs>
          <w:tab w:val="right" w:leader="dot" w:pos="9350"/>
        </w:tabs>
        <w:rPr>
          <w:rFonts w:ascii="Calibri" w:eastAsia="Yu Mincho" w:hAnsi="Calibri" w:cs="Arial"/>
          <w:sz w:val="22"/>
        </w:rPr>
      </w:pPr>
      <w:bookmarkStart w:id="286" w:name="_DV_M104"/>
      <w:bookmarkEnd w:id="286"/>
      <w:r>
        <w:rPr>
          <w:rStyle w:val="Hyperlink"/>
          <w:rFonts w:eastAsia="Times New Roman" w:cs="Arial"/>
          <w:noProof/>
          <w:color w:val="auto"/>
          <w:u w:val="none"/>
        </w:rPr>
        <w:t xml:space="preserve">Table </w:t>
      </w:r>
      <w:bookmarkStart w:id="287" w:name="_DV_C179"/>
      <w:r w:rsidR="00B173F7" w:rsidRPr="00076583">
        <w:rPr>
          <w:rStyle w:val="DeltaViewDeletion"/>
          <w:rFonts w:eastAsia="Times New Roman" w:cs="Symbol"/>
          <w:color w:val="C00000"/>
        </w:rPr>
        <w:t xml:space="preserve">48 </w:t>
      </w:r>
      <w:bookmarkStart w:id="288" w:name="_DV_C180"/>
      <w:bookmarkEnd w:id="287"/>
      <w:r>
        <w:rPr>
          <w:rStyle w:val="DeltaViewInsertion"/>
          <w:rFonts w:eastAsia="Times New Roman" w:cs="Arial"/>
        </w:rPr>
        <w:t>46</w:t>
      </w:r>
      <w:bookmarkStart w:id="289" w:name="_DV_M105"/>
      <w:bookmarkEnd w:id="288"/>
      <w:bookmarkEnd w:id="289"/>
      <w:r>
        <w:rPr>
          <w:rStyle w:val="Hyperlink"/>
          <w:rFonts w:eastAsia="Times New Roman" w:cs="Arial"/>
          <w:color w:val="auto"/>
          <w:u w:val="none"/>
        </w:rPr>
        <w:t>- Ballona Creek Estuary WLAs</w:t>
      </w:r>
      <w:r>
        <w:rPr>
          <w:rFonts w:eastAsia="Times New Roman" w:cs="Arial"/>
        </w:rPr>
        <w:tab/>
      </w:r>
      <w:bookmarkStart w:id="290" w:name="_DV_C181"/>
      <w:r w:rsidRPr="00076583">
        <w:rPr>
          <w:rStyle w:val="DeltaViewDeletion"/>
          <w:rFonts w:eastAsia="Times New Roman" w:cs="Symbol"/>
          <w:color w:val="C00000"/>
        </w:rPr>
        <w:t>192</w:t>
      </w:r>
      <w:bookmarkStart w:id="291" w:name="_DV_C182"/>
      <w:bookmarkEnd w:id="290"/>
      <w:r w:rsidR="00654ECB">
        <w:rPr>
          <w:rStyle w:val="DeltaViewDeletion"/>
          <w:rFonts w:eastAsia="Times New Roman" w:cs="Symbol"/>
        </w:rPr>
        <w:t xml:space="preserve"> </w:t>
      </w:r>
      <w:r w:rsidR="00775945">
        <w:rPr>
          <w:rStyle w:val="DeltaViewInsertion"/>
          <w:rFonts w:eastAsia="Times New Roman" w:cs="Arial"/>
        </w:rPr>
        <w:t>186</w:t>
      </w:r>
      <w:bookmarkEnd w:id="291"/>
    </w:p>
    <w:p w14:paraId="4D0A31FC" w14:textId="77777777" w:rsidR="00DE7AC3" w:rsidRDefault="00DE7AC3">
      <w:pPr>
        <w:pStyle w:val="TableofFigures"/>
        <w:widowControl/>
        <w:tabs>
          <w:tab w:val="right" w:leader="dot" w:pos="9350"/>
        </w:tabs>
        <w:rPr>
          <w:rFonts w:ascii="Calibri" w:eastAsia="Yu Mincho" w:hAnsi="Calibri" w:cs="Arial"/>
          <w:sz w:val="22"/>
        </w:rPr>
      </w:pPr>
      <w:bookmarkStart w:id="292" w:name="_DV_C183"/>
      <w:r>
        <w:rPr>
          <w:rStyle w:val="DeltaViewInsertion"/>
          <w:rFonts w:eastAsia="Times New Roman" w:cs="Arial"/>
          <w:noProof/>
        </w:rPr>
        <w:t xml:space="preserve">Table 47 - </w:t>
      </w:r>
      <w:proofErr w:type="spellStart"/>
      <w:r>
        <w:rPr>
          <w:rStyle w:val="DeltaViewInsertion"/>
          <w:rFonts w:eastAsia="Times New Roman" w:cs="Arial"/>
        </w:rPr>
        <w:t>Calleguas</w:t>
      </w:r>
      <w:proofErr w:type="spellEnd"/>
      <w:r>
        <w:rPr>
          <w:rStyle w:val="DeltaViewInsertion"/>
          <w:rFonts w:eastAsia="Times New Roman" w:cs="Arial"/>
        </w:rPr>
        <w:t xml:space="preserve"> Creek, Conejo Creek, and </w:t>
      </w:r>
      <w:proofErr w:type="spellStart"/>
      <w:r>
        <w:rPr>
          <w:rStyle w:val="DeltaViewInsertion"/>
          <w:rFonts w:eastAsia="Times New Roman" w:cs="Arial"/>
        </w:rPr>
        <w:t>Revolon</w:t>
      </w:r>
      <w:proofErr w:type="spellEnd"/>
      <w:r>
        <w:rPr>
          <w:rStyle w:val="DeltaViewInsertion"/>
          <w:rFonts w:eastAsia="Times New Roman" w:cs="Arial"/>
        </w:rPr>
        <w:t xml:space="preserve"> Slough Interim Wet-Weather WLAs</w:t>
      </w:r>
      <w:r>
        <w:rPr>
          <w:rStyle w:val="DeltaViewInsertion"/>
          <w:rFonts w:eastAsia="Times New Roman" w:cs="Arial"/>
        </w:rPr>
        <w:tab/>
      </w:r>
      <w:r w:rsidR="00775945">
        <w:rPr>
          <w:rStyle w:val="DeltaViewInsertion"/>
          <w:rFonts w:eastAsia="Times New Roman" w:cs="Arial"/>
        </w:rPr>
        <w:t>189</w:t>
      </w:r>
      <w:bookmarkEnd w:id="292"/>
    </w:p>
    <w:p w14:paraId="4D0A31FD" w14:textId="77777777" w:rsidR="00DE7AC3" w:rsidRDefault="00DE7AC3">
      <w:pPr>
        <w:pStyle w:val="TableofFigures"/>
        <w:widowControl/>
        <w:tabs>
          <w:tab w:val="right" w:leader="dot" w:pos="9350"/>
        </w:tabs>
        <w:rPr>
          <w:rFonts w:ascii="Calibri" w:eastAsia="Yu Mincho" w:hAnsi="Calibri" w:cs="Arial"/>
          <w:noProof/>
          <w:sz w:val="22"/>
        </w:rPr>
      </w:pPr>
      <w:bookmarkStart w:id="293" w:name="_DV_C184"/>
      <w:r>
        <w:rPr>
          <w:rStyle w:val="DeltaViewInsertion"/>
          <w:rFonts w:eastAsia="Times New Roman" w:cs="Arial"/>
          <w:noProof/>
        </w:rPr>
        <w:t>Table 48 - Calleguas Creek, Conejo Creek, and Revolon Slough Interim Wet-Weather WLAs</w:t>
      </w:r>
      <w:r>
        <w:rPr>
          <w:rStyle w:val="DeltaViewInsertion"/>
          <w:rFonts w:eastAsia="Times New Roman" w:cs="Arial"/>
          <w:noProof/>
        </w:rPr>
        <w:tab/>
      </w:r>
      <w:r w:rsidR="00775945">
        <w:rPr>
          <w:rStyle w:val="DeltaViewInsertion"/>
          <w:rFonts w:eastAsia="Times New Roman" w:cs="Arial"/>
          <w:noProof/>
        </w:rPr>
        <w:t>189</w:t>
      </w:r>
      <w:bookmarkEnd w:id="293"/>
    </w:p>
    <w:p w14:paraId="4D0A31FE" w14:textId="77777777" w:rsidR="00B173F7" w:rsidRDefault="00DE7AC3">
      <w:pPr>
        <w:pStyle w:val="TableofFigures"/>
        <w:widowControl/>
        <w:tabs>
          <w:tab w:val="right" w:leader="dot" w:pos="9350"/>
        </w:tabs>
        <w:rPr>
          <w:rFonts w:ascii="Calibri" w:eastAsia="Times New Roman" w:hAnsi="Calibri" w:cs="Symbol"/>
          <w:sz w:val="22"/>
        </w:rPr>
      </w:pPr>
      <w:bookmarkStart w:id="294" w:name="_DV_M106"/>
      <w:bookmarkEnd w:id="294"/>
      <w:r>
        <w:rPr>
          <w:rStyle w:val="Hyperlink"/>
          <w:rFonts w:eastAsia="Times New Roman" w:cs="Arial"/>
          <w:noProof/>
          <w:color w:val="auto"/>
          <w:u w:val="none"/>
        </w:rPr>
        <w:t>Table 49</w:t>
      </w:r>
      <w:bookmarkStart w:id="295" w:name="_DV_C185"/>
      <w:r w:rsidR="00B173F7" w:rsidRPr="00076583">
        <w:rPr>
          <w:rStyle w:val="DeltaViewDeletion"/>
          <w:rFonts w:eastAsia="Times New Roman" w:cs="Symbol"/>
          <w:color w:val="C00000"/>
        </w:rPr>
        <w:t xml:space="preserve"> - </w:t>
      </w:r>
      <w:proofErr w:type="spellStart"/>
      <w:r w:rsidR="00B173F7" w:rsidRPr="00076583">
        <w:rPr>
          <w:rStyle w:val="DeltaViewDeletion"/>
          <w:rFonts w:eastAsia="Times New Roman" w:cs="Symbol"/>
          <w:color w:val="C00000"/>
        </w:rPr>
        <w:t>Calleguas</w:t>
      </w:r>
      <w:proofErr w:type="spellEnd"/>
      <w:r w:rsidR="00B173F7" w:rsidRPr="00076583">
        <w:rPr>
          <w:rStyle w:val="DeltaViewDeletion"/>
          <w:rFonts w:eastAsia="Times New Roman" w:cs="Symbol"/>
          <w:color w:val="C00000"/>
        </w:rPr>
        <w:t xml:space="preserve"> Creek, Conejo Creek, and </w:t>
      </w:r>
      <w:proofErr w:type="spellStart"/>
      <w:r w:rsidR="00B173F7" w:rsidRPr="00076583">
        <w:rPr>
          <w:rStyle w:val="DeltaViewDeletion"/>
          <w:rFonts w:eastAsia="Times New Roman" w:cs="Symbol"/>
          <w:color w:val="C00000"/>
        </w:rPr>
        <w:t>Revolon</w:t>
      </w:r>
      <w:proofErr w:type="spellEnd"/>
      <w:r w:rsidR="00B173F7" w:rsidRPr="00076583">
        <w:rPr>
          <w:rStyle w:val="DeltaViewDeletion"/>
          <w:rFonts w:eastAsia="Times New Roman" w:cs="Symbol"/>
          <w:color w:val="C00000"/>
        </w:rPr>
        <w:t xml:space="preserve"> Slough Interim Wet-Weather WLAs</w:t>
      </w:r>
      <w:r w:rsidR="00B173F7" w:rsidRPr="00076583">
        <w:rPr>
          <w:rStyle w:val="DeltaViewDeletion"/>
          <w:rFonts w:eastAsia="Times New Roman" w:cs="Symbol"/>
          <w:color w:val="C00000"/>
        </w:rPr>
        <w:tab/>
        <w:t>195</w:t>
      </w:r>
      <w:bookmarkEnd w:id="295"/>
    </w:p>
    <w:p w14:paraId="4D0A31FF" w14:textId="77777777" w:rsidR="00B173F7" w:rsidRDefault="00B173F7">
      <w:pPr>
        <w:pStyle w:val="TableofFigures"/>
        <w:widowControl/>
        <w:tabs>
          <w:tab w:val="right" w:leader="dot" w:pos="9350"/>
        </w:tabs>
        <w:rPr>
          <w:rFonts w:ascii="Calibri" w:eastAsia="Times New Roman" w:hAnsi="Calibri" w:cs="Symbol"/>
          <w:noProof/>
          <w:sz w:val="22"/>
        </w:rPr>
      </w:pPr>
      <w:bookmarkStart w:id="296" w:name="_DV_C186"/>
      <w:r w:rsidRPr="00076583">
        <w:rPr>
          <w:rStyle w:val="DeltaViewDeletion"/>
          <w:rFonts w:eastAsia="Times New Roman" w:cs="Symbol"/>
          <w:noProof/>
          <w:color w:val="C00000"/>
        </w:rPr>
        <w:t>Table 50 - Calleguas Creek, Conejo Creek, and Revolon Slough Interim Wet-Weather WLAs</w:t>
      </w:r>
      <w:r w:rsidRPr="00076583">
        <w:rPr>
          <w:rStyle w:val="DeltaViewDeletion"/>
          <w:rFonts w:eastAsia="Times New Roman" w:cs="Symbol"/>
          <w:noProof/>
          <w:color w:val="C00000"/>
        </w:rPr>
        <w:tab/>
        <w:t>195</w:t>
      </w:r>
      <w:bookmarkEnd w:id="296"/>
    </w:p>
    <w:p w14:paraId="4D0A3200" w14:textId="470CE9F0" w:rsidR="00DE7AC3" w:rsidRDefault="00B173F7">
      <w:pPr>
        <w:pStyle w:val="TableofFigures"/>
        <w:widowControl/>
        <w:tabs>
          <w:tab w:val="right" w:leader="dot" w:pos="9350"/>
        </w:tabs>
        <w:rPr>
          <w:rFonts w:ascii="Calibri" w:eastAsia="Yu Mincho" w:hAnsi="Calibri" w:cs="Arial"/>
          <w:sz w:val="22"/>
        </w:rPr>
      </w:pPr>
      <w:bookmarkStart w:id="297" w:name="_DV_C187"/>
      <w:r w:rsidRPr="00076583">
        <w:rPr>
          <w:rStyle w:val="DeltaViewDeletion"/>
          <w:rFonts w:eastAsia="Times New Roman" w:cs="Symbol"/>
          <w:noProof/>
          <w:color w:val="C00000"/>
        </w:rPr>
        <w:t>Table 51</w:t>
      </w:r>
      <w:bookmarkStart w:id="298" w:name="_DV_M107"/>
      <w:bookmarkEnd w:id="297"/>
      <w:bookmarkEnd w:id="298"/>
      <w:r w:rsidR="00DE7AC3">
        <w:rPr>
          <w:rStyle w:val="Hyperlink"/>
          <w:rFonts w:eastAsia="Times New Roman" w:cs="Arial"/>
          <w:color w:val="auto"/>
          <w:u w:val="none"/>
        </w:rPr>
        <w:t xml:space="preserve"> - Interim Limits and Final WLAs for Mercury in Suspended Sediment for </w:t>
      </w:r>
      <w:proofErr w:type="spellStart"/>
      <w:r w:rsidR="00DE7AC3">
        <w:rPr>
          <w:rStyle w:val="Hyperlink"/>
          <w:rFonts w:eastAsia="Times New Roman" w:cs="Arial"/>
          <w:color w:val="auto"/>
          <w:u w:val="none"/>
        </w:rPr>
        <w:t>Calleguas</w:t>
      </w:r>
      <w:proofErr w:type="spellEnd"/>
      <w:r w:rsidR="00DE7AC3">
        <w:rPr>
          <w:rStyle w:val="Hyperlink"/>
          <w:rFonts w:eastAsia="Times New Roman" w:cs="Arial"/>
          <w:color w:val="auto"/>
          <w:u w:val="none"/>
        </w:rPr>
        <w:t xml:space="preserve"> Creek and </w:t>
      </w:r>
      <w:proofErr w:type="spellStart"/>
      <w:r w:rsidR="00DE7AC3">
        <w:rPr>
          <w:rStyle w:val="Hyperlink"/>
          <w:rFonts w:eastAsia="Times New Roman" w:cs="Arial"/>
          <w:color w:val="auto"/>
          <w:u w:val="none"/>
        </w:rPr>
        <w:t>Revolon</w:t>
      </w:r>
      <w:proofErr w:type="spellEnd"/>
      <w:r w:rsidR="00DE7AC3">
        <w:rPr>
          <w:rStyle w:val="Hyperlink"/>
          <w:rFonts w:eastAsia="Times New Roman" w:cs="Arial"/>
          <w:color w:val="auto"/>
          <w:u w:val="none"/>
        </w:rPr>
        <w:t xml:space="preserve"> Slough</w:t>
      </w:r>
      <w:r w:rsidR="00DE7AC3">
        <w:rPr>
          <w:rFonts w:eastAsia="Times New Roman" w:cs="Arial"/>
        </w:rPr>
        <w:tab/>
      </w:r>
      <w:bookmarkStart w:id="299" w:name="_DV_C188"/>
      <w:r w:rsidR="00DE7AC3" w:rsidRPr="00076583">
        <w:rPr>
          <w:rStyle w:val="DeltaViewDeletion"/>
          <w:rFonts w:eastAsia="Times New Roman" w:cs="Symbol"/>
          <w:color w:val="C00000"/>
        </w:rPr>
        <w:t>196</w:t>
      </w:r>
      <w:bookmarkStart w:id="300" w:name="_DV_C189"/>
      <w:bookmarkEnd w:id="299"/>
      <w:r w:rsidR="00654ECB">
        <w:rPr>
          <w:rStyle w:val="DeltaViewDeletion"/>
          <w:rFonts w:eastAsia="Times New Roman" w:cs="Symbol"/>
        </w:rPr>
        <w:t xml:space="preserve"> </w:t>
      </w:r>
      <w:r w:rsidR="00775945">
        <w:rPr>
          <w:rStyle w:val="DeltaViewInsertion"/>
          <w:rFonts w:eastAsia="Times New Roman" w:cs="Arial"/>
        </w:rPr>
        <w:t>191</w:t>
      </w:r>
      <w:bookmarkEnd w:id="300"/>
    </w:p>
    <w:p w14:paraId="4D0A3201" w14:textId="283B4FC6" w:rsidR="00DE7AC3" w:rsidRDefault="00DE7AC3">
      <w:pPr>
        <w:pStyle w:val="TableofFigures"/>
        <w:widowControl/>
        <w:tabs>
          <w:tab w:val="right" w:leader="dot" w:pos="9350"/>
        </w:tabs>
        <w:rPr>
          <w:rFonts w:ascii="Calibri" w:eastAsia="Yu Mincho" w:hAnsi="Calibri" w:cs="Arial"/>
          <w:sz w:val="22"/>
        </w:rPr>
      </w:pPr>
      <w:bookmarkStart w:id="301" w:name="_DV_M108"/>
      <w:bookmarkEnd w:id="301"/>
      <w:r>
        <w:rPr>
          <w:rStyle w:val="Hyperlink"/>
          <w:rFonts w:eastAsia="Times New Roman" w:cs="Arial"/>
          <w:noProof/>
          <w:color w:val="auto"/>
          <w:u w:val="none"/>
        </w:rPr>
        <w:t xml:space="preserve">Table </w:t>
      </w:r>
      <w:bookmarkStart w:id="302" w:name="_DV_C190"/>
      <w:r w:rsidR="00B173F7" w:rsidRPr="00076583">
        <w:rPr>
          <w:rStyle w:val="DeltaViewDeletion"/>
          <w:rFonts w:eastAsia="Times New Roman" w:cs="Symbol"/>
          <w:color w:val="C00000"/>
        </w:rPr>
        <w:t>52</w:t>
      </w:r>
      <w:bookmarkStart w:id="303" w:name="_DV_C191"/>
      <w:bookmarkEnd w:id="302"/>
      <w:r w:rsidR="00654ECB">
        <w:rPr>
          <w:rStyle w:val="DeltaViewDeletion"/>
          <w:rFonts w:eastAsia="Times New Roman" w:cs="Symbol"/>
        </w:rPr>
        <w:t xml:space="preserve"> </w:t>
      </w:r>
      <w:r>
        <w:rPr>
          <w:rStyle w:val="DeltaViewInsertion"/>
          <w:rFonts w:eastAsia="Times New Roman" w:cs="Arial"/>
        </w:rPr>
        <w:t>50</w:t>
      </w:r>
      <w:bookmarkStart w:id="304" w:name="_DV_M109"/>
      <w:bookmarkEnd w:id="303"/>
      <w:bookmarkEnd w:id="304"/>
      <w:r>
        <w:rPr>
          <w:rStyle w:val="Hyperlink"/>
          <w:rFonts w:eastAsia="Times New Roman" w:cs="Arial"/>
          <w:color w:val="auto"/>
          <w:u w:val="none"/>
        </w:rPr>
        <w:t xml:space="preserve"> - Interim Sediment WLAs (ng/g) for Stormwater Permittees</w:t>
      </w:r>
      <w:r>
        <w:rPr>
          <w:rFonts w:eastAsia="Times New Roman" w:cs="Arial"/>
        </w:rPr>
        <w:tab/>
      </w:r>
      <w:bookmarkStart w:id="305" w:name="_DV_C192"/>
      <w:r w:rsidRPr="00076583">
        <w:rPr>
          <w:rStyle w:val="DeltaViewDeletion"/>
          <w:rFonts w:eastAsia="Times New Roman" w:cs="Symbol"/>
          <w:color w:val="C00000"/>
        </w:rPr>
        <w:t>199</w:t>
      </w:r>
      <w:bookmarkStart w:id="306" w:name="_DV_C193"/>
      <w:bookmarkEnd w:id="305"/>
      <w:r w:rsidR="00654ECB">
        <w:rPr>
          <w:rStyle w:val="DeltaViewDeletion"/>
          <w:rFonts w:eastAsia="Times New Roman" w:cs="Symbol"/>
        </w:rPr>
        <w:t xml:space="preserve"> </w:t>
      </w:r>
      <w:r w:rsidR="00775945">
        <w:rPr>
          <w:rStyle w:val="DeltaViewInsertion"/>
          <w:rFonts w:eastAsia="Times New Roman" w:cs="Arial"/>
        </w:rPr>
        <w:t>194</w:t>
      </w:r>
      <w:bookmarkEnd w:id="306"/>
    </w:p>
    <w:p w14:paraId="4D0A3202" w14:textId="06701A5A" w:rsidR="00DE7AC3" w:rsidRDefault="00DE7AC3">
      <w:pPr>
        <w:pStyle w:val="TableofFigures"/>
        <w:widowControl/>
        <w:tabs>
          <w:tab w:val="right" w:leader="dot" w:pos="9350"/>
        </w:tabs>
        <w:rPr>
          <w:rFonts w:ascii="Calibri" w:eastAsia="Yu Mincho" w:hAnsi="Calibri" w:cs="Arial"/>
          <w:sz w:val="22"/>
        </w:rPr>
      </w:pPr>
      <w:bookmarkStart w:id="307" w:name="_DV_M110"/>
      <w:bookmarkEnd w:id="307"/>
      <w:r>
        <w:rPr>
          <w:rStyle w:val="Hyperlink"/>
          <w:rFonts w:eastAsia="Times New Roman" w:cs="Arial"/>
          <w:noProof/>
          <w:color w:val="auto"/>
          <w:u w:val="none"/>
        </w:rPr>
        <w:t xml:space="preserve">Table </w:t>
      </w:r>
      <w:bookmarkStart w:id="308" w:name="_DV_C194"/>
      <w:r w:rsidR="00B173F7" w:rsidRPr="00076583">
        <w:rPr>
          <w:rStyle w:val="DeltaViewDeletion"/>
          <w:rFonts w:eastAsia="Times New Roman" w:cs="Symbol"/>
          <w:color w:val="C00000"/>
        </w:rPr>
        <w:t>53</w:t>
      </w:r>
      <w:bookmarkStart w:id="309" w:name="_DV_C195"/>
      <w:bookmarkEnd w:id="308"/>
      <w:r w:rsidR="00654ECB">
        <w:rPr>
          <w:rStyle w:val="DeltaViewDeletion"/>
          <w:rFonts w:eastAsia="Times New Roman" w:cs="Symbol"/>
        </w:rPr>
        <w:t xml:space="preserve"> </w:t>
      </w:r>
      <w:r>
        <w:rPr>
          <w:rStyle w:val="DeltaViewInsertion"/>
          <w:rFonts w:eastAsia="Times New Roman" w:cs="Arial"/>
        </w:rPr>
        <w:t>51</w:t>
      </w:r>
      <w:bookmarkStart w:id="310" w:name="_DV_M111"/>
      <w:bookmarkEnd w:id="309"/>
      <w:bookmarkEnd w:id="310"/>
      <w:r>
        <w:rPr>
          <w:rStyle w:val="Hyperlink"/>
          <w:rFonts w:eastAsia="Times New Roman" w:cs="Arial"/>
          <w:color w:val="auto"/>
          <w:u w:val="none"/>
        </w:rPr>
        <w:t xml:space="preserve"> - Final Sediment WLAs (ng/g) for Stormwater Permittees</w:t>
      </w:r>
      <w:r>
        <w:rPr>
          <w:rFonts w:eastAsia="Times New Roman" w:cs="Arial"/>
        </w:rPr>
        <w:tab/>
      </w:r>
      <w:bookmarkStart w:id="311" w:name="_DV_C196"/>
      <w:r w:rsidRPr="00076583">
        <w:rPr>
          <w:rStyle w:val="DeltaViewDeletion"/>
          <w:rFonts w:eastAsia="Times New Roman" w:cs="Symbol"/>
          <w:color w:val="C00000"/>
        </w:rPr>
        <w:t>199</w:t>
      </w:r>
      <w:bookmarkStart w:id="312" w:name="_DV_C197"/>
      <w:bookmarkEnd w:id="311"/>
      <w:r w:rsidR="00654ECB">
        <w:rPr>
          <w:rStyle w:val="DeltaViewDeletion"/>
          <w:rFonts w:eastAsia="Times New Roman" w:cs="Symbol"/>
        </w:rPr>
        <w:t xml:space="preserve"> </w:t>
      </w:r>
      <w:r w:rsidR="00775945">
        <w:rPr>
          <w:rStyle w:val="DeltaViewInsertion"/>
          <w:rFonts w:eastAsia="Times New Roman" w:cs="Arial"/>
        </w:rPr>
        <w:t>194</w:t>
      </w:r>
      <w:bookmarkEnd w:id="312"/>
    </w:p>
    <w:p w14:paraId="4D0A3203" w14:textId="15AFA3BF" w:rsidR="00DE7AC3" w:rsidRDefault="00DE7AC3">
      <w:pPr>
        <w:pStyle w:val="TableofFigures"/>
        <w:widowControl/>
        <w:tabs>
          <w:tab w:val="right" w:leader="dot" w:pos="9350"/>
        </w:tabs>
        <w:rPr>
          <w:rFonts w:ascii="Calibri" w:eastAsia="Yu Mincho" w:hAnsi="Calibri" w:cs="Arial"/>
          <w:sz w:val="22"/>
        </w:rPr>
      </w:pPr>
      <w:bookmarkStart w:id="313" w:name="_DV_M112"/>
      <w:bookmarkEnd w:id="313"/>
      <w:r>
        <w:rPr>
          <w:rStyle w:val="Hyperlink"/>
          <w:rFonts w:eastAsia="Times New Roman" w:cs="Arial"/>
          <w:noProof/>
          <w:color w:val="auto"/>
          <w:u w:val="none"/>
        </w:rPr>
        <w:t xml:space="preserve">Table </w:t>
      </w:r>
      <w:bookmarkStart w:id="314" w:name="_DV_C198"/>
      <w:r w:rsidR="00B173F7" w:rsidRPr="00076583">
        <w:rPr>
          <w:rStyle w:val="DeltaViewDeletion"/>
          <w:rFonts w:eastAsia="Times New Roman" w:cs="Symbol"/>
          <w:color w:val="C00000"/>
        </w:rPr>
        <w:t>54</w:t>
      </w:r>
      <w:bookmarkStart w:id="315" w:name="_DV_C199"/>
      <w:bookmarkEnd w:id="314"/>
      <w:r w:rsidR="00654ECB">
        <w:rPr>
          <w:rStyle w:val="DeltaViewDeletion"/>
          <w:rFonts w:eastAsia="Times New Roman" w:cs="Symbol"/>
        </w:rPr>
        <w:t xml:space="preserve"> </w:t>
      </w:r>
      <w:r>
        <w:rPr>
          <w:rStyle w:val="DeltaViewInsertion"/>
          <w:rFonts w:eastAsia="Times New Roman" w:cs="Arial"/>
        </w:rPr>
        <w:t>52</w:t>
      </w:r>
      <w:bookmarkStart w:id="316" w:name="_DV_M113"/>
      <w:bookmarkEnd w:id="315"/>
      <w:bookmarkEnd w:id="316"/>
      <w:r>
        <w:rPr>
          <w:rStyle w:val="Hyperlink"/>
          <w:rFonts w:eastAsia="Times New Roman" w:cs="Arial"/>
          <w:color w:val="auto"/>
          <w:u w:val="none"/>
        </w:rPr>
        <w:t xml:space="preserve"> - Colorado Lagoon WLAs</w:t>
      </w:r>
      <w:r>
        <w:rPr>
          <w:rFonts w:eastAsia="Times New Roman" w:cs="Arial"/>
        </w:rPr>
        <w:tab/>
      </w:r>
      <w:bookmarkStart w:id="317" w:name="_DV_C200"/>
      <w:r w:rsidRPr="00076583">
        <w:rPr>
          <w:rStyle w:val="DeltaViewDeletion"/>
          <w:rFonts w:eastAsia="Times New Roman" w:cs="Symbol"/>
          <w:color w:val="C00000"/>
        </w:rPr>
        <w:t>202</w:t>
      </w:r>
      <w:bookmarkStart w:id="318" w:name="_DV_C201"/>
      <w:bookmarkEnd w:id="317"/>
      <w:r w:rsidR="00654ECB">
        <w:rPr>
          <w:rStyle w:val="DeltaViewDeletion"/>
          <w:rFonts w:eastAsia="Times New Roman" w:cs="Symbol"/>
        </w:rPr>
        <w:t xml:space="preserve"> </w:t>
      </w:r>
      <w:r w:rsidR="00775945">
        <w:rPr>
          <w:rStyle w:val="DeltaViewInsertion"/>
          <w:rFonts w:eastAsia="Times New Roman" w:cs="Arial"/>
        </w:rPr>
        <w:t>196</w:t>
      </w:r>
      <w:bookmarkEnd w:id="318"/>
    </w:p>
    <w:p w14:paraId="4D0A3204" w14:textId="0E29A0F2" w:rsidR="00DE7AC3" w:rsidRDefault="00DE7AC3">
      <w:pPr>
        <w:pStyle w:val="TableofFigures"/>
        <w:widowControl/>
        <w:tabs>
          <w:tab w:val="right" w:leader="dot" w:pos="9350"/>
        </w:tabs>
        <w:rPr>
          <w:rFonts w:ascii="Calibri" w:eastAsia="Yu Mincho" w:hAnsi="Calibri" w:cs="Arial"/>
          <w:sz w:val="22"/>
        </w:rPr>
      </w:pPr>
      <w:bookmarkStart w:id="319" w:name="_DV_M114"/>
      <w:bookmarkEnd w:id="319"/>
      <w:r>
        <w:rPr>
          <w:rStyle w:val="Hyperlink"/>
          <w:rFonts w:eastAsia="Times New Roman" w:cs="Arial"/>
          <w:noProof/>
          <w:color w:val="auto"/>
          <w:u w:val="none"/>
        </w:rPr>
        <w:t xml:space="preserve">Table </w:t>
      </w:r>
      <w:bookmarkStart w:id="320" w:name="_DV_C202"/>
      <w:r w:rsidR="00B173F7" w:rsidRPr="00076583">
        <w:rPr>
          <w:rStyle w:val="DeltaViewDeletion"/>
          <w:rFonts w:eastAsia="Times New Roman" w:cs="Symbol"/>
          <w:color w:val="C00000"/>
        </w:rPr>
        <w:t>55</w:t>
      </w:r>
      <w:bookmarkStart w:id="321" w:name="_DV_C203"/>
      <w:bookmarkEnd w:id="320"/>
      <w:r w:rsidR="00654ECB">
        <w:rPr>
          <w:rStyle w:val="DeltaViewDeletion"/>
          <w:rFonts w:eastAsia="Times New Roman" w:cs="Symbol"/>
        </w:rPr>
        <w:t xml:space="preserve"> </w:t>
      </w:r>
      <w:r>
        <w:rPr>
          <w:rStyle w:val="DeltaViewInsertion"/>
          <w:rFonts w:eastAsia="Times New Roman" w:cs="Arial"/>
        </w:rPr>
        <w:t>53</w:t>
      </w:r>
      <w:bookmarkStart w:id="322" w:name="_DV_M115"/>
      <w:bookmarkEnd w:id="321"/>
      <w:bookmarkEnd w:id="322"/>
      <w:r>
        <w:rPr>
          <w:rStyle w:val="Hyperlink"/>
          <w:rFonts w:eastAsia="Times New Roman" w:cs="Arial"/>
          <w:color w:val="auto"/>
          <w:u w:val="none"/>
        </w:rPr>
        <w:t xml:space="preserve"> - Peck Road Park Lake Toxics WLA</w:t>
      </w:r>
      <w:r>
        <w:rPr>
          <w:rFonts w:eastAsia="Times New Roman" w:cs="Arial"/>
        </w:rPr>
        <w:tab/>
      </w:r>
      <w:bookmarkStart w:id="323" w:name="_DV_C204"/>
      <w:r w:rsidRPr="00076583">
        <w:rPr>
          <w:rStyle w:val="DeltaViewDeletion"/>
          <w:rFonts w:eastAsia="Times New Roman" w:cs="Symbol"/>
          <w:color w:val="C00000"/>
        </w:rPr>
        <w:t>204</w:t>
      </w:r>
      <w:bookmarkStart w:id="324" w:name="_DV_C205"/>
      <w:bookmarkEnd w:id="323"/>
      <w:r w:rsidR="00654ECB">
        <w:rPr>
          <w:rStyle w:val="DeltaViewDeletion"/>
          <w:rFonts w:eastAsia="Times New Roman" w:cs="Symbol"/>
        </w:rPr>
        <w:t xml:space="preserve"> </w:t>
      </w:r>
      <w:r w:rsidR="00775945">
        <w:rPr>
          <w:rStyle w:val="DeltaViewInsertion"/>
          <w:rFonts w:eastAsia="Times New Roman" w:cs="Arial"/>
        </w:rPr>
        <w:t>198</w:t>
      </w:r>
      <w:bookmarkEnd w:id="324"/>
    </w:p>
    <w:p w14:paraId="4D0A3205" w14:textId="6E100D1F" w:rsidR="00DE7AC3" w:rsidRDefault="00DE7AC3">
      <w:pPr>
        <w:pStyle w:val="TableofFigures"/>
        <w:widowControl/>
        <w:tabs>
          <w:tab w:val="right" w:leader="dot" w:pos="9350"/>
        </w:tabs>
        <w:rPr>
          <w:rFonts w:ascii="Calibri" w:eastAsia="Yu Mincho" w:hAnsi="Calibri" w:cs="Arial"/>
          <w:sz w:val="22"/>
        </w:rPr>
      </w:pPr>
      <w:bookmarkStart w:id="325" w:name="_DV_M116"/>
      <w:bookmarkEnd w:id="325"/>
      <w:r>
        <w:rPr>
          <w:rStyle w:val="Hyperlink"/>
          <w:rFonts w:eastAsia="Times New Roman" w:cs="Arial"/>
          <w:noProof/>
          <w:color w:val="auto"/>
          <w:u w:val="none"/>
        </w:rPr>
        <w:t xml:space="preserve">Table </w:t>
      </w:r>
      <w:bookmarkStart w:id="326" w:name="_DV_C206"/>
      <w:r w:rsidR="00B173F7" w:rsidRPr="00076583">
        <w:rPr>
          <w:rStyle w:val="DeltaViewDeletion"/>
          <w:rFonts w:eastAsia="Times New Roman" w:cs="Symbol"/>
          <w:color w:val="C00000"/>
        </w:rPr>
        <w:t>56</w:t>
      </w:r>
      <w:bookmarkStart w:id="327" w:name="_DV_C207"/>
      <w:bookmarkEnd w:id="326"/>
      <w:r w:rsidR="00654ECB">
        <w:rPr>
          <w:rStyle w:val="DeltaViewDeletion"/>
          <w:rFonts w:eastAsia="Times New Roman" w:cs="Symbol"/>
        </w:rPr>
        <w:t xml:space="preserve"> </w:t>
      </w:r>
      <w:r>
        <w:rPr>
          <w:rStyle w:val="DeltaViewInsertion"/>
          <w:rFonts w:eastAsia="Times New Roman" w:cs="Arial"/>
        </w:rPr>
        <w:t>54</w:t>
      </w:r>
      <w:bookmarkStart w:id="328" w:name="_DV_M117"/>
      <w:bookmarkEnd w:id="327"/>
      <w:bookmarkEnd w:id="328"/>
      <w:r>
        <w:rPr>
          <w:rStyle w:val="Hyperlink"/>
          <w:rFonts w:eastAsia="Times New Roman" w:cs="Arial"/>
          <w:color w:val="auto"/>
          <w:u w:val="none"/>
        </w:rPr>
        <w:t xml:space="preserve"> - Echo Park Lake Toxics WLA</w:t>
      </w:r>
      <w:r>
        <w:rPr>
          <w:rFonts w:eastAsia="Times New Roman" w:cs="Arial"/>
        </w:rPr>
        <w:tab/>
      </w:r>
      <w:bookmarkStart w:id="329" w:name="_DV_C208"/>
      <w:r w:rsidRPr="00076583">
        <w:rPr>
          <w:rStyle w:val="DeltaViewDeletion"/>
          <w:rFonts w:eastAsia="Times New Roman" w:cs="Symbol"/>
          <w:color w:val="C00000"/>
        </w:rPr>
        <w:t>204</w:t>
      </w:r>
      <w:bookmarkStart w:id="330" w:name="_DV_C209"/>
      <w:bookmarkEnd w:id="329"/>
      <w:r w:rsidR="00654ECB">
        <w:rPr>
          <w:rStyle w:val="DeltaViewDeletion"/>
          <w:rFonts w:eastAsia="Times New Roman" w:cs="Symbol"/>
        </w:rPr>
        <w:t xml:space="preserve"> </w:t>
      </w:r>
      <w:r w:rsidR="00775945">
        <w:rPr>
          <w:rStyle w:val="DeltaViewInsertion"/>
          <w:rFonts w:eastAsia="Times New Roman" w:cs="Arial"/>
        </w:rPr>
        <w:t>198</w:t>
      </w:r>
      <w:bookmarkEnd w:id="330"/>
    </w:p>
    <w:p w14:paraId="4D0A3206" w14:textId="78D45AB7" w:rsidR="00DE7AC3" w:rsidRDefault="00DE7AC3">
      <w:pPr>
        <w:pStyle w:val="TableofFigures"/>
        <w:widowControl/>
        <w:tabs>
          <w:tab w:val="right" w:leader="dot" w:pos="9350"/>
        </w:tabs>
        <w:rPr>
          <w:rFonts w:ascii="Calibri" w:eastAsia="Yu Mincho" w:hAnsi="Calibri" w:cs="Arial"/>
          <w:sz w:val="22"/>
        </w:rPr>
      </w:pPr>
      <w:bookmarkStart w:id="331" w:name="_DV_M118"/>
      <w:bookmarkEnd w:id="331"/>
      <w:r>
        <w:rPr>
          <w:rStyle w:val="Hyperlink"/>
          <w:rFonts w:eastAsia="Times New Roman" w:cs="Arial"/>
          <w:noProof/>
          <w:color w:val="auto"/>
          <w:u w:val="none"/>
        </w:rPr>
        <w:t xml:space="preserve">Table </w:t>
      </w:r>
      <w:bookmarkStart w:id="332" w:name="_DV_C210"/>
      <w:r w:rsidR="00B173F7" w:rsidRPr="00076583">
        <w:rPr>
          <w:rStyle w:val="DeltaViewDeletion"/>
          <w:rFonts w:eastAsia="Times New Roman" w:cs="Symbol"/>
          <w:color w:val="C00000"/>
        </w:rPr>
        <w:t>57</w:t>
      </w:r>
      <w:bookmarkStart w:id="333" w:name="_DV_C211"/>
      <w:bookmarkEnd w:id="332"/>
      <w:r w:rsidR="00654ECB">
        <w:rPr>
          <w:rStyle w:val="DeltaViewDeletion"/>
          <w:rFonts w:eastAsia="Times New Roman" w:cs="Symbol"/>
        </w:rPr>
        <w:t xml:space="preserve"> </w:t>
      </w:r>
      <w:r>
        <w:rPr>
          <w:rStyle w:val="DeltaViewInsertion"/>
          <w:rFonts w:eastAsia="Times New Roman" w:cs="Arial"/>
        </w:rPr>
        <w:t>55</w:t>
      </w:r>
      <w:bookmarkStart w:id="334" w:name="_DV_M119"/>
      <w:bookmarkEnd w:id="333"/>
      <w:bookmarkEnd w:id="334"/>
      <w:r>
        <w:rPr>
          <w:rStyle w:val="Hyperlink"/>
          <w:rFonts w:eastAsia="Times New Roman" w:cs="Arial"/>
          <w:color w:val="auto"/>
          <w:u w:val="none"/>
        </w:rPr>
        <w:t xml:space="preserve"> - Puddingstone Reservoir Toxics WLA</w:t>
      </w:r>
      <w:r>
        <w:rPr>
          <w:rFonts w:eastAsia="Times New Roman" w:cs="Arial"/>
        </w:rPr>
        <w:tab/>
      </w:r>
      <w:bookmarkStart w:id="335" w:name="_DV_C212"/>
      <w:r w:rsidRPr="00076583">
        <w:rPr>
          <w:rStyle w:val="DeltaViewDeletion"/>
          <w:rFonts w:eastAsia="Times New Roman" w:cs="Symbol"/>
          <w:color w:val="C00000"/>
        </w:rPr>
        <w:t>204</w:t>
      </w:r>
      <w:bookmarkStart w:id="336" w:name="_DV_C213"/>
      <w:bookmarkEnd w:id="335"/>
      <w:r w:rsidR="00654ECB">
        <w:rPr>
          <w:rStyle w:val="DeltaViewDeletion"/>
          <w:rFonts w:eastAsia="Times New Roman" w:cs="Symbol"/>
        </w:rPr>
        <w:t xml:space="preserve"> </w:t>
      </w:r>
      <w:r w:rsidR="00775945">
        <w:rPr>
          <w:rStyle w:val="DeltaViewInsertion"/>
          <w:rFonts w:eastAsia="Times New Roman" w:cs="Arial"/>
        </w:rPr>
        <w:t>199</w:t>
      </w:r>
      <w:bookmarkEnd w:id="336"/>
    </w:p>
    <w:p w14:paraId="4D0A3207" w14:textId="05A91373" w:rsidR="00DE7AC3" w:rsidRDefault="00DE7AC3">
      <w:pPr>
        <w:pStyle w:val="TableofFigures"/>
        <w:widowControl/>
        <w:tabs>
          <w:tab w:val="right" w:leader="dot" w:pos="9350"/>
        </w:tabs>
        <w:rPr>
          <w:rFonts w:ascii="Calibri" w:eastAsia="Yu Mincho" w:hAnsi="Calibri" w:cs="Arial"/>
          <w:sz w:val="22"/>
        </w:rPr>
      </w:pPr>
      <w:bookmarkStart w:id="337" w:name="_DV_M120"/>
      <w:bookmarkEnd w:id="337"/>
      <w:r>
        <w:rPr>
          <w:rStyle w:val="Hyperlink"/>
          <w:rFonts w:eastAsia="Times New Roman" w:cs="Arial"/>
          <w:noProof/>
          <w:color w:val="auto"/>
          <w:u w:val="none"/>
        </w:rPr>
        <w:t xml:space="preserve">Table </w:t>
      </w:r>
      <w:bookmarkStart w:id="338" w:name="_DV_C214"/>
      <w:r w:rsidR="00B173F7" w:rsidRPr="00076583">
        <w:rPr>
          <w:rStyle w:val="DeltaViewDeletion"/>
          <w:rFonts w:eastAsia="Times New Roman" w:cs="Symbol"/>
          <w:color w:val="C00000"/>
        </w:rPr>
        <w:t xml:space="preserve">58 </w:t>
      </w:r>
      <w:bookmarkStart w:id="339" w:name="_DV_C215"/>
      <w:bookmarkEnd w:id="338"/>
      <w:r>
        <w:rPr>
          <w:rStyle w:val="DeltaViewInsertion"/>
          <w:rFonts w:eastAsia="Times New Roman" w:cs="Arial"/>
        </w:rPr>
        <w:t>56</w:t>
      </w:r>
      <w:bookmarkStart w:id="340" w:name="_DV_M121"/>
      <w:bookmarkEnd w:id="339"/>
      <w:bookmarkEnd w:id="340"/>
      <w:r>
        <w:rPr>
          <w:rStyle w:val="Hyperlink"/>
          <w:rFonts w:eastAsia="Times New Roman" w:cs="Arial"/>
          <w:color w:val="auto"/>
          <w:u w:val="none"/>
        </w:rPr>
        <w:t>- Dominguez Channel and Torrance Lateral Interim WLA Translations</w:t>
      </w:r>
      <w:r>
        <w:rPr>
          <w:rFonts w:eastAsia="Times New Roman" w:cs="Arial"/>
        </w:rPr>
        <w:tab/>
      </w:r>
      <w:bookmarkStart w:id="341" w:name="_DV_C216"/>
      <w:r w:rsidRPr="00076583">
        <w:rPr>
          <w:rStyle w:val="DeltaViewDeletion"/>
          <w:rFonts w:eastAsia="Times New Roman" w:cs="Symbol"/>
          <w:color w:val="C00000"/>
        </w:rPr>
        <w:t>206</w:t>
      </w:r>
      <w:bookmarkStart w:id="342" w:name="_DV_C217"/>
      <w:bookmarkEnd w:id="341"/>
      <w:r w:rsidR="00654ECB">
        <w:rPr>
          <w:rStyle w:val="DeltaViewDeletion"/>
          <w:rFonts w:eastAsia="Times New Roman" w:cs="Symbol"/>
        </w:rPr>
        <w:t xml:space="preserve"> </w:t>
      </w:r>
      <w:r w:rsidR="00775945">
        <w:rPr>
          <w:rStyle w:val="DeltaViewInsertion"/>
          <w:rFonts w:eastAsia="Times New Roman" w:cs="Arial"/>
        </w:rPr>
        <w:t>202</w:t>
      </w:r>
      <w:bookmarkEnd w:id="342"/>
    </w:p>
    <w:p w14:paraId="4D0A3208" w14:textId="77777777" w:rsidR="00DE7AC3" w:rsidRDefault="00DE7AC3">
      <w:pPr>
        <w:pStyle w:val="TableofFigures"/>
        <w:widowControl/>
        <w:tabs>
          <w:tab w:val="right" w:leader="dot" w:pos="9350"/>
        </w:tabs>
        <w:rPr>
          <w:rFonts w:ascii="Calibri" w:eastAsia="Yu Mincho" w:hAnsi="Calibri" w:cs="Arial"/>
          <w:sz w:val="22"/>
        </w:rPr>
      </w:pPr>
      <w:bookmarkStart w:id="343" w:name="_DV_M122"/>
      <w:bookmarkEnd w:id="343"/>
      <w:r>
        <w:rPr>
          <w:rStyle w:val="Hyperlink"/>
          <w:rFonts w:eastAsia="Times New Roman" w:cs="Arial"/>
          <w:noProof/>
          <w:color w:val="auto"/>
          <w:u w:val="none"/>
        </w:rPr>
        <w:t xml:space="preserve">Table </w:t>
      </w:r>
      <w:bookmarkStart w:id="344" w:name="_DV_C218"/>
      <w:r w:rsidR="00B173F7" w:rsidRPr="00076583">
        <w:rPr>
          <w:rStyle w:val="DeltaViewDeletion"/>
          <w:rFonts w:eastAsia="Times New Roman" w:cs="Symbol"/>
          <w:color w:val="C00000"/>
        </w:rPr>
        <w:t xml:space="preserve">59 </w:t>
      </w:r>
      <w:bookmarkStart w:id="345" w:name="_DV_C219"/>
      <w:bookmarkEnd w:id="344"/>
      <w:r>
        <w:rPr>
          <w:rStyle w:val="DeltaViewInsertion"/>
          <w:rFonts w:eastAsia="Times New Roman" w:cs="Arial"/>
        </w:rPr>
        <w:t>57</w:t>
      </w:r>
      <w:bookmarkStart w:id="346" w:name="_DV_M123"/>
      <w:bookmarkEnd w:id="345"/>
      <w:bookmarkEnd w:id="346"/>
      <w:r>
        <w:rPr>
          <w:rStyle w:val="Hyperlink"/>
          <w:rFonts w:eastAsia="Times New Roman" w:cs="Arial"/>
          <w:color w:val="auto"/>
          <w:u w:val="none"/>
        </w:rPr>
        <w:t>- Dominguez Channel and Torrance Lateral Final WLA</w:t>
      </w:r>
      <w:bookmarkStart w:id="347" w:name="_DV_C220"/>
      <w:r w:rsidR="00B173F7" w:rsidRPr="00076583">
        <w:rPr>
          <w:rStyle w:val="DeltaViewDeletion"/>
          <w:rFonts w:eastAsia="Times New Roman" w:cs="Symbol"/>
          <w:color w:val="C00000"/>
        </w:rPr>
        <w:t xml:space="preserve"> Translations</w:t>
      </w:r>
      <w:r w:rsidR="00B173F7" w:rsidRPr="00076583">
        <w:rPr>
          <w:rStyle w:val="DeltaViewDeletion"/>
          <w:rFonts w:eastAsia="Times New Roman" w:cs="Symbol"/>
          <w:color w:val="C00000"/>
        </w:rPr>
        <w:tab/>
        <w:t>207</w:t>
      </w:r>
      <w:bookmarkStart w:id="348" w:name="_DV_C221"/>
      <w:bookmarkEnd w:id="347"/>
      <w:r>
        <w:rPr>
          <w:rStyle w:val="DeltaViewInsertion"/>
          <w:rFonts w:eastAsia="Times New Roman" w:cs="Arial"/>
        </w:rPr>
        <w:t xml:space="preserve"> </w:t>
      </w:r>
      <w:r w:rsidR="00775945">
        <w:rPr>
          <w:rStyle w:val="DeltaViewInsertion"/>
          <w:rFonts w:eastAsia="Times New Roman" w:cs="Arial"/>
        </w:rPr>
        <w:t>203</w:t>
      </w:r>
      <w:bookmarkEnd w:id="348"/>
    </w:p>
    <w:p w14:paraId="4D0A3209" w14:textId="425BC4B8" w:rsidR="00DE7AC3" w:rsidRDefault="00DE7AC3">
      <w:pPr>
        <w:pStyle w:val="TableofFigures"/>
        <w:widowControl/>
        <w:tabs>
          <w:tab w:val="right" w:leader="dot" w:pos="9350"/>
        </w:tabs>
        <w:rPr>
          <w:rFonts w:ascii="Calibri" w:eastAsia="Yu Mincho" w:hAnsi="Calibri" w:cs="Arial"/>
          <w:sz w:val="22"/>
        </w:rPr>
      </w:pPr>
      <w:bookmarkStart w:id="349" w:name="_DV_M124"/>
      <w:bookmarkEnd w:id="349"/>
      <w:r>
        <w:rPr>
          <w:rStyle w:val="Hyperlink"/>
          <w:rFonts w:eastAsia="Times New Roman" w:cs="Arial"/>
          <w:noProof/>
          <w:color w:val="auto"/>
          <w:u w:val="none"/>
        </w:rPr>
        <w:t xml:space="preserve">Table </w:t>
      </w:r>
      <w:bookmarkStart w:id="350" w:name="_DV_C222"/>
      <w:r w:rsidR="00B173F7" w:rsidRPr="00076583">
        <w:rPr>
          <w:rStyle w:val="DeltaViewDeletion"/>
          <w:rFonts w:eastAsia="Times New Roman" w:cs="Symbol"/>
          <w:color w:val="C00000"/>
        </w:rPr>
        <w:t>60</w:t>
      </w:r>
      <w:bookmarkStart w:id="351" w:name="_DV_C223"/>
      <w:bookmarkEnd w:id="350"/>
      <w:r w:rsidR="00654ECB">
        <w:rPr>
          <w:rStyle w:val="DeltaViewDeletion"/>
          <w:rFonts w:eastAsia="Times New Roman" w:cs="Symbol"/>
        </w:rPr>
        <w:t xml:space="preserve"> </w:t>
      </w:r>
      <w:r>
        <w:rPr>
          <w:rStyle w:val="DeltaViewInsertion"/>
          <w:rFonts w:eastAsia="Times New Roman" w:cs="Arial"/>
        </w:rPr>
        <w:t>58</w:t>
      </w:r>
      <w:bookmarkStart w:id="352" w:name="_DV_M125"/>
      <w:bookmarkEnd w:id="351"/>
      <w:bookmarkEnd w:id="352"/>
      <w:r>
        <w:rPr>
          <w:rStyle w:val="Hyperlink"/>
          <w:rFonts w:eastAsia="Times New Roman" w:cs="Arial"/>
          <w:color w:val="auto"/>
          <w:u w:val="none"/>
        </w:rPr>
        <w:t xml:space="preserve"> - Dominguez Channel Estuary and Greater Harbor Waters Interim Sediment WLAs in mg/kg sediment</w:t>
      </w:r>
      <w:r>
        <w:rPr>
          <w:rFonts w:eastAsia="Times New Roman" w:cs="Arial"/>
        </w:rPr>
        <w:tab/>
      </w:r>
      <w:bookmarkStart w:id="353" w:name="_DV_C224"/>
      <w:r w:rsidRPr="00076583">
        <w:rPr>
          <w:rStyle w:val="DeltaViewDeletion"/>
          <w:rFonts w:eastAsia="Times New Roman" w:cs="Symbol"/>
          <w:color w:val="C00000"/>
        </w:rPr>
        <w:t>208</w:t>
      </w:r>
      <w:bookmarkStart w:id="354" w:name="_DV_C225"/>
      <w:bookmarkEnd w:id="353"/>
      <w:r w:rsidR="00654ECB">
        <w:rPr>
          <w:rStyle w:val="DeltaViewDeletion"/>
          <w:rFonts w:eastAsia="Times New Roman" w:cs="Symbol"/>
        </w:rPr>
        <w:t xml:space="preserve"> </w:t>
      </w:r>
      <w:r w:rsidR="00775945">
        <w:rPr>
          <w:rStyle w:val="DeltaViewInsertion"/>
          <w:rFonts w:eastAsia="Times New Roman" w:cs="Arial"/>
        </w:rPr>
        <w:t>205</w:t>
      </w:r>
      <w:bookmarkEnd w:id="354"/>
    </w:p>
    <w:p w14:paraId="4D0A320A" w14:textId="5596AB8C" w:rsidR="00DE7AC3" w:rsidRDefault="00DE7AC3">
      <w:pPr>
        <w:pStyle w:val="TableofFigures"/>
        <w:widowControl/>
        <w:tabs>
          <w:tab w:val="right" w:leader="dot" w:pos="9350"/>
        </w:tabs>
        <w:rPr>
          <w:rFonts w:ascii="Calibri" w:eastAsia="Yu Mincho" w:hAnsi="Calibri" w:cs="Arial"/>
          <w:sz w:val="22"/>
        </w:rPr>
      </w:pPr>
      <w:bookmarkStart w:id="355" w:name="_DV_M126"/>
      <w:bookmarkEnd w:id="355"/>
      <w:r>
        <w:rPr>
          <w:rStyle w:val="Hyperlink"/>
          <w:rFonts w:eastAsia="Times New Roman" w:cs="Arial"/>
          <w:noProof/>
          <w:color w:val="auto"/>
          <w:u w:val="none"/>
        </w:rPr>
        <w:t xml:space="preserve">Table </w:t>
      </w:r>
      <w:bookmarkStart w:id="356" w:name="_DV_C226"/>
      <w:r w:rsidR="00B173F7" w:rsidRPr="00076583">
        <w:rPr>
          <w:rStyle w:val="DeltaViewDeletion"/>
          <w:rFonts w:eastAsia="Times New Roman" w:cs="Symbol"/>
          <w:color w:val="C00000"/>
        </w:rPr>
        <w:t>61</w:t>
      </w:r>
      <w:bookmarkStart w:id="357" w:name="_DV_C227"/>
      <w:bookmarkEnd w:id="356"/>
      <w:r w:rsidR="00654ECB">
        <w:rPr>
          <w:rStyle w:val="DeltaViewDeletion"/>
          <w:rFonts w:eastAsia="Times New Roman" w:cs="Symbol"/>
        </w:rPr>
        <w:t xml:space="preserve"> </w:t>
      </w:r>
      <w:r>
        <w:rPr>
          <w:rStyle w:val="DeltaViewInsertion"/>
          <w:rFonts w:eastAsia="Times New Roman" w:cs="Arial"/>
        </w:rPr>
        <w:t>59</w:t>
      </w:r>
      <w:bookmarkStart w:id="358" w:name="_DV_M127"/>
      <w:bookmarkEnd w:id="357"/>
      <w:bookmarkEnd w:id="358"/>
      <w:r>
        <w:rPr>
          <w:rStyle w:val="Hyperlink"/>
          <w:rFonts w:eastAsia="Times New Roman" w:cs="Arial"/>
          <w:color w:val="auto"/>
          <w:u w:val="none"/>
        </w:rPr>
        <w:t xml:space="preserve"> - Dominguez Channel Estuary Final Water Column WLA Translations</w:t>
      </w:r>
      <w:r>
        <w:rPr>
          <w:rFonts w:eastAsia="Times New Roman" w:cs="Arial"/>
        </w:rPr>
        <w:tab/>
      </w:r>
      <w:bookmarkStart w:id="359" w:name="_DV_C228"/>
      <w:r w:rsidRPr="00076583">
        <w:rPr>
          <w:rStyle w:val="DeltaViewDeletion"/>
          <w:rFonts w:eastAsia="Times New Roman" w:cs="Symbol"/>
          <w:color w:val="C00000"/>
        </w:rPr>
        <w:t>210</w:t>
      </w:r>
      <w:bookmarkStart w:id="360" w:name="_DV_C229"/>
      <w:bookmarkEnd w:id="359"/>
      <w:r w:rsidR="00654ECB">
        <w:rPr>
          <w:rStyle w:val="DeltaViewDeletion"/>
          <w:rFonts w:eastAsia="Times New Roman" w:cs="Symbol"/>
        </w:rPr>
        <w:t xml:space="preserve"> </w:t>
      </w:r>
      <w:r w:rsidR="00775945">
        <w:rPr>
          <w:rStyle w:val="DeltaViewInsertion"/>
          <w:rFonts w:eastAsia="Times New Roman" w:cs="Arial"/>
        </w:rPr>
        <w:t>206</w:t>
      </w:r>
      <w:bookmarkEnd w:id="360"/>
    </w:p>
    <w:p w14:paraId="4D0A320B" w14:textId="103FF87F" w:rsidR="00DE7AC3" w:rsidRDefault="00DE7AC3">
      <w:pPr>
        <w:pStyle w:val="TableofFigures"/>
        <w:widowControl/>
        <w:tabs>
          <w:tab w:val="right" w:leader="dot" w:pos="9350"/>
        </w:tabs>
        <w:rPr>
          <w:rFonts w:ascii="Calibri" w:eastAsia="Yu Mincho" w:hAnsi="Calibri" w:cs="Arial"/>
          <w:sz w:val="22"/>
        </w:rPr>
      </w:pPr>
      <w:bookmarkStart w:id="361" w:name="_DV_M128"/>
      <w:bookmarkEnd w:id="361"/>
      <w:r>
        <w:rPr>
          <w:rStyle w:val="Hyperlink"/>
          <w:rFonts w:eastAsia="Times New Roman" w:cs="Arial"/>
          <w:noProof/>
          <w:color w:val="auto"/>
          <w:u w:val="none"/>
        </w:rPr>
        <w:t xml:space="preserve">Table </w:t>
      </w:r>
      <w:bookmarkStart w:id="362" w:name="_DV_C230"/>
      <w:r w:rsidR="00B173F7" w:rsidRPr="00076583">
        <w:rPr>
          <w:rStyle w:val="DeltaViewDeletion"/>
          <w:rFonts w:eastAsia="Times New Roman" w:cs="Symbol"/>
          <w:color w:val="C00000"/>
        </w:rPr>
        <w:t>62</w:t>
      </w:r>
      <w:bookmarkStart w:id="363" w:name="_DV_C231"/>
      <w:bookmarkEnd w:id="362"/>
      <w:r w:rsidR="00654ECB">
        <w:rPr>
          <w:rStyle w:val="DeltaViewDeletion"/>
          <w:rFonts w:eastAsia="Times New Roman" w:cs="Symbol"/>
        </w:rPr>
        <w:t xml:space="preserve"> </w:t>
      </w:r>
      <w:r>
        <w:rPr>
          <w:rStyle w:val="DeltaViewInsertion"/>
          <w:rFonts w:eastAsia="Times New Roman" w:cs="Arial"/>
        </w:rPr>
        <w:t>60</w:t>
      </w:r>
      <w:bookmarkStart w:id="364" w:name="_DV_M129"/>
      <w:bookmarkEnd w:id="363"/>
      <w:bookmarkEnd w:id="364"/>
      <w:r>
        <w:rPr>
          <w:rStyle w:val="Hyperlink"/>
          <w:rFonts w:eastAsia="Times New Roman" w:cs="Arial"/>
          <w:color w:val="auto"/>
          <w:u w:val="none"/>
        </w:rPr>
        <w:t xml:space="preserve"> - Greater Harbor Final Water Column WLA Translations</w:t>
      </w:r>
      <w:r>
        <w:rPr>
          <w:rFonts w:eastAsia="Times New Roman" w:cs="Arial"/>
        </w:rPr>
        <w:tab/>
      </w:r>
      <w:bookmarkStart w:id="365" w:name="_DV_C232"/>
      <w:r w:rsidRPr="00076583">
        <w:rPr>
          <w:rStyle w:val="DeltaViewDeletion"/>
          <w:rFonts w:eastAsia="Times New Roman" w:cs="Symbol"/>
          <w:color w:val="C00000"/>
        </w:rPr>
        <w:t>210</w:t>
      </w:r>
      <w:bookmarkStart w:id="366" w:name="_DV_C233"/>
      <w:bookmarkEnd w:id="365"/>
      <w:r w:rsidR="00654ECB">
        <w:rPr>
          <w:rStyle w:val="DeltaViewDeletion"/>
          <w:rFonts w:eastAsia="Times New Roman" w:cs="Symbol"/>
        </w:rPr>
        <w:t xml:space="preserve"> </w:t>
      </w:r>
      <w:r w:rsidR="00775945">
        <w:rPr>
          <w:rStyle w:val="DeltaViewInsertion"/>
          <w:rFonts w:eastAsia="Times New Roman" w:cs="Arial"/>
        </w:rPr>
        <w:t>207</w:t>
      </w:r>
      <w:bookmarkEnd w:id="366"/>
    </w:p>
    <w:p w14:paraId="4D0A320C" w14:textId="012CE36D" w:rsidR="00DE7AC3" w:rsidRDefault="00DE7AC3">
      <w:pPr>
        <w:pStyle w:val="TableofFigures"/>
        <w:widowControl/>
        <w:tabs>
          <w:tab w:val="right" w:leader="dot" w:pos="9350"/>
        </w:tabs>
        <w:rPr>
          <w:rFonts w:ascii="Calibri" w:eastAsia="Yu Mincho" w:hAnsi="Calibri" w:cs="Arial"/>
          <w:sz w:val="22"/>
        </w:rPr>
      </w:pPr>
      <w:bookmarkStart w:id="367" w:name="_DV_M130"/>
      <w:bookmarkEnd w:id="367"/>
      <w:r>
        <w:rPr>
          <w:rStyle w:val="Hyperlink"/>
          <w:rFonts w:eastAsia="Times New Roman" w:cs="Arial"/>
          <w:noProof/>
          <w:color w:val="auto"/>
          <w:u w:val="none"/>
        </w:rPr>
        <w:t xml:space="preserve">Table </w:t>
      </w:r>
      <w:bookmarkStart w:id="368" w:name="_DV_C234"/>
      <w:r w:rsidR="00B173F7" w:rsidRPr="00076583">
        <w:rPr>
          <w:rStyle w:val="DeltaViewDeletion"/>
          <w:rFonts w:eastAsia="Times New Roman" w:cs="Symbol"/>
          <w:color w:val="C00000"/>
        </w:rPr>
        <w:t>63</w:t>
      </w:r>
      <w:bookmarkStart w:id="369" w:name="_DV_C235"/>
      <w:bookmarkEnd w:id="368"/>
      <w:r w:rsidR="00654ECB">
        <w:rPr>
          <w:rStyle w:val="DeltaViewDeletion"/>
          <w:rFonts w:eastAsia="Times New Roman" w:cs="Symbol"/>
        </w:rPr>
        <w:t xml:space="preserve"> </w:t>
      </w:r>
      <w:r>
        <w:rPr>
          <w:rStyle w:val="DeltaViewInsertion"/>
          <w:rFonts w:eastAsia="Times New Roman" w:cs="Arial"/>
        </w:rPr>
        <w:t>61</w:t>
      </w:r>
      <w:bookmarkStart w:id="370" w:name="_DV_M131"/>
      <w:bookmarkEnd w:id="369"/>
      <w:bookmarkEnd w:id="370"/>
      <w:r>
        <w:rPr>
          <w:rStyle w:val="Hyperlink"/>
          <w:rFonts w:eastAsia="Times New Roman" w:cs="Arial"/>
          <w:color w:val="auto"/>
          <w:u w:val="none"/>
        </w:rPr>
        <w:t xml:space="preserve"> - Dominguez Channel Estuary, Consolidated Slip and Fish Harbor Final Sediment WLAs</w:t>
      </w:r>
      <w:r>
        <w:rPr>
          <w:rFonts w:eastAsia="Times New Roman" w:cs="Arial"/>
        </w:rPr>
        <w:tab/>
      </w:r>
      <w:bookmarkStart w:id="371" w:name="_DV_C236"/>
      <w:r w:rsidRPr="00076583">
        <w:rPr>
          <w:rStyle w:val="DeltaViewDeletion"/>
          <w:rFonts w:eastAsia="Times New Roman" w:cs="Symbol"/>
          <w:color w:val="C00000"/>
        </w:rPr>
        <w:t>211</w:t>
      </w:r>
      <w:bookmarkStart w:id="372" w:name="_DV_C237"/>
      <w:bookmarkEnd w:id="371"/>
      <w:r w:rsidR="00654ECB">
        <w:rPr>
          <w:rStyle w:val="DeltaViewDeletion"/>
          <w:rFonts w:eastAsia="Times New Roman" w:cs="Symbol"/>
        </w:rPr>
        <w:t xml:space="preserve"> </w:t>
      </w:r>
      <w:r w:rsidR="00775945">
        <w:rPr>
          <w:rStyle w:val="DeltaViewInsertion"/>
          <w:rFonts w:eastAsia="Times New Roman" w:cs="Arial"/>
        </w:rPr>
        <w:t>207</w:t>
      </w:r>
      <w:bookmarkEnd w:id="372"/>
    </w:p>
    <w:p w14:paraId="4D0A320D" w14:textId="321D846C" w:rsidR="00DE7AC3" w:rsidRDefault="00DE7AC3">
      <w:pPr>
        <w:pStyle w:val="TableofFigures"/>
        <w:widowControl/>
        <w:tabs>
          <w:tab w:val="right" w:leader="dot" w:pos="9350"/>
        </w:tabs>
        <w:rPr>
          <w:rFonts w:ascii="Calibri" w:eastAsia="Yu Mincho" w:hAnsi="Calibri" w:cs="Arial"/>
          <w:sz w:val="22"/>
        </w:rPr>
      </w:pPr>
      <w:bookmarkStart w:id="373" w:name="_DV_M132"/>
      <w:bookmarkEnd w:id="373"/>
      <w:r>
        <w:rPr>
          <w:rStyle w:val="Hyperlink"/>
          <w:rFonts w:eastAsia="Times New Roman" w:cs="Arial"/>
          <w:noProof/>
          <w:color w:val="auto"/>
          <w:u w:val="none"/>
        </w:rPr>
        <w:t xml:space="preserve">Table </w:t>
      </w:r>
      <w:bookmarkStart w:id="374" w:name="_DV_C238"/>
      <w:r w:rsidR="00B173F7" w:rsidRPr="00076583">
        <w:rPr>
          <w:rStyle w:val="DeltaViewDeletion"/>
          <w:rFonts w:eastAsia="Times New Roman" w:cs="Symbol"/>
          <w:color w:val="C00000"/>
        </w:rPr>
        <w:t>64</w:t>
      </w:r>
      <w:bookmarkStart w:id="375" w:name="_DV_C239"/>
      <w:bookmarkEnd w:id="374"/>
      <w:r w:rsidR="00654ECB">
        <w:rPr>
          <w:rStyle w:val="DeltaViewDeletion"/>
          <w:rFonts w:eastAsia="Times New Roman" w:cs="Symbol"/>
        </w:rPr>
        <w:t xml:space="preserve"> </w:t>
      </w:r>
      <w:r>
        <w:rPr>
          <w:rStyle w:val="DeltaViewInsertion"/>
          <w:rFonts w:eastAsia="Times New Roman" w:cs="Arial"/>
        </w:rPr>
        <w:t>62</w:t>
      </w:r>
      <w:bookmarkStart w:id="376" w:name="_DV_M133"/>
      <w:bookmarkEnd w:id="375"/>
      <w:bookmarkEnd w:id="376"/>
      <w:r>
        <w:rPr>
          <w:rStyle w:val="Hyperlink"/>
          <w:rFonts w:eastAsia="Times New Roman" w:cs="Arial"/>
          <w:color w:val="auto"/>
          <w:u w:val="none"/>
        </w:rPr>
        <w:t xml:space="preserve"> - Los Angeles River WLAs (Total Recoverable Metals)</w:t>
      </w:r>
      <w:r>
        <w:rPr>
          <w:rFonts w:eastAsia="Times New Roman" w:cs="Arial"/>
        </w:rPr>
        <w:tab/>
      </w:r>
      <w:bookmarkStart w:id="377" w:name="_DV_C240"/>
      <w:r w:rsidRPr="00076583">
        <w:rPr>
          <w:rStyle w:val="DeltaViewDeletion"/>
          <w:rFonts w:eastAsia="Times New Roman" w:cs="Symbol"/>
          <w:color w:val="C00000"/>
        </w:rPr>
        <w:t>215</w:t>
      </w:r>
      <w:bookmarkStart w:id="378" w:name="_DV_C241"/>
      <w:bookmarkEnd w:id="377"/>
      <w:r w:rsidR="00654ECB">
        <w:rPr>
          <w:rStyle w:val="DeltaViewDeletion"/>
          <w:rFonts w:eastAsia="Times New Roman" w:cs="Symbol"/>
        </w:rPr>
        <w:t xml:space="preserve"> </w:t>
      </w:r>
      <w:r w:rsidR="00775945">
        <w:rPr>
          <w:rStyle w:val="DeltaViewInsertion"/>
          <w:rFonts w:eastAsia="Times New Roman" w:cs="Arial"/>
        </w:rPr>
        <w:t>211</w:t>
      </w:r>
      <w:bookmarkEnd w:id="378"/>
    </w:p>
    <w:p w14:paraId="4D0A320E" w14:textId="316DE313" w:rsidR="00DE7AC3" w:rsidRDefault="00DE7AC3">
      <w:pPr>
        <w:pStyle w:val="TableofFigures"/>
        <w:widowControl/>
        <w:tabs>
          <w:tab w:val="right" w:leader="dot" w:pos="9350"/>
        </w:tabs>
        <w:rPr>
          <w:rFonts w:ascii="Calibri" w:eastAsia="Yu Mincho" w:hAnsi="Calibri" w:cs="Arial"/>
          <w:sz w:val="22"/>
        </w:rPr>
      </w:pPr>
      <w:bookmarkStart w:id="379" w:name="_DV_M134"/>
      <w:bookmarkEnd w:id="379"/>
      <w:r>
        <w:rPr>
          <w:rStyle w:val="Hyperlink"/>
          <w:rFonts w:eastAsia="Times New Roman" w:cs="Arial"/>
          <w:noProof/>
          <w:color w:val="auto"/>
          <w:u w:val="none"/>
        </w:rPr>
        <w:t xml:space="preserve">Table </w:t>
      </w:r>
      <w:bookmarkStart w:id="380" w:name="_DV_C242"/>
      <w:r w:rsidR="00B173F7" w:rsidRPr="00076583">
        <w:rPr>
          <w:rStyle w:val="DeltaViewDeletion"/>
          <w:rFonts w:eastAsia="Times New Roman" w:cs="Symbol"/>
          <w:color w:val="C00000"/>
        </w:rPr>
        <w:t>65 - Los Cerritos WLAs (mass-based)</w:t>
      </w:r>
      <w:r w:rsidR="00B173F7" w:rsidRPr="00076583">
        <w:rPr>
          <w:rStyle w:val="DeltaViewDeletion"/>
          <w:rFonts w:eastAsia="Times New Roman" w:cs="Symbol"/>
          <w:color w:val="C00000"/>
        </w:rPr>
        <w:tab/>
        <w:t>218</w:t>
      </w:r>
      <w:bookmarkStart w:id="381" w:name="_DV_C243"/>
      <w:bookmarkEnd w:id="380"/>
      <w:r w:rsidR="00654ECB">
        <w:rPr>
          <w:rStyle w:val="DeltaViewDeletion"/>
          <w:rFonts w:eastAsia="Times New Roman" w:cs="Symbol"/>
        </w:rPr>
        <w:t xml:space="preserve"> </w:t>
      </w:r>
      <w:r>
        <w:rPr>
          <w:rStyle w:val="DeltaViewInsertion"/>
          <w:rFonts w:eastAsia="Times New Roman" w:cs="Arial"/>
        </w:rPr>
        <w:t xml:space="preserve">63 </w:t>
      </w:r>
      <w:r w:rsidR="00775945">
        <w:rPr>
          <w:rStyle w:val="DeltaViewInsertion"/>
          <w:rFonts w:eastAsia="Times New Roman" w:cs="Arial"/>
        </w:rPr>
        <w:t>213</w:t>
      </w:r>
      <w:bookmarkEnd w:id="381"/>
    </w:p>
    <w:p w14:paraId="4D0A320F" w14:textId="2AAC74CF" w:rsidR="00DE7AC3" w:rsidRDefault="00DE7AC3">
      <w:pPr>
        <w:pStyle w:val="TableofFigures"/>
        <w:widowControl/>
        <w:tabs>
          <w:tab w:val="right" w:leader="dot" w:pos="9350"/>
        </w:tabs>
        <w:rPr>
          <w:rFonts w:ascii="Calibri" w:eastAsia="Yu Mincho" w:hAnsi="Calibri" w:cs="Arial"/>
          <w:sz w:val="22"/>
        </w:rPr>
      </w:pPr>
      <w:bookmarkStart w:id="382" w:name="_DV_M135"/>
      <w:bookmarkEnd w:id="382"/>
      <w:r>
        <w:rPr>
          <w:rStyle w:val="Hyperlink"/>
          <w:rFonts w:eastAsia="Times New Roman" w:cs="Arial"/>
          <w:noProof/>
          <w:color w:val="auto"/>
          <w:u w:val="none"/>
        </w:rPr>
        <w:t xml:space="preserve">Table </w:t>
      </w:r>
      <w:bookmarkStart w:id="383" w:name="_DV_C244"/>
      <w:r w:rsidR="00B173F7" w:rsidRPr="00076583">
        <w:rPr>
          <w:rStyle w:val="DeltaViewDeletion"/>
          <w:rFonts w:eastAsia="Times New Roman" w:cs="Symbol"/>
          <w:color w:val="C00000"/>
        </w:rPr>
        <w:t xml:space="preserve">66 </w:t>
      </w:r>
      <w:bookmarkStart w:id="384" w:name="_DV_C245"/>
      <w:bookmarkEnd w:id="383"/>
      <w:r>
        <w:rPr>
          <w:rStyle w:val="DeltaViewInsertion"/>
          <w:rFonts w:eastAsia="Times New Roman" w:cs="Arial"/>
        </w:rPr>
        <w:t>64</w:t>
      </w:r>
      <w:bookmarkStart w:id="385" w:name="_DV_M136"/>
      <w:bookmarkEnd w:id="384"/>
      <w:bookmarkEnd w:id="385"/>
      <w:r>
        <w:rPr>
          <w:rStyle w:val="Hyperlink"/>
          <w:rFonts w:eastAsia="Times New Roman" w:cs="Arial"/>
          <w:color w:val="auto"/>
          <w:u w:val="none"/>
        </w:rPr>
        <w:t>- Los Cerritos Channel WLAs (Concentration-based, Total Recoverable)</w:t>
      </w:r>
      <w:r>
        <w:rPr>
          <w:rFonts w:eastAsia="Times New Roman" w:cs="Arial"/>
        </w:rPr>
        <w:tab/>
      </w:r>
      <w:bookmarkStart w:id="386" w:name="_DV_C246"/>
      <w:r w:rsidRPr="00076583">
        <w:rPr>
          <w:rStyle w:val="DeltaViewDeletion"/>
          <w:rFonts w:eastAsia="Times New Roman" w:cs="Symbol"/>
          <w:color w:val="C00000"/>
        </w:rPr>
        <w:t>219</w:t>
      </w:r>
      <w:bookmarkStart w:id="387" w:name="_DV_C247"/>
      <w:bookmarkEnd w:id="386"/>
      <w:r w:rsidR="00076583">
        <w:rPr>
          <w:rStyle w:val="DeltaViewDeletion"/>
          <w:rFonts w:eastAsia="Times New Roman" w:cs="Symbol"/>
        </w:rPr>
        <w:t xml:space="preserve"> </w:t>
      </w:r>
      <w:r w:rsidR="00775945">
        <w:rPr>
          <w:rStyle w:val="DeltaViewInsertion"/>
          <w:rFonts w:eastAsia="Times New Roman" w:cs="Arial"/>
        </w:rPr>
        <w:t>214</w:t>
      </w:r>
      <w:bookmarkEnd w:id="387"/>
    </w:p>
    <w:p w14:paraId="4D0A3210" w14:textId="3509DFE6" w:rsidR="00DE7AC3" w:rsidRDefault="00DE7AC3">
      <w:pPr>
        <w:pStyle w:val="TableofFigures"/>
        <w:widowControl/>
        <w:tabs>
          <w:tab w:val="right" w:leader="dot" w:pos="9350"/>
        </w:tabs>
        <w:rPr>
          <w:rFonts w:ascii="Calibri" w:eastAsia="Yu Mincho" w:hAnsi="Calibri" w:cs="Arial"/>
          <w:sz w:val="22"/>
        </w:rPr>
      </w:pPr>
      <w:bookmarkStart w:id="388" w:name="_DV_M137"/>
      <w:bookmarkEnd w:id="388"/>
      <w:r>
        <w:rPr>
          <w:rStyle w:val="Hyperlink"/>
          <w:rFonts w:eastAsia="Times New Roman" w:cs="Arial"/>
          <w:noProof/>
          <w:color w:val="auto"/>
          <w:u w:val="none"/>
        </w:rPr>
        <w:t xml:space="preserve">Table </w:t>
      </w:r>
      <w:bookmarkStart w:id="389" w:name="_DV_C248"/>
      <w:r w:rsidR="00B173F7" w:rsidRPr="00076583">
        <w:rPr>
          <w:rStyle w:val="DeltaViewDeletion"/>
          <w:rFonts w:eastAsia="Times New Roman" w:cs="Symbol"/>
          <w:color w:val="C00000"/>
        </w:rPr>
        <w:t>67</w:t>
      </w:r>
      <w:bookmarkStart w:id="390" w:name="_DV_C249"/>
      <w:bookmarkEnd w:id="389"/>
      <w:r w:rsidR="00654ECB">
        <w:rPr>
          <w:rStyle w:val="DeltaViewDeletion"/>
          <w:rFonts w:eastAsia="Times New Roman" w:cs="Symbol"/>
        </w:rPr>
        <w:t xml:space="preserve"> </w:t>
      </w:r>
      <w:r>
        <w:rPr>
          <w:rStyle w:val="DeltaViewInsertion"/>
          <w:rFonts w:eastAsia="Times New Roman" w:cs="Arial"/>
        </w:rPr>
        <w:t>65</w:t>
      </w:r>
      <w:bookmarkStart w:id="391" w:name="_DV_M138"/>
      <w:bookmarkEnd w:id="390"/>
      <w:bookmarkEnd w:id="391"/>
      <w:r>
        <w:rPr>
          <w:rStyle w:val="Hyperlink"/>
          <w:rFonts w:eastAsia="Times New Roman" w:cs="Arial"/>
          <w:color w:val="auto"/>
          <w:u w:val="none"/>
        </w:rPr>
        <w:t xml:space="preserve"> - Machado Lake Toxics WLAs</w:t>
      </w:r>
      <w:r>
        <w:rPr>
          <w:rFonts w:eastAsia="Times New Roman" w:cs="Arial"/>
        </w:rPr>
        <w:tab/>
      </w:r>
      <w:bookmarkStart w:id="392" w:name="_DV_C250"/>
      <w:r w:rsidRPr="00076583">
        <w:rPr>
          <w:rStyle w:val="DeltaViewDeletion"/>
          <w:rFonts w:eastAsia="Times New Roman" w:cs="Symbol"/>
          <w:color w:val="C00000"/>
        </w:rPr>
        <w:t>221</w:t>
      </w:r>
      <w:bookmarkStart w:id="393" w:name="_DV_C251"/>
      <w:bookmarkEnd w:id="392"/>
      <w:r w:rsidR="00076583">
        <w:rPr>
          <w:rStyle w:val="DeltaViewDeletion"/>
          <w:rFonts w:eastAsia="Times New Roman" w:cs="Symbol"/>
        </w:rPr>
        <w:t xml:space="preserve"> </w:t>
      </w:r>
      <w:r w:rsidR="00775945">
        <w:rPr>
          <w:rStyle w:val="DeltaViewInsertion"/>
          <w:rFonts w:eastAsia="Times New Roman" w:cs="Arial"/>
        </w:rPr>
        <w:t>216</w:t>
      </w:r>
      <w:bookmarkEnd w:id="393"/>
    </w:p>
    <w:p w14:paraId="4D0A3211" w14:textId="56DF44F5" w:rsidR="00DE7AC3" w:rsidRDefault="00DE7AC3">
      <w:pPr>
        <w:pStyle w:val="TableofFigures"/>
        <w:widowControl/>
        <w:tabs>
          <w:tab w:val="right" w:leader="dot" w:pos="9350"/>
        </w:tabs>
        <w:rPr>
          <w:rFonts w:ascii="Calibri" w:eastAsia="Yu Mincho" w:hAnsi="Calibri" w:cs="Arial"/>
          <w:sz w:val="22"/>
        </w:rPr>
      </w:pPr>
      <w:bookmarkStart w:id="394" w:name="_DV_M139"/>
      <w:bookmarkEnd w:id="394"/>
      <w:r>
        <w:rPr>
          <w:rStyle w:val="Hyperlink"/>
          <w:rFonts w:eastAsia="Times New Roman" w:cs="Arial"/>
          <w:noProof/>
          <w:color w:val="auto"/>
          <w:u w:val="none"/>
        </w:rPr>
        <w:t xml:space="preserve">Table </w:t>
      </w:r>
      <w:bookmarkStart w:id="395" w:name="_DV_C252"/>
      <w:r w:rsidR="00B173F7" w:rsidRPr="00076583">
        <w:rPr>
          <w:rStyle w:val="DeltaViewDeletion"/>
          <w:rFonts w:eastAsia="Times New Roman" w:cs="Symbol"/>
          <w:color w:val="C00000"/>
        </w:rPr>
        <w:t>68</w:t>
      </w:r>
      <w:bookmarkStart w:id="396" w:name="_DV_C253"/>
      <w:bookmarkEnd w:id="395"/>
      <w:r w:rsidR="00654ECB">
        <w:rPr>
          <w:rStyle w:val="DeltaViewDeletion"/>
          <w:rFonts w:eastAsia="Times New Roman" w:cs="Symbol"/>
        </w:rPr>
        <w:t xml:space="preserve"> </w:t>
      </w:r>
      <w:r>
        <w:rPr>
          <w:rStyle w:val="DeltaViewInsertion"/>
          <w:rFonts w:eastAsia="Times New Roman" w:cs="Arial"/>
        </w:rPr>
        <w:t>66</w:t>
      </w:r>
      <w:bookmarkStart w:id="397" w:name="_DV_M140"/>
      <w:bookmarkEnd w:id="396"/>
      <w:bookmarkEnd w:id="397"/>
      <w:r>
        <w:rPr>
          <w:rStyle w:val="Hyperlink"/>
          <w:rFonts w:eastAsia="Times New Roman" w:cs="Arial"/>
          <w:color w:val="auto"/>
          <w:u w:val="none"/>
        </w:rPr>
        <w:t xml:space="preserve"> - Marina del Rey Toxics Metals WLAs</w:t>
      </w:r>
      <w:r>
        <w:rPr>
          <w:rFonts w:eastAsia="Times New Roman" w:cs="Arial"/>
        </w:rPr>
        <w:tab/>
      </w:r>
      <w:bookmarkStart w:id="398" w:name="_DV_C254"/>
      <w:r w:rsidRPr="00076583">
        <w:rPr>
          <w:rStyle w:val="DeltaViewDeletion"/>
          <w:rFonts w:eastAsia="Times New Roman" w:cs="Symbol"/>
          <w:color w:val="C00000"/>
        </w:rPr>
        <w:t>224</w:t>
      </w:r>
      <w:bookmarkStart w:id="399" w:name="_DV_C255"/>
      <w:bookmarkEnd w:id="398"/>
      <w:r w:rsidR="00076583">
        <w:rPr>
          <w:rStyle w:val="DeltaViewDeletion"/>
          <w:rFonts w:eastAsia="Times New Roman" w:cs="Symbol"/>
        </w:rPr>
        <w:t xml:space="preserve"> </w:t>
      </w:r>
      <w:r w:rsidR="00775945">
        <w:rPr>
          <w:rStyle w:val="DeltaViewInsertion"/>
          <w:rFonts w:eastAsia="Times New Roman" w:cs="Arial"/>
        </w:rPr>
        <w:t>219</w:t>
      </w:r>
      <w:bookmarkEnd w:id="399"/>
    </w:p>
    <w:p w14:paraId="4D0A3212" w14:textId="4E655301" w:rsidR="00DE7AC3" w:rsidRDefault="00DE7AC3">
      <w:pPr>
        <w:pStyle w:val="TableofFigures"/>
        <w:widowControl/>
        <w:tabs>
          <w:tab w:val="right" w:leader="dot" w:pos="9350"/>
        </w:tabs>
        <w:rPr>
          <w:rFonts w:ascii="Calibri" w:eastAsia="Yu Mincho" w:hAnsi="Calibri" w:cs="Arial"/>
          <w:sz w:val="22"/>
        </w:rPr>
      </w:pPr>
      <w:bookmarkStart w:id="400" w:name="_DV_M141"/>
      <w:bookmarkEnd w:id="400"/>
      <w:r>
        <w:rPr>
          <w:rStyle w:val="Hyperlink"/>
          <w:rFonts w:eastAsia="Times New Roman" w:cs="Arial"/>
          <w:noProof/>
          <w:color w:val="auto"/>
          <w:u w:val="none"/>
        </w:rPr>
        <w:t xml:space="preserve">Table </w:t>
      </w:r>
      <w:bookmarkStart w:id="401" w:name="_DV_C256"/>
      <w:r w:rsidR="00B173F7" w:rsidRPr="00076583">
        <w:rPr>
          <w:rStyle w:val="DeltaViewDeletion"/>
          <w:rFonts w:eastAsia="Times New Roman" w:cs="Symbol"/>
          <w:color w:val="C00000"/>
        </w:rPr>
        <w:t>69</w:t>
      </w:r>
      <w:bookmarkStart w:id="402" w:name="_DV_C257"/>
      <w:bookmarkEnd w:id="401"/>
      <w:r w:rsidR="00654ECB">
        <w:rPr>
          <w:rStyle w:val="DeltaViewDeletion"/>
          <w:rFonts w:eastAsia="Times New Roman" w:cs="Symbol"/>
        </w:rPr>
        <w:t xml:space="preserve"> </w:t>
      </w:r>
      <w:r>
        <w:rPr>
          <w:rStyle w:val="DeltaViewInsertion"/>
          <w:rFonts w:eastAsia="Times New Roman" w:cs="Arial"/>
        </w:rPr>
        <w:t>67</w:t>
      </w:r>
      <w:bookmarkStart w:id="403" w:name="_DV_M142"/>
      <w:bookmarkEnd w:id="402"/>
      <w:bookmarkEnd w:id="403"/>
      <w:r>
        <w:rPr>
          <w:rStyle w:val="Hyperlink"/>
          <w:rFonts w:eastAsia="Times New Roman" w:cs="Arial"/>
          <w:color w:val="auto"/>
          <w:u w:val="none"/>
        </w:rPr>
        <w:t xml:space="preserve"> - Marina del Rey Toxics OC Pesticides WLAs</w:t>
      </w:r>
      <w:r>
        <w:rPr>
          <w:rFonts w:eastAsia="Times New Roman" w:cs="Arial"/>
        </w:rPr>
        <w:tab/>
      </w:r>
      <w:bookmarkStart w:id="404" w:name="_DV_C258"/>
      <w:r w:rsidRPr="00076583">
        <w:rPr>
          <w:rStyle w:val="DeltaViewDeletion"/>
          <w:rFonts w:eastAsia="Times New Roman" w:cs="Symbol"/>
          <w:color w:val="C00000"/>
        </w:rPr>
        <w:t>224</w:t>
      </w:r>
      <w:bookmarkStart w:id="405" w:name="_DV_C259"/>
      <w:bookmarkEnd w:id="404"/>
      <w:r w:rsidR="00076583">
        <w:rPr>
          <w:rStyle w:val="DeltaViewDeletion"/>
          <w:rFonts w:eastAsia="Times New Roman" w:cs="Symbol"/>
        </w:rPr>
        <w:t xml:space="preserve"> </w:t>
      </w:r>
      <w:r w:rsidR="00775945">
        <w:rPr>
          <w:rStyle w:val="DeltaViewInsertion"/>
          <w:rFonts w:eastAsia="Times New Roman" w:cs="Arial"/>
        </w:rPr>
        <w:t>219</w:t>
      </w:r>
      <w:bookmarkEnd w:id="405"/>
    </w:p>
    <w:p w14:paraId="4D0A3213" w14:textId="494F8A24" w:rsidR="00DE7AC3" w:rsidRDefault="00DE7AC3">
      <w:pPr>
        <w:pStyle w:val="TableofFigures"/>
        <w:widowControl/>
        <w:tabs>
          <w:tab w:val="right" w:leader="dot" w:pos="9350"/>
        </w:tabs>
        <w:rPr>
          <w:rFonts w:ascii="Calibri" w:eastAsia="Yu Mincho" w:hAnsi="Calibri" w:cs="Arial"/>
          <w:sz w:val="22"/>
        </w:rPr>
      </w:pPr>
      <w:bookmarkStart w:id="406" w:name="_DV_M143"/>
      <w:bookmarkEnd w:id="406"/>
      <w:r>
        <w:rPr>
          <w:rStyle w:val="Hyperlink"/>
          <w:rFonts w:eastAsia="Times New Roman" w:cs="Arial"/>
          <w:noProof/>
          <w:color w:val="auto"/>
          <w:u w:val="none"/>
        </w:rPr>
        <w:t xml:space="preserve">Table </w:t>
      </w:r>
      <w:bookmarkStart w:id="407" w:name="_DV_C260"/>
      <w:r w:rsidR="00B173F7" w:rsidRPr="00076583">
        <w:rPr>
          <w:rStyle w:val="DeltaViewDeletion"/>
          <w:rFonts w:eastAsia="Times New Roman" w:cs="Symbol"/>
          <w:color w:val="C00000"/>
        </w:rPr>
        <w:t>70</w:t>
      </w:r>
      <w:bookmarkStart w:id="408" w:name="_DV_C261"/>
      <w:bookmarkEnd w:id="407"/>
      <w:r w:rsidR="00654ECB">
        <w:rPr>
          <w:rStyle w:val="DeltaViewDeletion"/>
          <w:rFonts w:eastAsia="Times New Roman" w:cs="Symbol"/>
        </w:rPr>
        <w:t xml:space="preserve"> </w:t>
      </w:r>
      <w:r>
        <w:rPr>
          <w:rStyle w:val="DeltaViewInsertion"/>
          <w:rFonts w:eastAsia="Times New Roman" w:cs="Arial"/>
        </w:rPr>
        <w:t>68</w:t>
      </w:r>
      <w:bookmarkStart w:id="409" w:name="_DV_M144"/>
      <w:bookmarkEnd w:id="408"/>
      <w:bookmarkEnd w:id="409"/>
      <w:r>
        <w:rPr>
          <w:rStyle w:val="Hyperlink"/>
          <w:rFonts w:eastAsia="Times New Roman" w:cs="Arial"/>
          <w:color w:val="auto"/>
          <w:u w:val="none"/>
        </w:rPr>
        <w:t xml:space="preserve"> - Oxnard Drain No. 3 WLAs</w:t>
      </w:r>
      <w:r>
        <w:rPr>
          <w:rFonts w:eastAsia="Times New Roman" w:cs="Arial"/>
        </w:rPr>
        <w:tab/>
      </w:r>
      <w:bookmarkStart w:id="410" w:name="_DV_C262"/>
      <w:r w:rsidRPr="00076583">
        <w:rPr>
          <w:rStyle w:val="DeltaViewDeletion"/>
          <w:rFonts w:eastAsia="Times New Roman" w:cs="Symbol"/>
          <w:color w:val="C00000"/>
        </w:rPr>
        <w:t>226</w:t>
      </w:r>
      <w:bookmarkStart w:id="411" w:name="_DV_C263"/>
      <w:bookmarkEnd w:id="410"/>
      <w:r w:rsidR="00076583">
        <w:rPr>
          <w:rStyle w:val="DeltaViewDeletion"/>
          <w:rFonts w:eastAsia="Times New Roman" w:cs="Symbol"/>
        </w:rPr>
        <w:t xml:space="preserve"> </w:t>
      </w:r>
      <w:r w:rsidR="00775945">
        <w:rPr>
          <w:rStyle w:val="DeltaViewInsertion"/>
          <w:rFonts w:eastAsia="Times New Roman" w:cs="Arial"/>
        </w:rPr>
        <w:t>221</w:t>
      </w:r>
      <w:bookmarkEnd w:id="411"/>
    </w:p>
    <w:p w14:paraId="4D0A3214" w14:textId="77777777" w:rsidR="00DE7AC3" w:rsidRDefault="00DE7AC3">
      <w:pPr>
        <w:pStyle w:val="TableofFigures"/>
        <w:widowControl/>
        <w:tabs>
          <w:tab w:val="right" w:leader="dot" w:pos="9350"/>
        </w:tabs>
        <w:rPr>
          <w:rFonts w:ascii="Calibri" w:eastAsia="Yu Mincho" w:hAnsi="Calibri" w:cs="Arial"/>
          <w:noProof/>
          <w:sz w:val="22"/>
        </w:rPr>
      </w:pPr>
      <w:bookmarkStart w:id="412" w:name="_DV_C264"/>
      <w:r>
        <w:rPr>
          <w:rStyle w:val="DeltaViewInsertion"/>
          <w:rFonts w:eastAsia="Times New Roman" w:cs="Arial"/>
          <w:noProof/>
        </w:rPr>
        <w:t>Table 69 - San Gabriel River Reach 2 Watershed WLA</w:t>
      </w:r>
      <w:r>
        <w:rPr>
          <w:rStyle w:val="DeltaViewInsertion"/>
          <w:rFonts w:eastAsia="Times New Roman" w:cs="Arial"/>
          <w:noProof/>
        </w:rPr>
        <w:tab/>
      </w:r>
      <w:r w:rsidR="00775945">
        <w:rPr>
          <w:rStyle w:val="DeltaViewInsertion"/>
          <w:rFonts w:eastAsia="Times New Roman" w:cs="Arial"/>
          <w:noProof/>
        </w:rPr>
        <w:t>223</w:t>
      </w:r>
      <w:bookmarkEnd w:id="412"/>
    </w:p>
    <w:p w14:paraId="4D0A3215" w14:textId="77777777" w:rsidR="00DE7AC3" w:rsidRDefault="00DE7AC3">
      <w:pPr>
        <w:pStyle w:val="TableofFigures"/>
        <w:widowControl/>
        <w:tabs>
          <w:tab w:val="right" w:leader="dot" w:pos="9350"/>
        </w:tabs>
        <w:rPr>
          <w:rFonts w:ascii="Calibri" w:eastAsia="Yu Mincho" w:hAnsi="Calibri" w:cs="Arial"/>
          <w:noProof/>
          <w:sz w:val="22"/>
        </w:rPr>
      </w:pPr>
      <w:bookmarkStart w:id="413" w:name="_DV_C265"/>
      <w:r>
        <w:rPr>
          <w:rStyle w:val="DeltaViewInsertion"/>
          <w:rFonts w:eastAsia="Times New Roman" w:cs="Arial"/>
          <w:noProof/>
        </w:rPr>
        <w:t>Table 70 - Coyote Creek Watershed WLAs</w:t>
      </w:r>
      <w:r>
        <w:rPr>
          <w:rStyle w:val="DeltaViewInsertion"/>
          <w:rFonts w:eastAsia="Times New Roman" w:cs="Arial"/>
          <w:noProof/>
        </w:rPr>
        <w:tab/>
      </w:r>
      <w:r w:rsidR="00775945">
        <w:rPr>
          <w:rStyle w:val="DeltaViewInsertion"/>
          <w:rFonts w:eastAsia="Times New Roman" w:cs="Arial"/>
          <w:noProof/>
        </w:rPr>
        <w:t>223</w:t>
      </w:r>
      <w:bookmarkEnd w:id="413"/>
    </w:p>
    <w:p w14:paraId="4D0A3216" w14:textId="77777777" w:rsidR="00DE7AC3" w:rsidRDefault="00DE7AC3">
      <w:pPr>
        <w:pStyle w:val="TableofFigures"/>
        <w:widowControl/>
        <w:tabs>
          <w:tab w:val="right" w:leader="dot" w:pos="9350"/>
        </w:tabs>
        <w:rPr>
          <w:rFonts w:ascii="Calibri" w:eastAsia="Yu Mincho" w:hAnsi="Calibri" w:cs="Arial"/>
          <w:sz w:val="22"/>
        </w:rPr>
      </w:pPr>
      <w:bookmarkStart w:id="414" w:name="_DV_M145"/>
      <w:bookmarkEnd w:id="414"/>
      <w:r>
        <w:rPr>
          <w:rStyle w:val="Hyperlink"/>
          <w:rFonts w:eastAsia="Times New Roman" w:cs="Arial"/>
          <w:noProof/>
          <w:color w:val="auto"/>
          <w:u w:val="none"/>
        </w:rPr>
        <w:t>Table 71 - San Gabriel River Reach 2 Watershed WLA</w:t>
      </w:r>
      <w:bookmarkStart w:id="415" w:name="_DV_C266"/>
      <w:r w:rsidR="00B173F7" w:rsidRPr="00076583">
        <w:rPr>
          <w:rStyle w:val="DeltaViewDeletion"/>
          <w:rFonts w:eastAsia="Times New Roman" w:cs="Symbol"/>
          <w:color w:val="C00000"/>
        </w:rPr>
        <w:t xml:space="preserve"> 229</w:t>
      </w:r>
      <w:bookmarkStart w:id="416" w:name="_DV_C267"/>
      <w:bookmarkEnd w:id="415"/>
      <w:r>
        <w:rPr>
          <w:rStyle w:val="DeltaViewInsertion"/>
          <w:rFonts w:eastAsia="Times New Roman" w:cs="Arial"/>
        </w:rPr>
        <w:t xml:space="preserve"> (concentration-based, total recoverable)</w:t>
      </w:r>
      <w:r>
        <w:rPr>
          <w:rStyle w:val="DeltaViewInsertion"/>
          <w:rFonts w:eastAsia="Times New Roman" w:cs="Arial"/>
        </w:rPr>
        <w:tab/>
      </w:r>
      <w:r w:rsidR="00775945">
        <w:rPr>
          <w:rStyle w:val="DeltaViewInsertion"/>
          <w:rFonts w:eastAsia="Times New Roman" w:cs="Arial"/>
        </w:rPr>
        <w:t>224</w:t>
      </w:r>
      <w:bookmarkEnd w:id="416"/>
    </w:p>
    <w:p w14:paraId="4D0A3217" w14:textId="77777777" w:rsidR="00DE7AC3" w:rsidRDefault="00DE7AC3">
      <w:pPr>
        <w:pStyle w:val="TableofFigures"/>
        <w:widowControl/>
        <w:tabs>
          <w:tab w:val="right" w:leader="dot" w:pos="9350"/>
        </w:tabs>
        <w:rPr>
          <w:rFonts w:ascii="Calibri" w:eastAsia="Yu Mincho" w:hAnsi="Calibri" w:cs="Arial"/>
          <w:sz w:val="22"/>
        </w:rPr>
      </w:pPr>
      <w:bookmarkStart w:id="417" w:name="_DV_M146"/>
      <w:bookmarkEnd w:id="417"/>
      <w:r>
        <w:rPr>
          <w:rStyle w:val="Hyperlink"/>
          <w:rFonts w:eastAsia="Times New Roman" w:cs="Arial"/>
          <w:noProof/>
          <w:color w:val="auto"/>
          <w:u w:val="none"/>
        </w:rPr>
        <w:lastRenderedPageBreak/>
        <w:t>Table 72 - Coyote Creek Watershed WLAs</w:t>
      </w:r>
      <w:bookmarkStart w:id="418" w:name="_DV_C268"/>
      <w:r w:rsidR="00B173F7" w:rsidRPr="00076583">
        <w:rPr>
          <w:rStyle w:val="DeltaViewDeletion"/>
          <w:rFonts w:eastAsia="Times New Roman" w:cs="Symbol"/>
          <w:color w:val="C00000"/>
        </w:rPr>
        <w:t xml:space="preserve"> 229</w:t>
      </w:r>
      <w:bookmarkStart w:id="419" w:name="_DV_C269"/>
      <w:bookmarkEnd w:id="418"/>
      <w:r>
        <w:rPr>
          <w:rStyle w:val="DeltaViewInsertion"/>
          <w:rFonts w:eastAsia="Times New Roman" w:cs="Arial"/>
        </w:rPr>
        <w:t xml:space="preserve"> (concentration-based, total recoverable)</w:t>
      </w:r>
      <w:r>
        <w:rPr>
          <w:rStyle w:val="DeltaViewInsertion"/>
          <w:rFonts w:eastAsia="Times New Roman" w:cs="Arial"/>
        </w:rPr>
        <w:tab/>
      </w:r>
      <w:r w:rsidR="00775945">
        <w:rPr>
          <w:rStyle w:val="DeltaViewInsertion"/>
          <w:rFonts w:eastAsia="Times New Roman" w:cs="Arial"/>
        </w:rPr>
        <w:t>224</w:t>
      </w:r>
      <w:bookmarkEnd w:id="419"/>
    </w:p>
    <w:p w14:paraId="4D0A3218" w14:textId="77777777" w:rsidR="00B173F7" w:rsidRDefault="00DE7AC3">
      <w:pPr>
        <w:pStyle w:val="TableofFigures"/>
        <w:widowControl/>
        <w:tabs>
          <w:tab w:val="right" w:leader="dot" w:pos="9350"/>
        </w:tabs>
        <w:rPr>
          <w:rFonts w:ascii="Calibri" w:eastAsia="Times New Roman" w:hAnsi="Calibri" w:cs="Symbol"/>
          <w:sz w:val="22"/>
        </w:rPr>
      </w:pPr>
      <w:bookmarkStart w:id="420" w:name="_DV_M147"/>
      <w:bookmarkEnd w:id="420"/>
      <w:r>
        <w:rPr>
          <w:rStyle w:val="Hyperlink"/>
          <w:rFonts w:eastAsia="Times New Roman" w:cs="Arial"/>
          <w:noProof/>
          <w:color w:val="auto"/>
          <w:u w:val="none"/>
        </w:rPr>
        <w:t>Table 73</w:t>
      </w:r>
      <w:bookmarkStart w:id="421" w:name="_DV_C270"/>
      <w:r w:rsidR="00B173F7" w:rsidRPr="00076583">
        <w:rPr>
          <w:rStyle w:val="DeltaViewDeletion"/>
          <w:rFonts w:eastAsia="Times New Roman" w:cs="Symbol"/>
          <w:color w:val="C00000"/>
        </w:rPr>
        <w:t xml:space="preserve"> - San Gabriel River Reach 2 Watershed WLA (concentration-based, total recoverable)</w:t>
      </w:r>
      <w:r w:rsidR="00B173F7" w:rsidRPr="00076583">
        <w:rPr>
          <w:rStyle w:val="DeltaViewDeletion"/>
          <w:rFonts w:eastAsia="Times New Roman" w:cs="Symbol"/>
          <w:color w:val="C00000"/>
        </w:rPr>
        <w:tab/>
        <w:t>230</w:t>
      </w:r>
      <w:bookmarkEnd w:id="421"/>
    </w:p>
    <w:p w14:paraId="4D0A3219" w14:textId="77777777" w:rsidR="00B173F7" w:rsidRDefault="00B173F7">
      <w:pPr>
        <w:pStyle w:val="TableofFigures"/>
        <w:widowControl/>
        <w:tabs>
          <w:tab w:val="right" w:leader="dot" w:pos="9350"/>
        </w:tabs>
        <w:rPr>
          <w:rFonts w:ascii="Calibri" w:eastAsia="Times New Roman" w:hAnsi="Calibri" w:cs="Symbol"/>
          <w:noProof/>
          <w:sz w:val="22"/>
        </w:rPr>
      </w:pPr>
      <w:bookmarkStart w:id="422" w:name="_DV_C271"/>
      <w:r w:rsidRPr="00076583">
        <w:rPr>
          <w:rStyle w:val="DeltaViewDeletion"/>
          <w:rFonts w:eastAsia="Times New Roman" w:cs="Symbol"/>
          <w:noProof/>
          <w:color w:val="C00000"/>
        </w:rPr>
        <w:t>Table 74 - Coyote Creek Watershed WLAs (concentration-based, total recoverable)</w:t>
      </w:r>
      <w:r w:rsidRPr="00076583">
        <w:rPr>
          <w:rStyle w:val="DeltaViewDeletion"/>
          <w:rFonts w:eastAsia="Times New Roman" w:cs="Symbol"/>
          <w:noProof/>
          <w:color w:val="C00000"/>
        </w:rPr>
        <w:tab/>
        <w:t>231</w:t>
      </w:r>
      <w:bookmarkEnd w:id="422"/>
    </w:p>
    <w:p w14:paraId="4D0A321A" w14:textId="50929D1E" w:rsidR="00DE7AC3" w:rsidRDefault="00B173F7">
      <w:pPr>
        <w:pStyle w:val="TableofFigures"/>
        <w:widowControl/>
        <w:tabs>
          <w:tab w:val="right" w:leader="dot" w:pos="9350"/>
        </w:tabs>
        <w:rPr>
          <w:rFonts w:ascii="Calibri" w:eastAsia="Yu Mincho" w:hAnsi="Calibri" w:cs="Arial"/>
          <w:sz w:val="22"/>
        </w:rPr>
      </w:pPr>
      <w:bookmarkStart w:id="423" w:name="_DV_C272"/>
      <w:r w:rsidRPr="00076583">
        <w:rPr>
          <w:rStyle w:val="DeltaViewDeletion"/>
          <w:rFonts w:eastAsia="Times New Roman" w:cs="Symbol"/>
          <w:noProof/>
          <w:color w:val="C00000"/>
        </w:rPr>
        <w:t>Table 75</w:t>
      </w:r>
      <w:bookmarkStart w:id="424" w:name="_DV_M148"/>
      <w:bookmarkEnd w:id="423"/>
      <w:bookmarkEnd w:id="424"/>
      <w:r w:rsidR="00DE7AC3">
        <w:rPr>
          <w:rStyle w:val="Hyperlink"/>
          <w:rFonts w:eastAsia="Times New Roman" w:cs="Arial"/>
          <w:color w:val="auto"/>
          <w:u w:val="none"/>
        </w:rPr>
        <w:t xml:space="preserve"> - Santa Monica Bay Toxics WLAs</w:t>
      </w:r>
      <w:r w:rsidR="00DE7AC3">
        <w:rPr>
          <w:rFonts w:eastAsia="Times New Roman" w:cs="Arial"/>
        </w:rPr>
        <w:tab/>
      </w:r>
      <w:bookmarkStart w:id="425" w:name="_DV_C273"/>
      <w:r w:rsidR="00DE7AC3" w:rsidRPr="00076583">
        <w:rPr>
          <w:rStyle w:val="DeltaViewDeletion"/>
          <w:rFonts w:eastAsia="Times New Roman" w:cs="Symbol"/>
          <w:color w:val="C00000"/>
        </w:rPr>
        <w:t>232</w:t>
      </w:r>
      <w:bookmarkStart w:id="426" w:name="_DV_C274"/>
      <w:bookmarkEnd w:id="425"/>
      <w:r w:rsidR="00076583">
        <w:rPr>
          <w:rStyle w:val="DeltaViewDeletion"/>
          <w:rFonts w:eastAsia="Times New Roman" w:cs="Symbol"/>
        </w:rPr>
        <w:t xml:space="preserve"> </w:t>
      </w:r>
      <w:r w:rsidR="00775945">
        <w:rPr>
          <w:rStyle w:val="DeltaViewInsertion"/>
          <w:rFonts w:eastAsia="Times New Roman" w:cs="Arial"/>
        </w:rPr>
        <w:t>226</w:t>
      </w:r>
      <w:bookmarkEnd w:id="426"/>
    </w:p>
    <w:p w14:paraId="4D0A321B" w14:textId="43D8005C" w:rsidR="00DE7AC3" w:rsidRDefault="00DE7AC3">
      <w:pPr>
        <w:pStyle w:val="TableofFigures"/>
        <w:widowControl/>
        <w:tabs>
          <w:tab w:val="right" w:leader="dot" w:pos="9350"/>
        </w:tabs>
        <w:rPr>
          <w:rFonts w:ascii="Calibri" w:eastAsia="Yu Mincho" w:hAnsi="Calibri" w:cs="Arial"/>
          <w:sz w:val="22"/>
        </w:rPr>
      </w:pPr>
      <w:bookmarkStart w:id="427" w:name="_DV_M149"/>
      <w:bookmarkEnd w:id="427"/>
      <w:r>
        <w:rPr>
          <w:rStyle w:val="Hyperlink"/>
          <w:rFonts w:eastAsia="Times New Roman" w:cs="Arial"/>
          <w:noProof/>
          <w:color w:val="auto"/>
          <w:u w:val="none"/>
        </w:rPr>
        <w:t xml:space="preserve">Table </w:t>
      </w:r>
      <w:bookmarkStart w:id="428" w:name="_DV_C275"/>
      <w:r w:rsidR="00B173F7" w:rsidRPr="00076583">
        <w:rPr>
          <w:rStyle w:val="DeltaViewDeletion"/>
          <w:rFonts w:eastAsia="Times New Roman" w:cs="Symbol"/>
          <w:color w:val="C00000"/>
        </w:rPr>
        <w:t>76</w:t>
      </w:r>
      <w:bookmarkStart w:id="429" w:name="_DV_C276"/>
      <w:bookmarkEnd w:id="428"/>
      <w:r w:rsidR="00076583">
        <w:rPr>
          <w:rStyle w:val="DeltaViewDeletion"/>
          <w:rFonts w:eastAsia="Times New Roman" w:cs="Symbol"/>
        </w:rPr>
        <w:t xml:space="preserve"> </w:t>
      </w:r>
      <w:r>
        <w:rPr>
          <w:rStyle w:val="DeltaViewInsertion"/>
          <w:rFonts w:eastAsia="Times New Roman" w:cs="Arial"/>
        </w:rPr>
        <w:t>74</w:t>
      </w:r>
      <w:bookmarkStart w:id="430" w:name="_DV_M150"/>
      <w:bookmarkEnd w:id="429"/>
      <w:bookmarkEnd w:id="430"/>
      <w:r>
        <w:rPr>
          <w:rStyle w:val="Hyperlink"/>
          <w:rFonts w:eastAsia="Times New Roman" w:cs="Arial"/>
          <w:color w:val="auto"/>
          <w:u w:val="none"/>
        </w:rPr>
        <w:t xml:space="preserve"> - San Diego Creek Watershed WLA Translation</w:t>
      </w:r>
      <w:r>
        <w:rPr>
          <w:rFonts w:eastAsia="Times New Roman" w:cs="Arial"/>
        </w:rPr>
        <w:tab/>
      </w:r>
      <w:bookmarkStart w:id="431" w:name="_DV_C277"/>
      <w:r w:rsidRPr="00076583">
        <w:rPr>
          <w:rStyle w:val="DeltaViewDeletion"/>
          <w:rFonts w:eastAsia="Times New Roman" w:cs="Symbol"/>
          <w:color w:val="C00000"/>
        </w:rPr>
        <w:t>237</w:t>
      </w:r>
      <w:bookmarkStart w:id="432" w:name="_DV_C278"/>
      <w:bookmarkEnd w:id="431"/>
      <w:r w:rsidR="00076583">
        <w:rPr>
          <w:rStyle w:val="DeltaViewDeletion"/>
          <w:rFonts w:eastAsia="Times New Roman" w:cs="Symbol"/>
        </w:rPr>
        <w:t xml:space="preserve"> </w:t>
      </w:r>
      <w:r w:rsidR="00775945">
        <w:rPr>
          <w:rStyle w:val="DeltaViewInsertion"/>
          <w:rFonts w:eastAsia="Times New Roman" w:cs="Arial"/>
        </w:rPr>
        <w:t>231</w:t>
      </w:r>
      <w:bookmarkEnd w:id="432"/>
    </w:p>
    <w:p w14:paraId="4D0A321C" w14:textId="6EB228E6" w:rsidR="00DE7AC3" w:rsidRDefault="00DE7AC3">
      <w:pPr>
        <w:pStyle w:val="TableofFigures"/>
        <w:widowControl/>
        <w:tabs>
          <w:tab w:val="right" w:leader="dot" w:pos="9350"/>
        </w:tabs>
        <w:rPr>
          <w:rFonts w:ascii="Calibri" w:eastAsia="Yu Mincho" w:hAnsi="Calibri" w:cs="Arial"/>
          <w:sz w:val="22"/>
        </w:rPr>
      </w:pPr>
      <w:bookmarkStart w:id="433" w:name="_DV_M151"/>
      <w:bookmarkEnd w:id="433"/>
      <w:r>
        <w:rPr>
          <w:rStyle w:val="Hyperlink"/>
          <w:rFonts w:eastAsia="Times New Roman" w:cs="Arial"/>
          <w:noProof/>
          <w:color w:val="auto"/>
          <w:u w:val="none"/>
        </w:rPr>
        <w:t xml:space="preserve">Table </w:t>
      </w:r>
      <w:bookmarkStart w:id="434" w:name="_DV_C279"/>
      <w:r w:rsidR="00B173F7" w:rsidRPr="00076583">
        <w:rPr>
          <w:rStyle w:val="DeltaViewDeletion"/>
          <w:rFonts w:eastAsia="Times New Roman" w:cs="Symbol"/>
          <w:color w:val="C00000"/>
        </w:rPr>
        <w:t>77</w:t>
      </w:r>
      <w:bookmarkStart w:id="435" w:name="_DV_C280"/>
      <w:bookmarkEnd w:id="434"/>
      <w:r w:rsidR="00076583">
        <w:rPr>
          <w:rStyle w:val="DeltaViewDeletion"/>
          <w:rFonts w:eastAsia="Times New Roman" w:cs="Symbol"/>
        </w:rPr>
        <w:t xml:space="preserve"> </w:t>
      </w:r>
      <w:r>
        <w:rPr>
          <w:rStyle w:val="DeltaViewInsertion"/>
          <w:rFonts w:eastAsia="Times New Roman" w:cs="Arial"/>
        </w:rPr>
        <w:t>75</w:t>
      </w:r>
      <w:bookmarkStart w:id="436" w:name="_DV_M152"/>
      <w:bookmarkEnd w:id="435"/>
      <w:bookmarkEnd w:id="436"/>
      <w:r>
        <w:rPr>
          <w:rStyle w:val="Hyperlink"/>
          <w:rFonts w:eastAsia="Times New Roman" w:cs="Arial"/>
          <w:color w:val="auto"/>
          <w:u w:val="none"/>
        </w:rPr>
        <w:t xml:space="preserve"> - Upper Newport Bay, Lower Newport Bay and Bay Segments, and Rhine Channel Metals WLA Translation</w:t>
      </w:r>
      <w:r>
        <w:rPr>
          <w:rFonts w:eastAsia="Times New Roman" w:cs="Arial"/>
        </w:rPr>
        <w:tab/>
      </w:r>
      <w:bookmarkStart w:id="437" w:name="_DV_C281"/>
      <w:r w:rsidRPr="00076583">
        <w:rPr>
          <w:rStyle w:val="DeltaViewDeletion"/>
          <w:rFonts w:eastAsia="Times New Roman" w:cs="Symbol"/>
          <w:color w:val="C00000"/>
        </w:rPr>
        <w:t>240</w:t>
      </w:r>
      <w:bookmarkStart w:id="438" w:name="_DV_C282"/>
      <w:bookmarkEnd w:id="437"/>
      <w:r w:rsidR="00076583">
        <w:rPr>
          <w:rStyle w:val="DeltaViewDeletion"/>
          <w:rFonts w:eastAsia="Times New Roman" w:cs="Symbol"/>
        </w:rPr>
        <w:t xml:space="preserve"> </w:t>
      </w:r>
      <w:r w:rsidR="00775945">
        <w:rPr>
          <w:rStyle w:val="DeltaViewInsertion"/>
          <w:rFonts w:eastAsia="Times New Roman" w:cs="Arial"/>
        </w:rPr>
        <w:t>234</w:t>
      </w:r>
      <w:bookmarkEnd w:id="438"/>
    </w:p>
    <w:p w14:paraId="4D0A321D" w14:textId="01B0978A" w:rsidR="00DE7AC3" w:rsidRDefault="00DE7AC3">
      <w:pPr>
        <w:pStyle w:val="TableofFigures"/>
        <w:widowControl/>
        <w:tabs>
          <w:tab w:val="right" w:leader="dot" w:pos="9350"/>
        </w:tabs>
        <w:rPr>
          <w:rFonts w:ascii="Calibri" w:eastAsia="Yu Mincho" w:hAnsi="Calibri" w:cs="Arial"/>
          <w:sz w:val="22"/>
        </w:rPr>
      </w:pPr>
      <w:bookmarkStart w:id="439" w:name="_DV_M153"/>
      <w:bookmarkEnd w:id="439"/>
      <w:r>
        <w:rPr>
          <w:rStyle w:val="Hyperlink"/>
          <w:rFonts w:eastAsia="Times New Roman" w:cs="Arial"/>
          <w:noProof/>
          <w:color w:val="auto"/>
          <w:u w:val="none"/>
        </w:rPr>
        <w:t xml:space="preserve">Table </w:t>
      </w:r>
      <w:bookmarkStart w:id="440" w:name="_DV_C283"/>
      <w:r w:rsidR="00B173F7" w:rsidRPr="00076583">
        <w:rPr>
          <w:rStyle w:val="DeltaViewDeletion"/>
          <w:rFonts w:eastAsia="Times New Roman" w:cs="Symbol"/>
          <w:color w:val="C00000"/>
        </w:rPr>
        <w:t>78</w:t>
      </w:r>
      <w:bookmarkStart w:id="441" w:name="_DV_C284"/>
      <w:bookmarkEnd w:id="440"/>
      <w:r w:rsidR="00076583">
        <w:rPr>
          <w:rStyle w:val="DeltaViewDeletion"/>
          <w:rFonts w:eastAsia="Times New Roman" w:cs="Symbol"/>
        </w:rPr>
        <w:t xml:space="preserve"> </w:t>
      </w:r>
      <w:r>
        <w:rPr>
          <w:rStyle w:val="DeltaViewInsertion"/>
          <w:rFonts w:eastAsia="Times New Roman" w:cs="Arial"/>
        </w:rPr>
        <w:t>76</w:t>
      </w:r>
      <w:bookmarkStart w:id="442" w:name="_DV_M154"/>
      <w:bookmarkEnd w:id="441"/>
      <w:bookmarkEnd w:id="442"/>
      <w:r>
        <w:rPr>
          <w:rStyle w:val="Hyperlink"/>
          <w:rFonts w:eastAsia="Times New Roman" w:cs="Arial"/>
          <w:color w:val="auto"/>
          <w:u w:val="none"/>
        </w:rPr>
        <w:t xml:space="preserve"> - San Diego Creek, Upper Newport </w:t>
      </w:r>
      <w:proofErr w:type="gramStart"/>
      <w:r>
        <w:rPr>
          <w:rStyle w:val="Hyperlink"/>
          <w:rFonts w:eastAsia="Times New Roman" w:cs="Arial"/>
          <w:color w:val="auto"/>
          <w:u w:val="none"/>
        </w:rPr>
        <w:t>Bay</w:t>
      </w:r>
      <w:proofErr w:type="gramEnd"/>
      <w:r>
        <w:rPr>
          <w:rStyle w:val="Hyperlink"/>
          <w:rFonts w:eastAsia="Times New Roman" w:cs="Arial"/>
          <w:color w:val="auto"/>
          <w:u w:val="none"/>
        </w:rPr>
        <w:t xml:space="preserve"> and Lower Newport Bay Organochlorine Compounds WLAs</w:t>
      </w:r>
      <w:r>
        <w:rPr>
          <w:rFonts w:eastAsia="Times New Roman" w:cs="Arial"/>
        </w:rPr>
        <w:tab/>
      </w:r>
      <w:bookmarkStart w:id="443" w:name="_DV_C285"/>
      <w:r w:rsidRPr="00076583">
        <w:rPr>
          <w:rStyle w:val="DeltaViewDeletion"/>
          <w:rFonts w:eastAsia="Times New Roman" w:cs="Symbol"/>
          <w:color w:val="C00000"/>
        </w:rPr>
        <w:t>241</w:t>
      </w:r>
      <w:bookmarkStart w:id="444" w:name="_DV_C286"/>
      <w:bookmarkEnd w:id="443"/>
      <w:r w:rsidR="00076583">
        <w:rPr>
          <w:rStyle w:val="DeltaViewDeletion"/>
          <w:rFonts w:eastAsia="Times New Roman" w:cs="Symbol"/>
        </w:rPr>
        <w:t xml:space="preserve"> </w:t>
      </w:r>
      <w:r w:rsidR="00775945">
        <w:rPr>
          <w:rStyle w:val="DeltaViewInsertion"/>
          <w:rFonts w:eastAsia="Times New Roman" w:cs="Arial"/>
        </w:rPr>
        <w:t>235</w:t>
      </w:r>
      <w:bookmarkEnd w:id="444"/>
    </w:p>
    <w:p w14:paraId="4D0A321E" w14:textId="5DAE4597" w:rsidR="00DE7AC3" w:rsidRDefault="00DE7AC3">
      <w:pPr>
        <w:pStyle w:val="TableofFigures"/>
        <w:widowControl/>
        <w:tabs>
          <w:tab w:val="right" w:leader="dot" w:pos="9350"/>
        </w:tabs>
        <w:rPr>
          <w:rFonts w:ascii="Calibri" w:eastAsia="Yu Mincho" w:hAnsi="Calibri" w:cs="Arial"/>
          <w:sz w:val="22"/>
        </w:rPr>
      </w:pPr>
      <w:bookmarkStart w:id="445" w:name="_DV_M155"/>
      <w:bookmarkEnd w:id="445"/>
      <w:r>
        <w:rPr>
          <w:rStyle w:val="Hyperlink"/>
          <w:rFonts w:eastAsia="Times New Roman" w:cs="Arial"/>
          <w:noProof/>
          <w:color w:val="auto"/>
          <w:u w:val="none"/>
        </w:rPr>
        <w:t xml:space="preserve">Table </w:t>
      </w:r>
      <w:bookmarkStart w:id="446" w:name="_DV_C287"/>
      <w:r w:rsidR="00B173F7" w:rsidRPr="00076583">
        <w:rPr>
          <w:rStyle w:val="DeltaViewDeletion"/>
          <w:rFonts w:eastAsia="Times New Roman" w:cs="Symbol"/>
          <w:color w:val="C00000"/>
        </w:rPr>
        <w:t>79</w:t>
      </w:r>
      <w:bookmarkStart w:id="447" w:name="_DV_C288"/>
      <w:bookmarkEnd w:id="446"/>
      <w:r w:rsidR="00076583">
        <w:rPr>
          <w:rStyle w:val="DeltaViewDeletion"/>
          <w:rFonts w:eastAsia="Times New Roman" w:cs="Symbol"/>
        </w:rPr>
        <w:t xml:space="preserve"> </w:t>
      </w:r>
      <w:r>
        <w:rPr>
          <w:rStyle w:val="DeltaViewInsertion"/>
          <w:rFonts w:eastAsia="Times New Roman" w:cs="Arial"/>
        </w:rPr>
        <w:t>77</w:t>
      </w:r>
      <w:bookmarkStart w:id="448" w:name="_DV_M156"/>
      <w:bookmarkEnd w:id="447"/>
      <w:bookmarkEnd w:id="448"/>
      <w:r>
        <w:rPr>
          <w:rStyle w:val="Hyperlink"/>
          <w:rFonts w:eastAsia="Times New Roman" w:cs="Arial"/>
          <w:color w:val="auto"/>
          <w:u w:val="none"/>
        </w:rPr>
        <w:t xml:space="preserve"> - Chollas Creek Metals WLAs</w:t>
      </w:r>
      <w:r>
        <w:rPr>
          <w:rFonts w:eastAsia="Times New Roman" w:cs="Arial"/>
        </w:rPr>
        <w:tab/>
      </w:r>
      <w:bookmarkStart w:id="449" w:name="_DV_C289"/>
      <w:r w:rsidRPr="00076583">
        <w:rPr>
          <w:rStyle w:val="DeltaViewDeletion"/>
          <w:rFonts w:eastAsia="Times New Roman" w:cs="Symbol"/>
          <w:color w:val="C00000"/>
        </w:rPr>
        <w:t>243</w:t>
      </w:r>
      <w:bookmarkStart w:id="450" w:name="_DV_C290"/>
      <w:bookmarkEnd w:id="449"/>
      <w:r w:rsidR="00076583">
        <w:rPr>
          <w:rStyle w:val="DeltaViewDeletion"/>
          <w:rFonts w:eastAsia="Times New Roman" w:cs="Symbol"/>
        </w:rPr>
        <w:t xml:space="preserve"> </w:t>
      </w:r>
      <w:r w:rsidR="00775945">
        <w:rPr>
          <w:rStyle w:val="DeltaViewInsertion"/>
          <w:rFonts w:eastAsia="Times New Roman" w:cs="Arial"/>
        </w:rPr>
        <w:t>237</w:t>
      </w:r>
      <w:bookmarkEnd w:id="450"/>
    </w:p>
    <w:p w14:paraId="4D0A321F" w14:textId="3EFF27FF" w:rsidR="00DE7AC3" w:rsidRDefault="00DE7AC3">
      <w:pPr>
        <w:pStyle w:val="TableofFigures"/>
        <w:widowControl/>
        <w:tabs>
          <w:tab w:val="right" w:leader="dot" w:pos="9350"/>
        </w:tabs>
        <w:rPr>
          <w:rFonts w:ascii="Calibri" w:eastAsia="Yu Mincho" w:hAnsi="Calibri" w:cs="Arial"/>
          <w:sz w:val="22"/>
        </w:rPr>
      </w:pPr>
      <w:bookmarkStart w:id="451" w:name="_DV_M157"/>
      <w:bookmarkEnd w:id="451"/>
      <w:r>
        <w:rPr>
          <w:rStyle w:val="Hyperlink"/>
          <w:rFonts w:eastAsia="Times New Roman" w:cs="Arial"/>
          <w:noProof/>
          <w:color w:val="auto"/>
          <w:u w:val="none"/>
        </w:rPr>
        <w:t xml:space="preserve">Table </w:t>
      </w:r>
      <w:bookmarkStart w:id="452" w:name="_DV_C291"/>
      <w:r w:rsidR="00B173F7" w:rsidRPr="00076583">
        <w:rPr>
          <w:rStyle w:val="DeltaViewDeletion"/>
          <w:rFonts w:eastAsia="Times New Roman" w:cs="Symbol"/>
          <w:color w:val="C00000"/>
        </w:rPr>
        <w:t>80</w:t>
      </w:r>
      <w:bookmarkStart w:id="453" w:name="_DV_C292"/>
      <w:bookmarkEnd w:id="452"/>
      <w:r w:rsidR="00076583">
        <w:rPr>
          <w:rStyle w:val="DeltaViewDeletion"/>
          <w:rFonts w:eastAsia="Times New Roman" w:cs="Symbol"/>
        </w:rPr>
        <w:t xml:space="preserve"> </w:t>
      </w:r>
      <w:r>
        <w:rPr>
          <w:rStyle w:val="DeltaViewInsertion"/>
          <w:rFonts w:eastAsia="Times New Roman" w:cs="Arial"/>
        </w:rPr>
        <w:t>78</w:t>
      </w:r>
      <w:bookmarkStart w:id="454" w:name="_DV_M158"/>
      <w:bookmarkEnd w:id="453"/>
      <w:bookmarkEnd w:id="454"/>
      <w:r>
        <w:rPr>
          <w:rStyle w:val="Hyperlink"/>
          <w:rFonts w:eastAsia="Times New Roman" w:cs="Arial"/>
          <w:color w:val="auto"/>
          <w:u w:val="none"/>
        </w:rPr>
        <w:t xml:space="preserve"> - Chollas Creek</w:t>
      </w:r>
      <w:bookmarkStart w:id="455" w:name="_DV_C293"/>
      <w:r>
        <w:rPr>
          <w:rStyle w:val="DeltaViewInsertion"/>
          <w:rFonts w:eastAsia="Times New Roman" w:cs="Arial"/>
        </w:rPr>
        <w:t xml:space="preserve"> Dissolved</w:t>
      </w:r>
      <w:bookmarkStart w:id="456" w:name="_DV_M159"/>
      <w:bookmarkEnd w:id="455"/>
      <w:bookmarkEnd w:id="456"/>
      <w:r>
        <w:rPr>
          <w:rStyle w:val="Hyperlink"/>
          <w:rFonts w:eastAsia="Times New Roman" w:cs="Arial"/>
          <w:color w:val="auto"/>
          <w:u w:val="none"/>
        </w:rPr>
        <w:t xml:space="preserve"> Metals WLA Translation</w:t>
      </w:r>
      <w:r>
        <w:rPr>
          <w:rFonts w:eastAsia="Times New Roman" w:cs="Arial"/>
        </w:rPr>
        <w:tab/>
      </w:r>
      <w:bookmarkStart w:id="457" w:name="_DV_C294"/>
      <w:r w:rsidRPr="00076583">
        <w:rPr>
          <w:rStyle w:val="DeltaViewDeletion"/>
          <w:rFonts w:eastAsia="Times New Roman" w:cs="Symbol"/>
          <w:color w:val="C00000"/>
        </w:rPr>
        <w:t>244</w:t>
      </w:r>
      <w:bookmarkStart w:id="458" w:name="_DV_C295"/>
      <w:bookmarkEnd w:id="457"/>
      <w:r w:rsidR="00076583">
        <w:rPr>
          <w:rStyle w:val="DeltaViewDeletion"/>
          <w:rFonts w:eastAsia="Times New Roman" w:cs="Symbol"/>
        </w:rPr>
        <w:t xml:space="preserve"> </w:t>
      </w:r>
      <w:r w:rsidR="00775945">
        <w:rPr>
          <w:rStyle w:val="DeltaViewInsertion"/>
          <w:rFonts w:eastAsia="Times New Roman" w:cs="Arial"/>
        </w:rPr>
        <w:t>238</w:t>
      </w:r>
      <w:bookmarkEnd w:id="458"/>
    </w:p>
    <w:p w14:paraId="4D0A3220" w14:textId="2CFAB93B" w:rsidR="00DE7AC3" w:rsidRDefault="00DE7AC3">
      <w:pPr>
        <w:widowControl/>
        <w:rPr>
          <w:rFonts w:eastAsia="Yu Mincho"/>
        </w:rPr>
        <w:sectPr w:rsidR="00DE7A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pPr>
    </w:p>
    <w:p w14:paraId="4D0A3221" w14:textId="77777777" w:rsidR="004647D3" w:rsidRDefault="00C87EF8">
      <w:pPr>
        <w:pStyle w:val="Heading2"/>
        <w:widowControl/>
        <w:rPr>
          <w:rFonts w:eastAsia="Yu Mincho"/>
          <w:noProof/>
        </w:rPr>
      </w:pPr>
      <w:bookmarkStart w:id="463" w:name="_DV_M160"/>
      <w:bookmarkStart w:id="464" w:name="_Toc72963381"/>
      <w:bookmarkStart w:id="465" w:name="_Toc9337403"/>
      <w:bookmarkStart w:id="466" w:name="_Toc9942723"/>
      <w:bookmarkStart w:id="467" w:name="_Toc56614862"/>
      <w:bookmarkStart w:id="468" w:name="_Toc98833715"/>
      <w:bookmarkEnd w:id="463"/>
      <w:r>
        <w:rPr>
          <w:rFonts w:eastAsia="Yu Mincho"/>
          <w:noProof/>
        </w:rPr>
        <w:lastRenderedPageBreak/>
        <w:t>BACKGROUND</w:t>
      </w:r>
      <w:bookmarkStart w:id="469" w:name="_Toc528930291"/>
      <w:bookmarkEnd w:id="6"/>
      <w:bookmarkEnd w:id="7"/>
      <w:bookmarkEnd w:id="8"/>
      <w:bookmarkEnd w:id="464"/>
      <w:bookmarkEnd w:id="465"/>
      <w:bookmarkEnd w:id="466"/>
      <w:bookmarkEnd w:id="467"/>
      <w:bookmarkEnd w:id="468"/>
      <w:bookmarkEnd w:id="469"/>
    </w:p>
    <w:p w14:paraId="4D0A3222" w14:textId="77777777" w:rsidR="004647D3" w:rsidRDefault="004647D3">
      <w:pPr>
        <w:pStyle w:val="Heading3"/>
        <w:widowControl/>
        <w:rPr>
          <w:rFonts w:eastAsia="Yu Mincho"/>
          <w:noProof/>
        </w:rPr>
      </w:pPr>
      <w:bookmarkStart w:id="470" w:name="_DV_M161"/>
      <w:bookmarkStart w:id="471" w:name="_Toc72963382"/>
      <w:bookmarkStart w:id="472" w:name="_Toc224717020"/>
      <w:bookmarkStart w:id="473" w:name="_Toc225040073"/>
      <w:bookmarkStart w:id="474" w:name="_Toc528930292"/>
      <w:bookmarkStart w:id="475" w:name="_Toc9337404"/>
      <w:bookmarkStart w:id="476" w:name="_Toc9942724"/>
      <w:bookmarkStart w:id="477" w:name="_Toc56614863"/>
      <w:bookmarkStart w:id="478" w:name="_Toc98833716"/>
      <w:bookmarkEnd w:id="470"/>
      <w:r>
        <w:rPr>
          <w:rFonts w:eastAsia="Yu Mincho"/>
          <w:noProof/>
        </w:rPr>
        <w:t>History</w:t>
      </w:r>
      <w:bookmarkEnd w:id="471"/>
      <w:bookmarkEnd w:id="472"/>
      <w:bookmarkEnd w:id="473"/>
      <w:bookmarkEnd w:id="474"/>
      <w:bookmarkEnd w:id="475"/>
      <w:bookmarkEnd w:id="476"/>
      <w:bookmarkEnd w:id="477"/>
      <w:bookmarkEnd w:id="478"/>
    </w:p>
    <w:p w14:paraId="4D0A3223" w14:textId="77777777" w:rsidR="004647D3" w:rsidRDefault="004647D3">
      <w:pPr>
        <w:widowControl/>
        <w:ind w:left="720"/>
        <w:rPr>
          <w:rFonts w:eastAsia="Times New Roman"/>
        </w:rPr>
      </w:pPr>
      <w:bookmarkStart w:id="479" w:name="_DV_M162"/>
      <w:bookmarkEnd w:id="479"/>
      <w:r>
        <w:rPr>
          <w:rFonts w:eastAsia="Times New Roman"/>
        </w:rPr>
        <w:t xml:space="preserve">The Federal Water Pollution Control Act (also referred to as the Clean Water Act (CWA)) was amended in 1972 to provide that the discharge of pollutants to waters of the United States from any point source is unlawful unless the discharge </w:t>
      </w:r>
      <w:r w:rsidR="00353757">
        <w:rPr>
          <w:rFonts w:eastAsia="Times New Roman"/>
        </w:rPr>
        <w:t>complies</w:t>
      </w:r>
      <w:r>
        <w:rPr>
          <w:rFonts w:eastAsia="Times New Roman"/>
        </w:rPr>
        <w:t xml:space="preserve"> with a National Pollutant Discharge Elimination System (NPDES) permit.</w:t>
      </w:r>
      <w:r w:rsidR="00F0014F">
        <w:rPr>
          <w:rFonts w:eastAsia="Times New Roman"/>
        </w:rPr>
        <w:t xml:space="preserve"> </w:t>
      </w:r>
      <w:r>
        <w:rPr>
          <w:rFonts w:eastAsia="Times New Roman"/>
        </w:rPr>
        <w:t>The 1987 amendments to the</w:t>
      </w:r>
      <w:r w:rsidR="00952289">
        <w:rPr>
          <w:rFonts w:eastAsia="Times New Roman"/>
        </w:rPr>
        <w:t xml:space="preserve"> </w:t>
      </w:r>
      <w:r w:rsidR="00B17C65">
        <w:rPr>
          <w:rFonts w:eastAsia="Times New Roman"/>
        </w:rPr>
        <w:t>Clean Water Act</w:t>
      </w:r>
      <w:r w:rsidR="00952289">
        <w:rPr>
          <w:rFonts w:eastAsia="Times New Roman"/>
        </w:rPr>
        <w:t xml:space="preserve"> </w:t>
      </w:r>
      <w:r>
        <w:rPr>
          <w:rFonts w:eastAsia="Times New Roman"/>
        </w:rPr>
        <w:t>added Section 402(p), which establishes a framework for regulating municipal and industrial stormwater discharges under the NPDES Program.</w:t>
      </w:r>
      <w:bookmarkStart w:id="480" w:name="_DV_M163"/>
      <w:bookmarkEnd w:id="480"/>
      <w:r w:rsidR="00F0014F">
        <w:rPr>
          <w:rFonts w:eastAsia="Times New Roman"/>
        </w:rPr>
        <w:t xml:space="preserve"> </w:t>
      </w:r>
      <w:r w:rsidR="0098417F">
        <w:rPr>
          <w:rFonts w:eastAsia="Times New Roman"/>
        </w:rPr>
        <w:t>T</w:t>
      </w:r>
      <w:r>
        <w:rPr>
          <w:rFonts w:eastAsia="Times New Roman"/>
        </w:rPr>
        <w:t xml:space="preserve">he United States Environmental Protection Agency (U.S. EPA) published final regulations </w:t>
      </w:r>
      <w:r w:rsidR="0098417F">
        <w:rPr>
          <w:rFonts w:eastAsia="Times New Roman"/>
        </w:rPr>
        <w:t xml:space="preserve">on November 16, </w:t>
      </w:r>
      <w:proofErr w:type="gramStart"/>
      <w:r w:rsidR="0098417F">
        <w:rPr>
          <w:rFonts w:eastAsia="Times New Roman"/>
        </w:rPr>
        <w:t>1990</w:t>
      </w:r>
      <w:proofErr w:type="gramEnd"/>
      <w:r w:rsidR="0098417F">
        <w:rPr>
          <w:rFonts w:eastAsia="Times New Roman"/>
        </w:rPr>
        <w:t xml:space="preserve"> </w:t>
      </w:r>
      <w:r>
        <w:rPr>
          <w:rFonts w:eastAsia="Times New Roman"/>
        </w:rPr>
        <w:t>establish</w:t>
      </w:r>
      <w:r w:rsidR="0098417F">
        <w:rPr>
          <w:rFonts w:eastAsia="Times New Roman"/>
        </w:rPr>
        <w:t>ing</w:t>
      </w:r>
      <w:r>
        <w:rPr>
          <w:rFonts w:eastAsia="Times New Roman"/>
        </w:rPr>
        <w:t xml:space="preserve"> stormwater permit application requirements for specified categories of industries.</w:t>
      </w:r>
      <w:r w:rsidR="00F0014F">
        <w:rPr>
          <w:rFonts w:eastAsia="Times New Roman"/>
        </w:rPr>
        <w:t xml:space="preserve"> </w:t>
      </w:r>
      <w:r>
        <w:rPr>
          <w:rFonts w:eastAsia="Times New Roman"/>
        </w:rPr>
        <w:t xml:space="preserve">The regulations provide </w:t>
      </w:r>
      <w:proofErr w:type="gramStart"/>
      <w:r>
        <w:rPr>
          <w:rFonts w:eastAsia="Times New Roman"/>
        </w:rPr>
        <w:t>that discharges of stormwater</w:t>
      </w:r>
      <w:proofErr w:type="gramEnd"/>
      <w:r>
        <w:rPr>
          <w:rFonts w:eastAsia="Times New Roman"/>
        </w:rPr>
        <w:t xml:space="preserve"> to waters of the United States from construction projects that encompass five or more acres of soil disturbance are effectively prohibited unless the discharge </w:t>
      </w:r>
      <w:r w:rsidR="00353757">
        <w:rPr>
          <w:rFonts w:eastAsia="Times New Roman"/>
        </w:rPr>
        <w:t>complies</w:t>
      </w:r>
      <w:r>
        <w:rPr>
          <w:rFonts w:eastAsia="Times New Roman"/>
        </w:rPr>
        <w:t xml:space="preserve"> with a NPDES Permit. Regulations (Phase II Rule) that became final on December 8, </w:t>
      </w:r>
      <w:proofErr w:type="gramStart"/>
      <w:r>
        <w:rPr>
          <w:rFonts w:eastAsia="Times New Roman"/>
        </w:rPr>
        <w:t>1999</w:t>
      </w:r>
      <w:proofErr w:type="gramEnd"/>
      <w:r>
        <w:rPr>
          <w:rFonts w:eastAsia="Times New Roman"/>
        </w:rPr>
        <w:t xml:space="preserve"> lowered the permitting threshold from five acres to one acre. </w:t>
      </w:r>
    </w:p>
    <w:p w14:paraId="4D0A3224" w14:textId="0D55FBFF" w:rsidR="004647D3" w:rsidRDefault="004647D3">
      <w:pPr>
        <w:widowControl/>
        <w:ind w:left="720"/>
        <w:rPr>
          <w:rFonts w:eastAsia="Times New Roman"/>
        </w:rPr>
      </w:pPr>
      <w:bookmarkStart w:id="481" w:name="_DV_M164"/>
      <w:bookmarkEnd w:id="481"/>
      <w:r>
        <w:rPr>
          <w:rFonts w:eastAsia="Times New Roman"/>
        </w:rPr>
        <w:t xml:space="preserve">The State Water Resources Control Board (State Water Board) has elected to adopt only one statewide </w:t>
      </w:r>
      <w:bookmarkStart w:id="482" w:name="_DV_C299"/>
      <w:r w:rsidRPr="00076583">
        <w:rPr>
          <w:rStyle w:val="DeltaViewDeletion"/>
          <w:rFonts w:eastAsia="Times New Roman"/>
          <w:color w:val="C00000"/>
        </w:rPr>
        <w:t>General Permit</w:t>
      </w:r>
      <w:bookmarkStart w:id="483" w:name="_DV_C300"/>
      <w:bookmarkEnd w:id="482"/>
      <w:r w:rsidR="00076583">
        <w:rPr>
          <w:rStyle w:val="DeltaViewInsertion"/>
          <w:rFonts w:eastAsia="Times New Roman"/>
        </w:rPr>
        <w:t xml:space="preserve"> </w:t>
      </w:r>
      <w:r w:rsidR="009E393B">
        <w:rPr>
          <w:rStyle w:val="DeltaViewInsertion"/>
          <w:rFonts w:eastAsia="Times New Roman"/>
        </w:rPr>
        <w:t>g</w:t>
      </w:r>
      <w:r>
        <w:rPr>
          <w:rStyle w:val="DeltaViewInsertion"/>
          <w:rFonts w:eastAsia="Times New Roman"/>
        </w:rPr>
        <w:t xml:space="preserve">eneral </w:t>
      </w:r>
      <w:r w:rsidR="009E393B">
        <w:rPr>
          <w:rStyle w:val="DeltaViewInsertion"/>
          <w:rFonts w:eastAsia="Times New Roman"/>
        </w:rPr>
        <w:t>p</w:t>
      </w:r>
      <w:r>
        <w:rPr>
          <w:rStyle w:val="DeltaViewInsertion"/>
          <w:rFonts w:eastAsia="Times New Roman"/>
        </w:rPr>
        <w:t>ermit</w:t>
      </w:r>
      <w:bookmarkStart w:id="484" w:name="_DV_M165"/>
      <w:bookmarkEnd w:id="483"/>
      <w:bookmarkEnd w:id="484"/>
      <w:r>
        <w:rPr>
          <w:rFonts w:eastAsia="Times New Roman"/>
        </w:rPr>
        <w:t xml:space="preserve"> at this time that will apply to most stormwater discharges associated with construction activity</w:t>
      </w:r>
      <w:r w:rsidR="0098417F">
        <w:rPr>
          <w:rFonts w:eastAsia="Times New Roman"/>
        </w:rPr>
        <w:t>, although federal regulations allow two permitting options for stormwater discharges (</w:t>
      </w:r>
      <w:bookmarkStart w:id="485" w:name="_DV_C301"/>
      <w:r w:rsidR="0098417F" w:rsidRPr="00076583">
        <w:rPr>
          <w:rStyle w:val="DeltaViewDeletion"/>
          <w:rFonts w:eastAsia="Times New Roman"/>
          <w:color w:val="C00000"/>
        </w:rPr>
        <w:t>Individual Permits and General Permits</w:t>
      </w:r>
      <w:bookmarkStart w:id="486" w:name="_DV_C302"/>
      <w:bookmarkEnd w:id="485"/>
      <w:r w:rsidR="00076583">
        <w:rPr>
          <w:rStyle w:val="DeltaViewDeletion"/>
          <w:rFonts w:eastAsia="Times New Roman"/>
        </w:rPr>
        <w:t xml:space="preserve"> </w:t>
      </w:r>
      <w:r w:rsidR="009E393B">
        <w:rPr>
          <w:rStyle w:val="DeltaViewInsertion"/>
          <w:rFonts w:eastAsia="Times New Roman"/>
        </w:rPr>
        <w:t>i</w:t>
      </w:r>
      <w:r w:rsidR="0098417F">
        <w:rPr>
          <w:rStyle w:val="DeltaViewInsertion"/>
          <w:rFonts w:eastAsia="Times New Roman"/>
        </w:rPr>
        <w:t xml:space="preserve">ndividual </w:t>
      </w:r>
      <w:r w:rsidR="009E393B">
        <w:rPr>
          <w:rStyle w:val="DeltaViewInsertion"/>
          <w:rFonts w:eastAsia="Times New Roman"/>
        </w:rPr>
        <w:t>p</w:t>
      </w:r>
      <w:r w:rsidR="0098417F">
        <w:rPr>
          <w:rStyle w:val="DeltaViewInsertion"/>
          <w:rFonts w:eastAsia="Times New Roman"/>
        </w:rPr>
        <w:t xml:space="preserve">ermits and </w:t>
      </w:r>
      <w:r w:rsidR="009E393B">
        <w:rPr>
          <w:rStyle w:val="DeltaViewInsertion"/>
          <w:rFonts w:eastAsia="Times New Roman"/>
        </w:rPr>
        <w:t>g</w:t>
      </w:r>
      <w:r w:rsidR="0098417F">
        <w:rPr>
          <w:rStyle w:val="DeltaViewInsertion"/>
          <w:rFonts w:eastAsia="Times New Roman"/>
        </w:rPr>
        <w:t xml:space="preserve">eneral </w:t>
      </w:r>
      <w:r w:rsidR="009E393B">
        <w:rPr>
          <w:rStyle w:val="DeltaViewInsertion"/>
          <w:rFonts w:eastAsia="Times New Roman"/>
        </w:rPr>
        <w:t>p</w:t>
      </w:r>
      <w:r w:rsidR="0098417F">
        <w:rPr>
          <w:rStyle w:val="DeltaViewInsertion"/>
          <w:rFonts w:eastAsia="Times New Roman"/>
        </w:rPr>
        <w:t>ermits</w:t>
      </w:r>
      <w:bookmarkStart w:id="487" w:name="_DV_M166"/>
      <w:bookmarkEnd w:id="486"/>
      <w:bookmarkEnd w:id="487"/>
      <w:r w:rsidR="0098417F">
        <w:rPr>
          <w:rFonts w:eastAsia="Times New Roman"/>
        </w:rPr>
        <w:t>)</w:t>
      </w:r>
      <w:r>
        <w:rPr>
          <w:rFonts w:eastAsia="Times New Roman"/>
        </w:rPr>
        <w:t>.</w:t>
      </w:r>
      <w:r w:rsidR="00F0014F">
        <w:rPr>
          <w:rFonts w:eastAsia="Times New Roman"/>
        </w:rPr>
        <w:t xml:space="preserve"> </w:t>
      </w:r>
    </w:p>
    <w:p w14:paraId="4D0A3225" w14:textId="77777777" w:rsidR="004647D3" w:rsidRDefault="004647D3">
      <w:pPr>
        <w:widowControl/>
        <w:ind w:left="720"/>
        <w:rPr>
          <w:rFonts w:eastAsia="Times New Roman"/>
        </w:rPr>
      </w:pPr>
      <w:bookmarkStart w:id="488" w:name="_DV_M167"/>
      <w:bookmarkEnd w:id="488"/>
      <w:r>
        <w:rPr>
          <w:rFonts w:eastAsia="Times New Roman"/>
        </w:rPr>
        <w:t xml:space="preserve">The State Water Board reissued the Construction General Permit for </w:t>
      </w:r>
      <w:r w:rsidR="00EE75B9">
        <w:rPr>
          <w:rFonts w:eastAsia="Times New Roman"/>
        </w:rPr>
        <w:t>S</w:t>
      </w:r>
      <w:r>
        <w:rPr>
          <w:rFonts w:eastAsia="Times New Roman"/>
        </w:rPr>
        <w:t xml:space="preserve">tormwater </w:t>
      </w:r>
      <w:r w:rsidR="00EE75B9">
        <w:rPr>
          <w:rFonts w:eastAsia="Times New Roman"/>
        </w:rPr>
        <w:t>D</w:t>
      </w:r>
      <w:r>
        <w:rPr>
          <w:rFonts w:eastAsia="Times New Roman"/>
        </w:rPr>
        <w:t>ischarges on September 2, 2009 (Water Quality Order 2009-0009-DWQ).</w:t>
      </w:r>
      <w:r w:rsidR="00F0014F">
        <w:rPr>
          <w:rFonts w:eastAsia="Times New Roman"/>
        </w:rPr>
        <w:t xml:space="preserve"> T</w:t>
      </w:r>
      <w:r>
        <w:rPr>
          <w:rFonts w:eastAsia="Times New Roman"/>
        </w:rPr>
        <w:t xml:space="preserve">he State Water Board </w:t>
      </w:r>
      <w:r w:rsidR="009B36B2">
        <w:rPr>
          <w:rFonts w:eastAsia="Times New Roman"/>
        </w:rPr>
        <w:t>adopted</w:t>
      </w:r>
      <w:r>
        <w:rPr>
          <w:rFonts w:eastAsia="Times New Roman"/>
        </w:rPr>
        <w:t xml:space="preserve"> Order 2010-0014-DWQ on November 16, </w:t>
      </w:r>
      <w:proofErr w:type="gramStart"/>
      <w:r>
        <w:rPr>
          <w:rFonts w:eastAsia="Times New Roman"/>
        </w:rPr>
        <w:t>2010</w:t>
      </w:r>
      <w:proofErr w:type="gramEnd"/>
      <w:r>
        <w:rPr>
          <w:rFonts w:eastAsia="Times New Roman"/>
        </w:rPr>
        <w:t xml:space="preserve"> </w:t>
      </w:r>
      <w:r w:rsidR="00054C68">
        <w:rPr>
          <w:rFonts w:eastAsia="Times New Roman"/>
        </w:rPr>
        <w:t xml:space="preserve">to </w:t>
      </w:r>
      <w:r>
        <w:rPr>
          <w:rFonts w:eastAsia="Times New Roman"/>
        </w:rPr>
        <w:t xml:space="preserve">clarify the signatory requirements. The State Water Board </w:t>
      </w:r>
      <w:r w:rsidR="00054C68">
        <w:rPr>
          <w:rFonts w:eastAsia="Times New Roman"/>
        </w:rPr>
        <w:t xml:space="preserve">adopted </w:t>
      </w:r>
      <w:r>
        <w:rPr>
          <w:rFonts w:eastAsia="Times New Roman"/>
        </w:rPr>
        <w:t xml:space="preserve">Order 2012-0006-DWQ on July 17, </w:t>
      </w:r>
      <w:proofErr w:type="gramStart"/>
      <w:r>
        <w:rPr>
          <w:rFonts w:eastAsia="Times New Roman"/>
        </w:rPr>
        <w:t>2012</w:t>
      </w:r>
      <w:proofErr w:type="gramEnd"/>
      <w:r>
        <w:rPr>
          <w:rFonts w:eastAsia="Times New Roman"/>
        </w:rPr>
        <w:t xml:space="preserve"> to remove </w:t>
      </w:r>
      <w:r w:rsidR="007C1F2D">
        <w:rPr>
          <w:rFonts w:eastAsia="Times New Roman"/>
        </w:rPr>
        <w:t>numeric effluent limitations (NELs)</w:t>
      </w:r>
      <w:r>
        <w:rPr>
          <w:rFonts w:eastAsia="Times New Roman"/>
        </w:rPr>
        <w:t xml:space="preserve"> outside of the use of </w:t>
      </w:r>
      <w:r w:rsidR="007C1F2D">
        <w:rPr>
          <w:rFonts w:eastAsia="Times New Roman"/>
        </w:rPr>
        <w:t>active treatment systems</w:t>
      </w:r>
      <w:r>
        <w:rPr>
          <w:rFonts w:eastAsia="Times New Roman"/>
        </w:rPr>
        <w:t>.</w:t>
      </w:r>
      <w:r w:rsidR="00E8270F">
        <w:rPr>
          <w:rFonts w:eastAsia="Times New Roman"/>
        </w:rPr>
        <w:t xml:space="preserve"> </w:t>
      </w:r>
      <w:r w:rsidR="003F06C8">
        <w:rPr>
          <w:rFonts w:eastAsia="Times New Roman"/>
        </w:rPr>
        <w:t>Water Quality Order 2009-0009-DWQ and the subsequent amendments are c</w:t>
      </w:r>
      <w:r w:rsidR="00E8270F">
        <w:rPr>
          <w:rFonts w:eastAsia="Times New Roman"/>
        </w:rPr>
        <w:t>ollectively referred to as the previous permit.</w:t>
      </w:r>
    </w:p>
    <w:p w14:paraId="4D0A3226" w14:textId="4CE6155F" w:rsidR="004647D3" w:rsidRDefault="004647D3">
      <w:pPr>
        <w:widowControl/>
        <w:ind w:left="720"/>
        <w:rPr>
          <w:rFonts w:eastAsia="Times New Roman"/>
        </w:rPr>
      </w:pPr>
      <w:bookmarkStart w:id="489" w:name="_DV_M168"/>
      <w:bookmarkEnd w:id="489"/>
      <w:r>
        <w:rPr>
          <w:rFonts w:eastAsia="Times New Roman"/>
        </w:rPr>
        <w:t xml:space="preserve">The General Permit accompanying this </w:t>
      </w:r>
      <w:r w:rsidR="00246586">
        <w:rPr>
          <w:rFonts w:eastAsia="Times New Roman"/>
        </w:rPr>
        <w:t>Fact Sheet regulates stormwater runoff from construction sites.</w:t>
      </w:r>
      <w:r w:rsidR="00F0014F">
        <w:rPr>
          <w:rFonts w:eastAsia="Times New Roman"/>
        </w:rPr>
        <w:t xml:space="preserve"> Regulating many stormwater discharges under one </w:t>
      </w:r>
      <w:r w:rsidR="00246586">
        <w:rPr>
          <w:rFonts w:eastAsia="Times New Roman"/>
        </w:rPr>
        <w:t>general permit greatly reduces the administrative burden associated with permitting individual stormwater discharges.</w:t>
      </w:r>
      <w:r w:rsidR="00F0014F">
        <w:rPr>
          <w:rFonts w:eastAsia="Times New Roman"/>
        </w:rPr>
        <w:t xml:space="preserve"> To obtain coverage under this General Permit, dischargers shall electronically </w:t>
      </w:r>
      <w:r w:rsidR="00A40246">
        <w:rPr>
          <w:rFonts w:eastAsia="Times New Roman"/>
        </w:rPr>
        <w:t>certify and submit the Permit Registration Documents</w:t>
      </w:r>
      <w:r w:rsidR="00E151B2">
        <w:rPr>
          <w:rFonts w:eastAsia="Times New Roman"/>
        </w:rPr>
        <w:t xml:space="preserve">, which includes a Notice of Intent, Stormwater Pollution Prevention Plan (SWPPP), and other compliance related documents required by this General Permit and submit the appropriate permit fee to the State Water </w:t>
      </w:r>
      <w:r w:rsidR="00E151B2">
        <w:rPr>
          <w:rFonts w:eastAsia="Times New Roman"/>
        </w:rPr>
        <w:lastRenderedPageBreak/>
        <w:t>Board.</w:t>
      </w:r>
      <w:r w:rsidR="00F0014F">
        <w:rPr>
          <w:rFonts w:eastAsia="Times New Roman"/>
        </w:rPr>
        <w:t xml:space="preserve"> </w:t>
      </w:r>
      <w:r w:rsidR="000F0AB5">
        <w:rPr>
          <w:rFonts w:eastAsia="Times New Roman"/>
        </w:rPr>
        <w:t xml:space="preserve">The Regional Water Quality Control Boards (Regional Water Boards) may issue </w:t>
      </w:r>
      <w:bookmarkStart w:id="490" w:name="_DV_C303"/>
      <w:r w:rsidR="000F0AB5" w:rsidRPr="00076583">
        <w:rPr>
          <w:rStyle w:val="DeltaViewDeletion"/>
          <w:rFonts w:eastAsia="Times New Roman"/>
          <w:color w:val="C00000"/>
        </w:rPr>
        <w:t>General Permits</w:t>
      </w:r>
      <w:bookmarkStart w:id="491" w:name="_DV_C304"/>
      <w:bookmarkEnd w:id="490"/>
      <w:r w:rsidR="00076583">
        <w:rPr>
          <w:rStyle w:val="DeltaViewInsertion"/>
          <w:rFonts w:eastAsia="Times New Roman"/>
        </w:rPr>
        <w:t xml:space="preserve"> </w:t>
      </w:r>
      <w:r w:rsidR="00910E26">
        <w:rPr>
          <w:rStyle w:val="DeltaViewInsertion"/>
          <w:rFonts w:eastAsia="Times New Roman"/>
        </w:rPr>
        <w:t>general permits</w:t>
      </w:r>
      <w:bookmarkEnd w:id="491"/>
      <w:r w:rsidR="00910E26">
        <w:rPr>
          <w:rFonts w:eastAsia="Times New Roman"/>
        </w:rPr>
        <w:t xml:space="preserve"> or </w:t>
      </w:r>
      <w:bookmarkStart w:id="492" w:name="_DV_C305"/>
      <w:r w:rsidR="00910E26" w:rsidRPr="00076583">
        <w:rPr>
          <w:rStyle w:val="DeltaViewDeletion"/>
          <w:rFonts w:eastAsia="Times New Roman"/>
          <w:color w:val="C00000"/>
        </w:rPr>
        <w:t>Individual Permits</w:t>
      </w:r>
      <w:bookmarkStart w:id="493" w:name="_DV_C306"/>
      <w:bookmarkEnd w:id="492"/>
      <w:r w:rsidR="00076583">
        <w:rPr>
          <w:rStyle w:val="DeltaViewDeletion"/>
          <w:rFonts w:eastAsia="Times New Roman"/>
        </w:rPr>
        <w:t xml:space="preserve"> </w:t>
      </w:r>
      <w:r w:rsidR="00910E26">
        <w:rPr>
          <w:rStyle w:val="DeltaViewInsertion"/>
          <w:rFonts w:eastAsia="Times New Roman"/>
        </w:rPr>
        <w:t>individual permits</w:t>
      </w:r>
      <w:bookmarkStart w:id="494" w:name="_DV_M169"/>
      <w:bookmarkEnd w:id="493"/>
      <w:bookmarkEnd w:id="494"/>
      <w:r w:rsidR="00910E26">
        <w:rPr>
          <w:rFonts w:eastAsia="Times New Roman"/>
        </w:rPr>
        <w:t xml:space="preserve"> containing more specific provisions</w:t>
      </w:r>
      <w:r w:rsidR="000F0AB5">
        <w:rPr>
          <w:rFonts w:eastAsia="Times New Roman"/>
        </w:rPr>
        <w:t xml:space="preserve"> as the stormwater program develops</w:t>
      </w:r>
      <w:r w:rsidR="001759A1">
        <w:rPr>
          <w:rFonts w:eastAsia="Times New Roman"/>
        </w:rPr>
        <w:t xml:space="preserve"> and</w:t>
      </w:r>
      <w:r w:rsidR="00F0014F">
        <w:rPr>
          <w:rFonts w:eastAsia="Times New Roman"/>
        </w:rPr>
        <w:t xml:space="preserve"> </w:t>
      </w:r>
      <w:r w:rsidR="00F06C42">
        <w:rPr>
          <w:rFonts w:eastAsia="Times New Roman"/>
        </w:rPr>
        <w:t>if this occurs, this General Permit will no longer regulate those dischargers.</w:t>
      </w:r>
    </w:p>
    <w:p w14:paraId="4D0A3227" w14:textId="77777777" w:rsidR="004647D3" w:rsidRDefault="004647D3">
      <w:pPr>
        <w:pStyle w:val="Heading3"/>
        <w:widowControl/>
        <w:rPr>
          <w:rFonts w:eastAsia="Times New Roman"/>
          <w:noProof/>
        </w:rPr>
      </w:pPr>
      <w:bookmarkStart w:id="495" w:name="_DV_M170"/>
      <w:bookmarkStart w:id="496" w:name="_Toc72963383"/>
      <w:bookmarkStart w:id="497" w:name="_Toc224717021"/>
      <w:bookmarkStart w:id="498" w:name="_Toc225040074"/>
      <w:bookmarkStart w:id="499" w:name="_Toc528930293"/>
      <w:bookmarkStart w:id="500" w:name="_Toc9337405"/>
      <w:bookmarkStart w:id="501" w:name="_Toc9942725"/>
      <w:bookmarkStart w:id="502" w:name="_Toc56614864"/>
      <w:bookmarkStart w:id="503" w:name="_Toc98833717"/>
      <w:bookmarkEnd w:id="495"/>
      <w:r>
        <w:rPr>
          <w:rFonts w:eastAsia="Times New Roman"/>
          <w:noProof/>
        </w:rPr>
        <w:t>Legal Challenges and Court Decisions</w:t>
      </w:r>
      <w:bookmarkEnd w:id="496"/>
      <w:bookmarkEnd w:id="497"/>
      <w:bookmarkEnd w:id="498"/>
      <w:bookmarkEnd w:id="499"/>
      <w:bookmarkEnd w:id="500"/>
      <w:bookmarkEnd w:id="501"/>
      <w:bookmarkEnd w:id="502"/>
      <w:bookmarkEnd w:id="503"/>
    </w:p>
    <w:p w14:paraId="4D0A3228" w14:textId="77777777" w:rsidR="004647D3" w:rsidRDefault="004647D3">
      <w:pPr>
        <w:pStyle w:val="Heading4"/>
        <w:widowControl/>
        <w:rPr>
          <w:rFonts w:eastAsia="Times New Roman" w:cs="Arial"/>
        </w:rPr>
      </w:pPr>
      <w:bookmarkStart w:id="504" w:name="_DV_M171"/>
      <w:bookmarkStart w:id="505" w:name="_Toc224717022"/>
      <w:bookmarkEnd w:id="504"/>
      <w:r>
        <w:rPr>
          <w:rFonts w:eastAsia="Times New Roman" w:cs="Arial"/>
        </w:rPr>
        <w:t>Early Court Decisions</w:t>
      </w:r>
      <w:bookmarkEnd w:id="505"/>
    </w:p>
    <w:p w14:paraId="4D0A3229" w14:textId="77777777" w:rsidR="004647D3" w:rsidRDefault="004647D3">
      <w:pPr>
        <w:widowControl/>
        <w:ind w:left="1080"/>
        <w:rPr>
          <w:rFonts w:eastAsia="Times New Roman"/>
        </w:rPr>
      </w:pPr>
      <w:bookmarkStart w:id="506" w:name="_DV_M172"/>
      <w:bookmarkEnd w:id="506"/>
      <w:r>
        <w:rPr>
          <w:rFonts w:eastAsia="Times New Roman"/>
        </w:rPr>
        <w:t xml:space="preserve">The U.S. EPA promulgated regulations exempting most stormwater discharges from the NPDES permit requirements shortly after the passage of the </w:t>
      </w:r>
      <w:r w:rsidR="00B17C65">
        <w:rPr>
          <w:rFonts w:eastAsia="Times New Roman"/>
        </w:rPr>
        <w:t>Clean Water Act</w:t>
      </w:r>
      <w:r>
        <w:rPr>
          <w:rFonts w:eastAsia="Times New Roman"/>
        </w:rPr>
        <w:t xml:space="preserve">. (See 40 </w:t>
      </w:r>
      <w:r w:rsidR="00B55422">
        <w:rPr>
          <w:rFonts w:eastAsia="Times New Roman"/>
        </w:rPr>
        <w:t>C</w:t>
      </w:r>
      <w:r w:rsidR="007D6374">
        <w:rPr>
          <w:rFonts w:eastAsia="Times New Roman"/>
        </w:rPr>
        <w:t xml:space="preserve">ode of Federal </w:t>
      </w:r>
      <w:r w:rsidR="00B55422">
        <w:rPr>
          <w:rFonts w:eastAsia="Times New Roman"/>
        </w:rPr>
        <w:t>R</w:t>
      </w:r>
      <w:r w:rsidR="007D6374">
        <w:rPr>
          <w:rFonts w:eastAsia="Times New Roman"/>
        </w:rPr>
        <w:t>egulations</w:t>
      </w:r>
      <w:r>
        <w:rPr>
          <w:rFonts w:eastAsia="Times New Roman"/>
        </w:rPr>
        <w:t xml:space="preserve"> § 125.4 (1975); </w:t>
      </w:r>
      <w:r>
        <w:rPr>
          <w:rFonts w:eastAsia="Times New Roman"/>
          <w:i/>
        </w:rPr>
        <w:t>see also</w:t>
      </w:r>
      <w:r>
        <w:rPr>
          <w:rFonts w:eastAsia="Times New Roman"/>
        </w:rPr>
        <w:t xml:space="preserve"> </w:t>
      </w:r>
      <w:r>
        <w:rPr>
          <w:rFonts w:eastAsia="Times New Roman"/>
          <w:i/>
        </w:rPr>
        <w:t xml:space="preserve">Natural Resources Defense Council v. </w:t>
      </w:r>
      <w:proofErr w:type="spellStart"/>
      <w:r>
        <w:rPr>
          <w:rFonts w:eastAsia="Times New Roman"/>
          <w:i/>
        </w:rPr>
        <w:t>Costle</w:t>
      </w:r>
      <w:proofErr w:type="spellEnd"/>
      <w:r>
        <w:rPr>
          <w:rFonts w:eastAsia="Times New Roman"/>
        </w:rPr>
        <w:t xml:space="preserve"> (D.C. Cir. 1977)</w:t>
      </w:r>
      <w:hyperlink r:id="rId17" w:history="1">
        <w:r>
          <w:rPr>
            <w:rFonts w:eastAsia="Times New Roman"/>
          </w:rPr>
          <w:t xml:space="preserve"> 568 F.2d 1369, 1372 (</w:t>
        </w:r>
        <w:proofErr w:type="spellStart"/>
        <w:r>
          <w:rPr>
            <w:rFonts w:eastAsia="Times New Roman"/>
          </w:rPr>
          <w:t>Costle</w:t>
        </w:r>
        <w:proofErr w:type="spellEnd"/>
        <w:r>
          <w:rPr>
            <w:rFonts w:eastAsia="Times New Roman"/>
          </w:rPr>
          <w:t>);</w:t>
        </w:r>
      </w:hyperlink>
      <w:bookmarkStart w:id="507" w:name="_DV_M173"/>
      <w:bookmarkEnd w:id="507"/>
      <w:r>
        <w:rPr>
          <w:rFonts w:eastAsia="Times New Roman"/>
        </w:rPr>
        <w:t xml:space="preserve"> </w:t>
      </w:r>
      <w:hyperlink r:id="rId18" w:history="1">
        <w:r>
          <w:rPr>
            <w:rFonts w:eastAsia="Times New Roman"/>
            <w:i/>
          </w:rPr>
          <w:t>Defenders of Wildlife v. Browner</w:t>
        </w:r>
      </w:hyperlink>
      <w:r>
        <w:rPr>
          <w:rFonts w:eastAsia="Times New Roman"/>
          <w:vanish/>
        </w:rPr>
        <w:t xml:space="preserve"> </w:t>
      </w:r>
      <w:hyperlink r:id="rId19" w:history="1">
        <w:r>
          <w:rPr>
            <w:rFonts w:eastAsia="Times New Roman"/>
          </w:rPr>
          <w:t xml:space="preserve"> (9th Cir. 1999) 191 F.3d 1159, 1163</w:t>
        </w:r>
      </w:hyperlink>
      <w:bookmarkStart w:id="508" w:name="_DV_M174"/>
      <w:bookmarkEnd w:id="508"/>
      <w:r>
        <w:rPr>
          <w:rFonts w:eastAsia="Times New Roman"/>
        </w:rPr>
        <w:t xml:space="preserve"> </w:t>
      </w:r>
      <w:hyperlink r:id="rId20" w:history="1">
        <w:r>
          <w:rPr>
            <w:rFonts w:eastAsia="Times New Roman"/>
          </w:rPr>
          <w:t>(</w:t>
        </w:r>
      </w:hyperlink>
      <w:r>
        <w:rPr>
          <w:rFonts w:eastAsia="Times New Roman"/>
          <w:vanish/>
        </w:rPr>
        <w:t xml:space="preserve"> </w:t>
      </w:r>
      <w:hyperlink r:id="rId21" w:history="1">
        <w:r>
          <w:rPr>
            <w:rFonts w:eastAsia="Times New Roman"/>
          </w:rPr>
          <w:t>Defenders of Wildlife</w:t>
        </w:r>
      </w:hyperlink>
      <w:bookmarkStart w:id="509" w:name="_DV_M175"/>
      <w:bookmarkEnd w:id="509"/>
      <w:r>
        <w:rPr>
          <w:rFonts w:eastAsia="Times New Roman"/>
        </w:rPr>
        <w:t>).)</w:t>
      </w:r>
      <w:r w:rsidR="00F0014F">
        <w:rPr>
          <w:rFonts w:eastAsia="Times New Roman"/>
        </w:rPr>
        <w:t xml:space="preserve"> </w:t>
      </w:r>
      <w:r w:rsidR="006767DE">
        <w:rPr>
          <w:rFonts w:eastAsia="Times New Roman"/>
        </w:rPr>
        <w:t>T</w:t>
      </w:r>
      <w:r>
        <w:rPr>
          <w:rFonts w:eastAsia="Times New Roman"/>
        </w:rPr>
        <w:t>he District of Columbia Court of Appeals invalidated the regulation, holding that the U.S. EPA “does not have authority to exempt categories of point sources from the permit requirements of [CWA] § 402.”</w:t>
      </w:r>
      <w:r w:rsidR="00F0014F">
        <w:rPr>
          <w:rFonts w:eastAsia="Times New Roman"/>
        </w:rPr>
        <w:t xml:space="preserve"> </w:t>
      </w:r>
      <w:r>
        <w:rPr>
          <w:rFonts w:eastAsia="Times New Roman"/>
        </w:rPr>
        <w:t>(</w:t>
      </w:r>
      <w:proofErr w:type="spellStart"/>
      <w:r>
        <w:rPr>
          <w:rFonts w:eastAsia="Times New Roman"/>
          <w:i/>
        </w:rPr>
        <w:t>Costle</w:t>
      </w:r>
      <w:proofErr w:type="spellEnd"/>
      <w:r>
        <w:rPr>
          <w:rFonts w:eastAsia="Times New Roman"/>
        </w:rPr>
        <w:t>,</w:t>
      </w:r>
      <w:hyperlink r:id="rId22" w:history="1">
        <w:r>
          <w:rPr>
            <w:rFonts w:eastAsia="Times New Roman"/>
          </w:rPr>
          <w:t xml:space="preserve"> 568 F.2d at 1377)</w:t>
        </w:r>
      </w:hyperlink>
      <w:bookmarkStart w:id="510" w:name="_DV_M176"/>
      <w:bookmarkEnd w:id="510"/>
      <w:r w:rsidR="00F0014F">
        <w:rPr>
          <w:rFonts w:eastAsia="Times New Roman"/>
        </w:rPr>
        <w:t xml:space="preserve"> </w:t>
      </w:r>
      <w:r w:rsidR="006767DE">
        <w:rPr>
          <w:rFonts w:eastAsia="Times New Roman"/>
        </w:rPr>
        <w:t xml:space="preserve">when environmental groups challenged this exemption in federal court. </w:t>
      </w:r>
      <w:r>
        <w:rPr>
          <w:rFonts w:eastAsia="Times New Roman"/>
        </w:rPr>
        <w:t xml:space="preserve">The </w:t>
      </w:r>
      <w:hyperlink r:id="rId23" w:history="1">
        <w:proofErr w:type="spellStart"/>
        <w:r>
          <w:rPr>
            <w:rFonts w:eastAsia="Times New Roman"/>
            <w:i/>
          </w:rPr>
          <w:t>Costle</w:t>
        </w:r>
        <w:proofErr w:type="spellEnd"/>
      </w:hyperlink>
      <w:bookmarkStart w:id="511" w:name="_DV_M177"/>
      <w:bookmarkEnd w:id="511"/>
      <w:r>
        <w:rPr>
          <w:rFonts w:eastAsia="Times New Roman"/>
        </w:rPr>
        <w:t xml:space="preserve"> court rejected the U.S. EPA</w:t>
      </w:r>
      <w:bookmarkStart w:id="512" w:name="_DV_C307"/>
      <w:r w:rsidRPr="00076583">
        <w:rPr>
          <w:rStyle w:val="DeltaViewDeletion"/>
          <w:rFonts w:eastAsia="Times New Roman"/>
          <w:color w:val="C00000"/>
        </w:rPr>
        <w:t>'s</w:t>
      </w:r>
      <w:bookmarkStart w:id="513" w:name="_DV_M178"/>
      <w:bookmarkEnd w:id="512"/>
      <w:bookmarkEnd w:id="513"/>
      <w:r>
        <w:rPr>
          <w:rFonts w:eastAsia="Times New Roman"/>
        </w:rPr>
        <w:t xml:space="preserve"> argument that effluent-based storm sewer regulation was administratively infeasible because of the variable nature of stormwater pollution and the number of affected storm sewers throughout the country. </w:t>
      </w:r>
      <w:hyperlink r:id="rId24" w:history="1">
        <w:r>
          <w:rPr>
            <w:rFonts w:eastAsia="Times New Roman"/>
          </w:rPr>
          <w:t>(</w:t>
        </w:r>
      </w:hyperlink>
      <w:r>
        <w:rPr>
          <w:rFonts w:eastAsia="Times New Roman"/>
          <w:vanish/>
        </w:rPr>
        <w:t xml:space="preserve"> </w:t>
      </w:r>
      <w:hyperlink r:id="rId25" w:history="1">
        <w:r>
          <w:rPr>
            <w:rFonts w:eastAsia="Times New Roman"/>
            <w:i/>
          </w:rPr>
          <w:t>Id.</w:t>
        </w:r>
      </w:hyperlink>
      <w:r>
        <w:rPr>
          <w:rFonts w:eastAsia="Times New Roman"/>
          <w:vanish/>
        </w:rPr>
        <w:t xml:space="preserve"> </w:t>
      </w:r>
      <w:hyperlink r:id="rId26" w:history="1">
        <w:r>
          <w:rPr>
            <w:rFonts w:eastAsia="Times New Roman"/>
          </w:rPr>
          <w:t xml:space="preserve"> at 1377-82.)</w:t>
        </w:r>
      </w:hyperlink>
      <w:bookmarkStart w:id="514" w:name="_DV_M179"/>
      <w:bookmarkEnd w:id="514"/>
      <w:r w:rsidR="00F0014F">
        <w:rPr>
          <w:rFonts w:eastAsia="Times New Roman"/>
        </w:rPr>
        <w:t xml:space="preserve"> </w:t>
      </w:r>
      <w:r>
        <w:rPr>
          <w:rFonts w:eastAsia="Times New Roman"/>
        </w:rPr>
        <w:t xml:space="preserve">Although the court acknowledged the practical </w:t>
      </w:r>
      <w:bookmarkStart w:id="515" w:name="Document1zzSDUNumber15"/>
      <w:bookmarkStart w:id="516" w:name="_DV_M180"/>
      <w:bookmarkEnd w:id="515"/>
      <w:bookmarkEnd w:id="516"/>
      <w:r>
        <w:rPr>
          <w:rFonts w:eastAsia="Times New Roman"/>
        </w:rPr>
        <w:t>problems relating to storm sewer regulation, the court found the U.S. EPA had the flexibility under the</w:t>
      </w:r>
      <w:r w:rsidR="00952289">
        <w:rPr>
          <w:rFonts w:eastAsia="Times New Roman"/>
        </w:rPr>
        <w:t xml:space="preserve"> </w:t>
      </w:r>
      <w:r w:rsidR="00467A6A">
        <w:rPr>
          <w:rFonts w:eastAsia="Times New Roman"/>
        </w:rPr>
        <w:t>Clean Water Act</w:t>
      </w:r>
      <w:r w:rsidR="00952289">
        <w:rPr>
          <w:rFonts w:eastAsia="Times New Roman"/>
        </w:rPr>
        <w:t xml:space="preserve"> </w:t>
      </w:r>
      <w:r>
        <w:rPr>
          <w:rFonts w:eastAsia="Times New Roman"/>
        </w:rPr>
        <w:t xml:space="preserve">to design regulations that would overcome these problems. </w:t>
      </w:r>
      <w:hyperlink r:id="rId27" w:history="1">
        <w:r>
          <w:rPr>
            <w:rFonts w:eastAsia="Times New Roman"/>
          </w:rPr>
          <w:t>(</w:t>
        </w:r>
      </w:hyperlink>
      <w:r>
        <w:rPr>
          <w:rFonts w:eastAsia="Times New Roman"/>
          <w:vanish/>
        </w:rPr>
        <w:t xml:space="preserve"> </w:t>
      </w:r>
      <w:hyperlink r:id="rId28" w:history="1">
        <w:r>
          <w:rPr>
            <w:rFonts w:eastAsia="Times New Roman"/>
            <w:i/>
          </w:rPr>
          <w:t>Id.</w:t>
        </w:r>
      </w:hyperlink>
      <w:r>
        <w:rPr>
          <w:rFonts w:eastAsia="Times New Roman"/>
          <w:vanish/>
        </w:rPr>
        <w:t xml:space="preserve"> </w:t>
      </w:r>
      <w:hyperlink r:id="rId29" w:history="1">
        <w:r>
          <w:rPr>
            <w:rFonts w:eastAsia="Times New Roman"/>
          </w:rPr>
          <w:t xml:space="preserve"> at 1379-83.)</w:t>
        </w:r>
      </w:hyperlink>
      <w:bookmarkStart w:id="517" w:name="_DV_M181"/>
      <w:bookmarkEnd w:id="517"/>
      <w:r w:rsidR="00F0014F">
        <w:rPr>
          <w:rFonts w:eastAsia="Times New Roman"/>
        </w:rPr>
        <w:t xml:space="preserve"> </w:t>
      </w:r>
      <w:r>
        <w:rPr>
          <w:rFonts w:eastAsia="Times New Roman"/>
        </w:rPr>
        <w:t>In particular, the court pointed to general permits and permits based on requiring best management practices (BMPs).</w:t>
      </w:r>
    </w:p>
    <w:p w14:paraId="4D0A322A" w14:textId="77777777" w:rsidR="004647D3" w:rsidRDefault="004647D3">
      <w:pPr>
        <w:widowControl/>
        <w:ind w:left="1080"/>
        <w:rPr>
          <w:rFonts w:eastAsia="Times New Roman"/>
        </w:rPr>
      </w:pPr>
      <w:bookmarkStart w:id="518" w:name="_DV_M182"/>
      <w:bookmarkEnd w:id="518"/>
      <w:r>
        <w:rPr>
          <w:rFonts w:eastAsia="Times New Roman"/>
        </w:rPr>
        <w:t xml:space="preserve">During the next 15 years, the U.S. EPA made numerous attempts to reconcile the statutory requirement of point source regulation with the practical problem of regulating possibly millions of diverse point source discharges of stormwater. </w:t>
      </w:r>
      <w:hyperlink r:id="rId30" w:history="1">
        <w:r>
          <w:rPr>
            <w:rFonts w:eastAsia="Times New Roman"/>
          </w:rPr>
          <w:t>(</w:t>
        </w:r>
      </w:hyperlink>
      <w:bookmarkStart w:id="519" w:name="_DV_M183"/>
      <w:bookmarkEnd w:id="519"/>
      <w:r>
        <w:rPr>
          <w:rFonts w:eastAsia="Times New Roman"/>
        </w:rPr>
        <w:t xml:space="preserve">See </w:t>
      </w:r>
      <w:hyperlink r:id="rId31" w:history="1">
        <w:r>
          <w:rPr>
            <w:rFonts w:eastAsia="Times New Roman"/>
            <w:i/>
          </w:rPr>
          <w:t>Defenders of Wildlife</w:t>
        </w:r>
        <w:r>
          <w:rPr>
            <w:rFonts w:eastAsia="Times New Roman"/>
          </w:rPr>
          <w:t xml:space="preserve">, </w:t>
        </w:r>
      </w:hyperlink>
      <w:r>
        <w:rPr>
          <w:rFonts w:eastAsia="Times New Roman"/>
          <w:vanish/>
        </w:rPr>
        <w:t xml:space="preserve"> </w:t>
      </w:r>
      <w:hyperlink r:id="rId32" w:history="1">
        <w:r>
          <w:rPr>
            <w:rFonts w:eastAsia="Times New Roman"/>
          </w:rPr>
          <w:t>191 F.3d at 1163;</w:t>
        </w:r>
      </w:hyperlink>
      <w:bookmarkStart w:id="520" w:name="_DV_M184"/>
      <w:bookmarkEnd w:id="520"/>
      <w:r>
        <w:rPr>
          <w:rFonts w:eastAsia="Times New Roman"/>
        </w:rPr>
        <w:t xml:space="preserve"> </w:t>
      </w:r>
      <w:r>
        <w:rPr>
          <w:rFonts w:eastAsia="Times New Roman"/>
          <w:i/>
        </w:rPr>
        <w:t>see also</w:t>
      </w:r>
      <w:r>
        <w:rPr>
          <w:rFonts w:eastAsia="Times New Roman"/>
        </w:rPr>
        <w:t xml:space="preserve"> Gallagher, Clean Water Act in Environmental Law Handbook (Sullivan, edit., 2003)</w:t>
      </w:r>
      <w:r w:rsidR="00361D7F">
        <w:rPr>
          <w:rFonts w:eastAsia="Times New Roman"/>
        </w:rPr>
        <w:t xml:space="preserve"> p. 300 (Environmental Law Handbook); Eisen, </w:t>
      </w:r>
      <w:hyperlink r:id="rId33" w:history="1">
        <w:r w:rsidR="00361D7F">
          <w:rPr>
            <w:rFonts w:eastAsia="Times New Roman"/>
          </w:rPr>
          <w:t>Toward a Sustainable Urbanism:</w:t>
        </w:r>
        <w:r w:rsidR="00F0014F">
          <w:rPr>
            <w:rFonts w:eastAsia="Times New Roman"/>
          </w:rPr>
          <w:t xml:space="preserve"> Lessons from Federal Regulation of Urban Stormwater Runoff</w:t>
        </w:r>
      </w:hyperlink>
      <w:r w:rsidR="00361D7F">
        <w:rPr>
          <w:rFonts w:eastAsia="Times New Roman"/>
          <w:vanish/>
        </w:rPr>
        <w:t xml:space="preserve"> </w:t>
      </w:r>
      <w:hyperlink r:id="rId34" w:history="1">
        <w:r w:rsidR="00361D7F">
          <w:rPr>
            <w:rFonts w:eastAsia="Times New Roman"/>
          </w:rPr>
          <w:t xml:space="preserve"> (1995) 48 Wash. U.J. Urb. &amp; Contemp. L.1, 40-41</w:t>
        </w:r>
      </w:hyperlink>
      <w:bookmarkStart w:id="521" w:name="_DV_M185"/>
      <w:bookmarkEnd w:id="521"/>
      <w:r w:rsidR="00361D7F">
        <w:rPr>
          <w:rFonts w:eastAsia="Times New Roman"/>
        </w:rPr>
        <w:t xml:space="preserve"> [Regulation of Urban </w:t>
      </w:r>
      <w:r w:rsidR="00F0014F">
        <w:rPr>
          <w:rFonts w:eastAsia="Times New Roman"/>
        </w:rPr>
        <w:t>Stormwater Runoff].)</w:t>
      </w:r>
    </w:p>
    <w:p w14:paraId="4D0A322B" w14:textId="77777777" w:rsidR="004647D3" w:rsidRDefault="004647D3">
      <w:pPr>
        <w:widowControl/>
        <w:ind w:left="1080"/>
        <w:rPr>
          <w:rFonts w:eastAsia="Times New Roman"/>
        </w:rPr>
      </w:pPr>
      <w:bookmarkStart w:id="522" w:name="_DV_M186"/>
      <w:bookmarkEnd w:id="522"/>
      <w:r>
        <w:rPr>
          <w:rFonts w:eastAsia="Times New Roman"/>
        </w:rPr>
        <w:t>Congress amended the</w:t>
      </w:r>
      <w:r w:rsidR="00952289">
        <w:rPr>
          <w:rFonts w:eastAsia="Times New Roman"/>
        </w:rPr>
        <w:t xml:space="preserve"> </w:t>
      </w:r>
      <w:r w:rsidR="00467A6A">
        <w:rPr>
          <w:rFonts w:eastAsia="Times New Roman"/>
        </w:rPr>
        <w:t>Clean Water Act</w:t>
      </w:r>
      <w:r w:rsidR="00DB5FEB">
        <w:rPr>
          <w:rFonts w:eastAsia="Times New Roman"/>
        </w:rPr>
        <w:t xml:space="preserve"> </w:t>
      </w:r>
      <w:r w:rsidR="004045D0">
        <w:rPr>
          <w:rFonts w:eastAsia="Times New Roman"/>
        </w:rPr>
        <w:t>in 1987 to require NPDES permits for stormwater discharges. (See</w:t>
      </w:r>
      <w:r w:rsidR="00952289">
        <w:rPr>
          <w:rFonts w:eastAsia="Times New Roman"/>
        </w:rPr>
        <w:t xml:space="preserve"> </w:t>
      </w:r>
      <w:r w:rsidR="00467A6A">
        <w:rPr>
          <w:rFonts w:eastAsia="Times New Roman"/>
        </w:rPr>
        <w:t>Clean Water Act</w:t>
      </w:r>
      <w:r w:rsidR="00457244">
        <w:rPr>
          <w:rFonts w:eastAsia="Times New Roman"/>
        </w:rPr>
        <w:t xml:space="preserve"> </w:t>
      </w:r>
      <w:hyperlink r:id="rId35" w:history="1">
        <w:r w:rsidR="00457244">
          <w:rPr>
            <w:rFonts w:eastAsia="Times New Roman"/>
          </w:rPr>
          <w:t>§</w:t>
        </w:r>
        <w:r w:rsidR="00F0014F">
          <w:rPr>
            <w:rFonts w:eastAsia="Times New Roman"/>
          </w:rPr>
          <w:t xml:space="preserve"> 402(p), 33 </w:t>
        </w:r>
        <w:r w:rsidR="00FA03A5">
          <w:rPr>
            <w:rFonts w:eastAsia="Times New Roman"/>
          </w:rPr>
          <w:t>USC § 1342(p)</w:t>
        </w:r>
      </w:hyperlink>
      <w:bookmarkStart w:id="523" w:name="_DV_M187"/>
      <w:bookmarkEnd w:id="523"/>
      <w:r w:rsidR="00457244">
        <w:rPr>
          <w:rFonts w:eastAsia="Times New Roman"/>
        </w:rPr>
        <w:t xml:space="preserve">; </w:t>
      </w:r>
      <w:hyperlink r:id="rId36" w:history="1">
        <w:r w:rsidR="00457244">
          <w:rPr>
            <w:rFonts w:eastAsia="Times New Roman"/>
            <w:i/>
          </w:rPr>
          <w:t>Defenders of Wildlife</w:t>
        </w:r>
        <w:r w:rsidR="00457244">
          <w:rPr>
            <w:rFonts w:eastAsia="Times New Roman"/>
          </w:rPr>
          <w:t xml:space="preserve">, </w:t>
        </w:r>
      </w:hyperlink>
      <w:r w:rsidR="00457244">
        <w:rPr>
          <w:rFonts w:eastAsia="Times New Roman"/>
          <w:vanish/>
        </w:rPr>
        <w:t xml:space="preserve"> </w:t>
      </w:r>
      <w:hyperlink r:id="rId37" w:history="1">
        <w:r w:rsidR="00457244">
          <w:rPr>
            <w:rFonts w:eastAsia="Times New Roman"/>
          </w:rPr>
          <w:t>191 F.3d at 1163;</w:t>
        </w:r>
      </w:hyperlink>
      <w:bookmarkStart w:id="524" w:name="_DV_M188"/>
      <w:bookmarkEnd w:id="524"/>
      <w:r w:rsidR="00F0014F">
        <w:rPr>
          <w:rFonts w:eastAsia="Times New Roman"/>
        </w:rPr>
        <w:t xml:space="preserve"> </w:t>
      </w:r>
      <w:hyperlink r:id="rId38" w:history="1">
        <w:r w:rsidR="00F0014F">
          <w:rPr>
            <w:rFonts w:eastAsia="Times New Roman"/>
            <w:i/>
          </w:rPr>
          <w:t>Natural Resources Defense Council v. U.S. EPA</w:t>
        </w:r>
      </w:hyperlink>
      <w:r w:rsidR="00F0014F">
        <w:rPr>
          <w:rFonts w:eastAsia="Times New Roman"/>
          <w:vanish/>
        </w:rPr>
        <w:t xml:space="preserve"> </w:t>
      </w:r>
      <w:hyperlink r:id="rId39" w:history="1">
        <w:r w:rsidR="00F0014F">
          <w:rPr>
            <w:rFonts w:eastAsia="Times New Roman"/>
          </w:rPr>
          <w:t xml:space="preserve"> (9th Cir. 1992) 966 F.2d 1292, 1296.)</w:t>
        </w:r>
      </w:hyperlink>
      <w:bookmarkStart w:id="525" w:name="_DV_M189"/>
      <w:bookmarkEnd w:id="525"/>
      <w:r w:rsidR="00F0014F">
        <w:rPr>
          <w:rFonts w:eastAsia="Times New Roman"/>
        </w:rPr>
        <w:t xml:space="preserve"> Congress distinguished between industrial and municipal stormwater discharges</w:t>
      </w:r>
      <w:r w:rsidR="00192EA0">
        <w:rPr>
          <w:rFonts w:eastAsia="Times New Roman"/>
        </w:rPr>
        <w:t xml:space="preserve"> in </w:t>
      </w:r>
      <w:r w:rsidR="00192EA0">
        <w:rPr>
          <w:rFonts w:eastAsia="Times New Roman"/>
        </w:rPr>
        <w:lastRenderedPageBreak/>
        <w:t>these amendments enacted as part of the Water Quality Act of 1987.</w:t>
      </w:r>
      <w:r w:rsidR="00F0014F">
        <w:rPr>
          <w:rFonts w:eastAsia="Times New Roman"/>
        </w:rPr>
        <w:t xml:space="preserve"> Congress provided that NPDES permits </w:t>
      </w:r>
      <w:r w:rsidR="00192EA0">
        <w:rPr>
          <w:rFonts w:eastAsia="Times New Roman"/>
        </w:rPr>
        <w:t xml:space="preserve">regarding industrial stormwater discharges "shall meet all applicable provisions of this section and section 1311 [requiring the U.S. EPA to establish effluent </w:t>
      </w:r>
      <w:bookmarkStart w:id="526" w:name="Document1zzSDUNumber16"/>
      <w:bookmarkStart w:id="527" w:name="_DV_M190"/>
      <w:bookmarkEnd w:id="526"/>
      <w:bookmarkEnd w:id="527"/>
      <w:r w:rsidR="00192EA0">
        <w:rPr>
          <w:rFonts w:eastAsia="Times New Roman"/>
        </w:rPr>
        <w:t xml:space="preserve">limitations under specific timetables]." (CWA § 402(p)(3)(A), 33 </w:t>
      </w:r>
      <w:r w:rsidR="007652BB">
        <w:rPr>
          <w:rFonts w:eastAsia="Times New Roman"/>
        </w:rPr>
        <w:t>USC §</w:t>
      </w:r>
      <w:r w:rsidR="00F0014F">
        <w:rPr>
          <w:rFonts w:eastAsia="Times New Roman"/>
        </w:rPr>
        <w:t xml:space="preserve"> 1342(p)(3)(A); </w:t>
      </w:r>
      <w:r w:rsidR="00F0014F">
        <w:rPr>
          <w:rFonts w:eastAsia="Times New Roman"/>
          <w:i/>
        </w:rPr>
        <w:t>see also Defenders of Wildlife</w:t>
      </w:r>
      <w:r w:rsidR="00F0014F">
        <w:rPr>
          <w:rFonts w:eastAsia="Times New Roman"/>
        </w:rPr>
        <w:t xml:space="preserve">, 191 F.3d at 1163-64.) </w:t>
      </w:r>
    </w:p>
    <w:p w14:paraId="4D0A322C" w14:textId="77777777" w:rsidR="00701963" w:rsidRDefault="004647D3">
      <w:pPr>
        <w:widowControl/>
        <w:ind w:left="1080"/>
        <w:rPr>
          <w:rFonts w:eastAsia="Times New Roman"/>
        </w:rPr>
      </w:pPr>
      <w:bookmarkStart w:id="528" w:name="_DV_M191"/>
      <w:bookmarkEnd w:id="528"/>
      <w:r>
        <w:rPr>
          <w:rFonts w:eastAsia="Times New Roman"/>
        </w:rPr>
        <w:t xml:space="preserve">U.S. EPA adopted regulations </w:t>
      </w:r>
      <w:r w:rsidR="00192EA0">
        <w:rPr>
          <w:rFonts w:eastAsia="Times New Roman"/>
        </w:rPr>
        <w:t xml:space="preserve">in 1990 specifying the activities that </w:t>
      </w:r>
      <w:proofErr w:type="gramStart"/>
      <w:r w:rsidR="00192EA0">
        <w:rPr>
          <w:rFonts w:eastAsia="Times New Roman"/>
        </w:rPr>
        <w:t>were considered to be</w:t>
      </w:r>
      <w:proofErr w:type="gramEnd"/>
      <w:r w:rsidR="00192EA0">
        <w:rPr>
          <w:rFonts w:eastAsia="Times New Roman"/>
        </w:rPr>
        <w:t xml:space="preserve"> “industrial” and thus required discharges of stormwater associated with those activities to obtain coverage under NPDES permits. (55 Fed. Reg. 47,990 (1990); 40 </w:t>
      </w:r>
      <w:r w:rsidR="007D6374">
        <w:rPr>
          <w:rFonts w:eastAsia="Times New Roman"/>
        </w:rPr>
        <w:t>Code of Federal Regulations § 122.26(b)(14).)</w:t>
      </w:r>
      <w:r w:rsidR="00F0014F">
        <w:rPr>
          <w:rFonts w:eastAsia="Times New Roman"/>
        </w:rPr>
        <w:t xml:space="preserve"> Construction activities </w:t>
      </w:r>
      <w:r w:rsidR="009C6527">
        <w:rPr>
          <w:rFonts w:eastAsia="Times New Roman"/>
        </w:rPr>
        <w:t xml:space="preserve">were originally deemed a subset of the industrial category. (40 </w:t>
      </w:r>
      <w:r w:rsidR="007D6374">
        <w:rPr>
          <w:rFonts w:eastAsia="Times New Roman"/>
        </w:rPr>
        <w:t>Code of Federal Regulations § 122.26(b)(14)(x)).</w:t>
      </w:r>
      <w:r w:rsidR="00F0014F">
        <w:rPr>
          <w:rFonts w:eastAsia="Times New Roman"/>
        </w:rPr>
        <w:t xml:space="preserve"> In 1999, U.S. EPA issued regulations for “Phase II” of stormwater regulation, which required most small construction sites (1-5 acres) to be regulated under the NPDES program. (64 Fed. Reg. 68,722; 40 </w:t>
      </w:r>
      <w:r w:rsidR="007D6374">
        <w:rPr>
          <w:rFonts w:eastAsia="Times New Roman"/>
        </w:rPr>
        <w:t>Code of Federal Regulations § 122.26(b)(15)(</w:t>
      </w:r>
      <w:proofErr w:type="spellStart"/>
      <w:r w:rsidR="007D6374">
        <w:rPr>
          <w:rFonts w:eastAsia="Times New Roman"/>
        </w:rPr>
        <w:t>i</w:t>
      </w:r>
      <w:proofErr w:type="spellEnd"/>
      <w:r w:rsidR="007D6374">
        <w:rPr>
          <w:rFonts w:eastAsia="Times New Roman"/>
        </w:rPr>
        <w:t>).)</w:t>
      </w:r>
    </w:p>
    <w:p w14:paraId="4D0A322D" w14:textId="77777777" w:rsidR="00361D7F" w:rsidRDefault="00701963">
      <w:pPr>
        <w:pStyle w:val="Heading4"/>
        <w:widowControl/>
        <w:rPr>
          <w:rFonts w:eastAsia="Times New Roman" w:cs="Arial"/>
        </w:rPr>
      </w:pPr>
      <w:bookmarkStart w:id="529" w:name="_DV_M192"/>
      <w:bookmarkEnd w:id="529"/>
      <w:r>
        <w:rPr>
          <w:rFonts w:eastAsia="Times New Roman" w:cs="Arial"/>
        </w:rPr>
        <w:t>Court Decisions on Public Participation</w:t>
      </w:r>
    </w:p>
    <w:p w14:paraId="4D0A322E" w14:textId="77777777" w:rsidR="00361D7F" w:rsidRDefault="00361D7F">
      <w:pPr>
        <w:widowControl/>
        <w:ind w:left="1080"/>
        <w:rPr>
          <w:rFonts w:eastAsia="Times New Roman"/>
        </w:rPr>
      </w:pPr>
      <w:bookmarkStart w:id="530" w:name="_DV_M193"/>
      <w:bookmarkEnd w:id="530"/>
      <w:r>
        <w:rPr>
          <w:rFonts w:eastAsia="Times New Roman"/>
        </w:rPr>
        <w:t>Two federal court opinions have vacated U.S. EPA’s rules that denied meaningful public review of NPDES permit conditions.</w:t>
      </w:r>
      <w:r w:rsidR="00F0014F">
        <w:rPr>
          <w:rFonts w:eastAsia="Times New Roman"/>
        </w:rPr>
        <w:t xml:space="preserve"> </w:t>
      </w:r>
      <w:r w:rsidR="00BC6300">
        <w:rPr>
          <w:rFonts w:eastAsia="Times New Roman"/>
        </w:rPr>
        <w:t xml:space="preserve">The Ninth Circuit Court of Appeals on January 14, </w:t>
      </w:r>
      <w:proofErr w:type="gramStart"/>
      <w:r w:rsidR="00BC6300">
        <w:rPr>
          <w:rFonts w:eastAsia="Times New Roman"/>
        </w:rPr>
        <w:t>2003</w:t>
      </w:r>
      <w:proofErr w:type="gramEnd"/>
      <w:r w:rsidR="00BC6300">
        <w:rPr>
          <w:rFonts w:eastAsia="Times New Roman"/>
        </w:rPr>
        <w:t xml:space="preserve"> held that certain aspects of U.S. EPA’s Phase II regulations governing MS4s were invalid primarily because the general permit did not contain express requirements for public participation. (</w:t>
      </w:r>
      <w:r w:rsidR="00BC6300">
        <w:rPr>
          <w:rFonts w:eastAsia="Times New Roman"/>
          <w:i/>
        </w:rPr>
        <w:t>Environmental Defense Center v. U.S. EPA</w:t>
      </w:r>
      <w:r w:rsidR="00BC6300">
        <w:rPr>
          <w:rFonts w:eastAsia="Times New Roman"/>
        </w:rPr>
        <w:t xml:space="preserve"> (9th Cir. 2003) 344 F.3d 832.)</w:t>
      </w:r>
      <w:r w:rsidR="00F0014F">
        <w:rPr>
          <w:rFonts w:eastAsia="Times New Roman"/>
        </w:rPr>
        <w:t xml:space="preserve"> Specifically, the court determined that applications for general permit coverage (including the Notice of Intent</w:t>
      </w:r>
      <w:r w:rsidR="000C67B1">
        <w:rPr>
          <w:rFonts w:eastAsia="Times New Roman"/>
        </w:rPr>
        <w:t xml:space="preserve"> and Stormwater Management Program) must be made available to the public, the applications must be reviewed and determined to meet the applicable standard by the permitting authority before coverage commences, and there must be a process to accommodate public hearings.</w:t>
      </w:r>
      <w:r w:rsidR="00F0014F">
        <w:rPr>
          <w:rFonts w:eastAsia="Times New Roman"/>
        </w:rPr>
        <w:t xml:space="preserve"> (</w:t>
      </w:r>
      <w:r w:rsidR="00F0014F">
        <w:rPr>
          <w:rFonts w:eastAsia="Times New Roman"/>
          <w:i/>
        </w:rPr>
        <w:t>Id.</w:t>
      </w:r>
      <w:r w:rsidR="00F0014F">
        <w:rPr>
          <w:rFonts w:eastAsia="Times New Roman"/>
        </w:rPr>
        <w:t xml:space="preserve"> at 852-54.) Similarly, </w:t>
      </w:r>
      <w:r w:rsidR="00097A90">
        <w:rPr>
          <w:rFonts w:eastAsia="Times New Roman"/>
        </w:rPr>
        <w:t xml:space="preserve">the Second Circuit Court of Appeals on February 28, </w:t>
      </w:r>
      <w:proofErr w:type="gramStart"/>
      <w:r w:rsidR="00097A90">
        <w:rPr>
          <w:rFonts w:eastAsia="Times New Roman"/>
        </w:rPr>
        <w:t>2005</w:t>
      </w:r>
      <w:proofErr w:type="gramEnd"/>
      <w:r w:rsidR="00097A90">
        <w:rPr>
          <w:rFonts w:eastAsia="Times New Roman"/>
        </w:rPr>
        <w:t xml:space="preserve"> held that the U.S. EPA's confined animal feeding operation rule violated the</w:t>
      </w:r>
      <w:r w:rsidR="00952289">
        <w:rPr>
          <w:rFonts w:eastAsia="Times New Roman"/>
        </w:rPr>
        <w:t xml:space="preserve"> </w:t>
      </w:r>
      <w:r w:rsidR="00467A6A">
        <w:rPr>
          <w:rFonts w:eastAsia="Times New Roman"/>
        </w:rPr>
        <w:t>Clean Water Act</w:t>
      </w:r>
      <w:r w:rsidR="00952289">
        <w:rPr>
          <w:rFonts w:eastAsia="Times New Roman"/>
        </w:rPr>
        <w:t xml:space="preserve"> because it allowed dischargers to write their own nutrient management plans without public review. (</w:t>
      </w:r>
      <w:r w:rsidR="00952289">
        <w:rPr>
          <w:rFonts w:eastAsia="Times New Roman"/>
          <w:i/>
        </w:rPr>
        <w:t>Waterkeeper Alliance v. U.S. EPA</w:t>
      </w:r>
      <w:r w:rsidR="00952289">
        <w:rPr>
          <w:rFonts w:eastAsia="Times New Roman"/>
        </w:rPr>
        <w:t xml:space="preserve"> (2d Cir. 2005) 399 F.3d 486.)</w:t>
      </w:r>
      <w:r w:rsidR="00F0014F">
        <w:rPr>
          <w:rFonts w:eastAsia="Times New Roman"/>
        </w:rPr>
        <w:t xml:space="preserve"> </w:t>
      </w:r>
      <w:r w:rsidR="00A46E61">
        <w:rPr>
          <w:rFonts w:eastAsia="Times New Roman"/>
        </w:rPr>
        <w:t>Although neither decision involved the issuance of construction stormwater permits</w:t>
      </w:r>
      <w:r w:rsidR="00EE5E36">
        <w:rPr>
          <w:rFonts w:eastAsia="Times New Roman"/>
        </w:rPr>
        <w:t>, this General Permit addresses the courts’ rulings where feasible.</w:t>
      </w:r>
      <w:r w:rsidR="00447D01">
        <w:rPr>
          <w:rStyle w:val="FootnoteReference"/>
          <w:rFonts w:eastAsia="Times New Roman"/>
        </w:rPr>
        <w:footnoteReference w:customMarkFollows="1" w:id="2"/>
        <w:t>1</w:t>
      </w:r>
    </w:p>
    <w:p w14:paraId="4D0A322F" w14:textId="77777777" w:rsidR="00361D7F" w:rsidRDefault="00361D7F">
      <w:pPr>
        <w:widowControl/>
        <w:ind w:left="1080"/>
        <w:rPr>
          <w:rFonts w:eastAsia="Times New Roman"/>
        </w:rPr>
      </w:pPr>
      <w:bookmarkStart w:id="531" w:name="_DV_M194"/>
      <w:bookmarkEnd w:id="531"/>
      <w:r>
        <w:rPr>
          <w:rFonts w:eastAsia="Times New Roman"/>
        </w:rPr>
        <w:lastRenderedPageBreak/>
        <w:t>The</w:t>
      </w:r>
      <w:r w:rsidR="00952289">
        <w:rPr>
          <w:rFonts w:eastAsia="Times New Roman"/>
        </w:rPr>
        <w:t xml:space="preserve"> </w:t>
      </w:r>
      <w:r w:rsidR="00467A6A">
        <w:rPr>
          <w:rFonts w:eastAsia="Times New Roman"/>
        </w:rPr>
        <w:t>Clean Water Act</w:t>
      </w:r>
      <w:r w:rsidR="00952289">
        <w:rPr>
          <w:rFonts w:eastAsia="Times New Roman"/>
        </w:rPr>
        <w:t xml:space="preserve"> and the U.S. EPA</w:t>
      </w:r>
      <w:bookmarkStart w:id="532" w:name="_DV_C308"/>
      <w:r w:rsidR="00952289" w:rsidRPr="00076583">
        <w:rPr>
          <w:rStyle w:val="DeltaViewDeletion"/>
          <w:rFonts w:eastAsia="Times New Roman"/>
          <w:color w:val="C00000"/>
        </w:rPr>
        <w:t>’s</w:t>
      </w:r>
      <w:bookmarkStart w:id="533" w:name="_DV_M195"/>
      <w:bookmarkEnd w:id="532"/>
      <w:bookmarkEnd w:id="533"/>
      <w:r w:rsidR="00952289">
        <w:rPr>
          <w:rFonts w:eastAsia="Times New Roman"/>
        </w:rPr>
        <w:t xml:space="preserve"> regulations provide states with the discretion to formulate permit terms, including specifying best management practices (BMPs), to achieve strict compliance with federal technology-based and water quality-based standards.</w:t>
      </w:r>
      <w:r w:rsidR="00F0014F">
        <w:rPr>
          <w:rFonts w:eastAsia="Times New Roman"/>
        </w:rPr>
        <w:t xml:space="preserve"> (</w:t>
      </w:r>
      <w:r w:rsidR="00F0014F">
        <w:rPr>
          <w:rFonts w:eastAsia="Times New Roman"/>
          <w:i/>
        </w:rPr>
        <w:t>Natural Resources Defense Council v. U.S. EPA</w:t>
      </w:r>
      <w:r w:rsidR="00F0014F">
        <w:rPr>
          <w:rFonts w:eastAsia="Times New Roman"/>
        </w:rPr>
        <w:t xml:space="preserve"> (9th Cir. 1992) 966 F.2d 1292, 1308.) Accordingly, this General Permit has developed specific BMPs</w:t>
      </w:r>
      <w:r w:rsidR="00F83472">
        <w:rPr>
          <w:rFonts w:eastAsia="Times New Roman"/>
        </w:rPr>
        <w:t xml:space="preserve">, numeric action levels (NALs), and TMDL-derived numeric action level and numeric effluent limitations </w:t>
      </w:r>
      <w:proofErr w:type="gramStart"/>
      <w:r w:rsidR="00F83472">
        <w:rPr>
          <w:rFonts w:eastAsia="Times New Roman"/>
        </w:rPr>
        <w:t>in order to</w:t>
      </w:r>
      <w:proofErr w:type="gramEnd"/>
      <w:r w:rsidR="00F83472">
        <w:rPr>
          <w:rFonts w:eastAsia="Times New Roman"/>
        </w:rPr>
        <w:t xml:space="preserve"> achieve these minimum federal standards.</w:t>
      </w:r>
      <w:r w:rsidR="00F0014F">
        <w:rPr>
          <w:rFonts w:eastAsia="Times New Roman"/>
        </w:rPr>
        <w:t xml:space="preserve"> In addition, the General Permit requires a SWPPP </w:t>
      </w:r>
      <w:r w:rsidR="00447D01">
        <w:rPr>
          <w:rFonts w:eastAsia="Times New Roman"/>
        </w:rPr>
        <w:t xml:space="preserve">to be developed </w:t>
      </w:r>
      <w:r w:rsidR="001C6263">
        <w:rPr>
          <w:rFonts w:eastAsia="Times New Roman"/>
        </w:rPr>
        <w:t xml:space="preserve">following specified </w:t>
      </w:r>
      <w:r w:rsidR="007F1D94">
        <w:rPr>
          <w:rFonts w:eastAsia="Times New Roman"/>
        </w:rPr>
        <w:t>standards and measures in this General Permit for implementation.</w:t>
      </w:r>
      <w:r w:rsidR="00F0014F">
        <w:rPr>
          <w:rFonts w:eastAsia="Times New Roman"/>
        </w:rPr>
        <w:t xml:space="preserve"> </w:t>
      </w:r>
      <w:r w:rsidR="007F1D94">
        <w:rPr>
          <w:rFonts w:eastAsia="Times New Roman"/>
        </w:rPr>
        <w:t>This General Permit ensures that the dischargers do not “write their own permits” through discharger-requirements to implement specific BMPs,</w:t>
      </w:r>
      <w:r w:rsidR="009F73B4">
        <w:rPr>
          <w:rFonts w:eastAsia="Times New Roman"/>
        </w:rPr>
        <w:t xml:space="preserve"> numeric action levels, and numeric effluent limitations</w:t>
      </w:r>
      <w:r w:rsidR="0071013D">
        <w:rPr>
          <w:rFonts w:eastAsia="Times New Roman"/>
        </w:rPr>
        <w:t>, and SWPPP performance standards and information. As a result, this General Permit does not require each discharger’s SWPPP to be reviewed and approved by the Regional Water Boards.</w:t>
      </w:r>
    </w:p>
    <w:p w14:paraId="4D0A3230" w14:textId="77777777" w:rsidR="00447D01" w:rsidRDefault="00361D7F">
      <w:pPr>
        <w:pStyle w:val="Heading4"/>
        <w:widowControl/>
        <w:rPr>
          <w:rFonts w:eastAsia="Times New Roman" w:cs="Arial"/>
        </w:rPr>
      </w:pPr>
      <w:bookmarkStart w:id="534" w:name="_DV_M196"/>
      <w:bookmarkEnd w:id="534"/>
      <w:r>
        <w:rPr>
          <w:rFonts w:eastAsia="Times New Roman" w:cs="Arial"/>
        </w:rPr>
        <w:t>U.S. EPA</w:t>
      </w:r>
      <w:bookmarkStart w:id="535" w:name="_DV_C309"/>
      <w:r w:rsidRPr="00076583">
        <w:rPr>
          <w:rStyle w:val="DeltaViewDeletion"/>
          <w:rFonts w:eastAsia="Times New Roman" w:cs="Symbol"/>
          <w:color w:val="C00000"/>
        </w:rPr>
        <w:t>’s</w:t>
      </w:r>
      <w:bookmarkStart w:id="536" w:name="_DV_M197"/>
      <w:bookmarkEnd w:id="535"/>
      <w:bookmarkEnd w:id="536"/>
      <w:r>
        <w:rPr>
          <w:rFonts w:eastAsia="Times New Roman" w:cs="Arial"/>
        </w:rPr>
        <w:t xml:space="preserve"> Construction and Development Effluent Limitations Guidelines and New Source Performance Standards</w:t>
      </w:r>
      <w:r w:rsidR="00D07392">
        <w:rPr>
          <w:rStyle w:val="FootnoteReference"/>
          <w:rFonts w:eastAsia="Times New Roman" w:cs="Arial"/>
        </w:rPr>
        <w:footnoteReference w:customMarkFollows="1" w:id="3"/>
        <w:t>2</w:t>
      </w:r>
      <w:bookmarkStart w:id="537" w:name="_DV_M198"/>
      <w:bookmarkEnd w:id="537"/>
      <w:r w:rsidR="00D07392">
        <w:rPr>
          <w:rFonts w:eastAsia="Times New Roman" w:cs="Arial"/>
        </w:rPr>
        <w:t xml:space="preserve"> </w:t>
      </w:r>
    </w:p>
    <w:p w14:paraId="4D0A3231" w14:textId="77777777" w:rsidR="00447D01" w:rsidRDefault="00447D01">
      <w:pPr>
        <w:widowControl/>
        <w:ind w:left="1080"/>
        <w:rPr>
          <w:rFonts w:eastAsia="Times New Roman"/>
        </w:rPr>
      </w:pPr>
      <w:bookmarkStart w:id="538" w:name="_DV_M199"/>
      <w:bookmarkEnd w:id="538"/>
      <w:r>
        <w:rPr>
          <w:rFonts w:eastAsia="Times New Roman"/>
        </w:rPr>
        <w:t xml:space="preserve">The U.S. EPA promulgated Effluent Limitation Guidelines (ELGs) and New Source Performance Standards (NSPSs) on December 1, </w:t>
      </w:r>
      <w:proofErr w:type="gramStart"/>
      <w:r>
        <w:rPr>
          <w:rFonts w:eastAsia="Times New Roman"/>
        </w:rPr>
        <w:t>2009</w:t>
      </w:r>
      <w:proofErr w:type="gramEnd"/>
      <w:r>
        <w:rPr>
          <w:rFonts w:eastAsia="Times New Roman"/>
        </w:rPr>
        <w:t xml:space="preserve"> to control the discharge of pollutants from construction sites (See 74 Fed. Reg. 62996, and 40 </w:t>
      </w:r>
      <w:r w:rsidR="007D6374">
        <w:rPr>
          <w:rFonts w:eastAsia="Times New Roman"/>
        </w:rPr>
        <w:t>Code of Federal Regulations</w:t>
      </w:r>
      <w:r>
        <w:rPr>
          <w:rFonts w:eastAsia="Times New Roman"/>
        </w:rPr>
        <w:t xml:space="preserve"> </w:t>
      </w:r>
      <w:r w:rsidR="00B55422">
        <w:rPr>
          <w:rFonts w:eastAsia="Times New Roman"/>
        </w:rPr>
        <w:t xml:space="preserve">§ </w:t>
      </w:r>
      <w:r>
        <w:rPr>
          <w:rFonts w:eastAsia="Times New Roman"/>
        </w:rPr>
        <w:t>450.21.).</w:t>
      </w:r>
      <w:r w:rsidR="00F0014F">
        <w:rPr>
          <w:rFonts w:eastAsia="Times New Roman"/>
        </w:rPr>
        <w:t xml:space="preserve"> </w:t>
      </w:r>
      <w:r>
        <w:rPr>
          <w:rFonts w:eastAsia="Times New Roman"/>
        </w:rPr>
        <w:t>These requirements, known as the “Construction and Development Rule”</w:t>
      </w:r>
      <w:r w:rsidR="00C26FDC">
        <w:rPr>
          <w:rFonts w:eastAsia="Times New Roman"/>
        </w:rPr>
        <w:t xml:space="preserve"> </w:t>
      </w:r>
      <w:r>
        <w:rPr>
          <w:rFonts w:eastAsia="Times New Roman"/>
        </w:rPr>
        <w:t>became effective on February 1, 2010.</w:t>
      </w:r>
      <w:r w:rsidR="00F0014F">
        <w:rPr>
          <w:rFonts w:eastAsia="Times New Roman"/>
        </w:rPr>
        <w:t xml:space="preserve"> </w:t>
      </w:r>
      <w:r>
        <w:rPr>
          <w:rFonts w:eastAsia="Times New Roman"/>
        </w:rPr>
        <w:t xml:space="preserve">Following the promulgation of the </w:t>
      </w:r>
      <w:r w:rsidR="00C04900">
        <w:rPr>
          <w:rFonts w:eastAsia="Times New Roman"/>
        </w:rPr>
        <w:t xml:space="preserve">Construction and Development Rule </w:t>
      </w:r>
      <w:r>
        <w:rPr>
          <w:rFonts w:eastAsia="Times New Roman"/>
        </w:rPr>
        <w:t>in 2009, several parties filed petitions for review of the final rule, identifying potential deficiencies with the dataset that the U.S. EPA used to support its decision to adopt a numeric turbidity limitation as well as other issues.</w:t>
      </w:r>
      <w:r w:rsidR="00F0014F">
        <w:rPr>
          <w:rFonts w:eastAsia="Times New Roman"/>
        </w:rPr>
        <w:t xml:space="preserve"> </w:t>
      </w:r>
      <w:r w:rsidR="0068045D">
        <w:rPr>
          <w:rFonts w:eastAsia="Times New Roman"/>
        </w:rPr>
        <w:t>T</w:t>
      </w:r>
      <w:r>
        <w:rPr>
          <w:rFonts w:eastAsia="Times New Roman"/>
        </w:rPr>
        <w:t xml:space="preserve">he U.S. EPA finalized amendments to the </w:t>
      </w:r>
      <w:r w:rsidR="00C04900">
        <w:rPr>
          <w:rFonts w:eastAsia="Times New Roman"/>
        </w:rPr>
        <w:t xml:space="preserve">Construction and Development Rule </w:t>
      </w:r>
      <w:r w:rsidR="00C15AF4">
        <w:rPr>
          <w:rFonts w:eastAsia="Times New Roman"/>
        </w:rPr>
        <w:lastRenderedPageBreak/>
        <w:t xml:space="preserve">on March 6, 2014, </w:t>
      </w:r>
      <w:r>
        <w:rPr>
          <w:rFonts w:eastAsia="Times New Roman"/>
        </w:rPr>
        <w:t xml:space="preserve">resulting in the removal of the numeric turbidity limitation and monitoring requirements and clarifying changes in the U.S. EPA’s 2017 </w:t>
      </w:r>
      <w:bookmarkStart w:id="539" w:name="_DV_C310"/>
      <w:r w:rsidR="00EB361E">
        <w:rPr>
          <w:rStyle w:val="DeltaViewInsertion"/>
          <w:rFonts w:eastAsia="Times New Roman"/>
        </w:rPr>
        <w:t xml:space="preserve">and 2022 </w:t>
      </w:r>
      <w:bookmarkStart w:id="540" w:name="_DV_M200"/>
      <w:bookmarkEnd w:id="539"/>
      <w:bookmarkEnd w:id="540"/>
      <w:r w:rsidR="00FD21C7">
        <w:rPr>
          <w:rFonts w:eastAsia="Times New Roman"/>
        </w:rPr>
        <w:t>NPDES General Permit for Discharges from Construction Activity (</w:t>
      </w:r>
      <w:r>
        <w:rPr>
          <w:rFonts w:eastAsia="Times New Roman"/>
        </w:rPr>
        <w:t>Construction General Permit) (See 79 Fed. Reg. 12661 and 80 Fed. Reg. 25235)</w:t>
      </w:r>
      <w:r w:rsidR="00C15AF4">
        <w:rPr>
          <w:rFonts w:eastAsia="Times New Roman"/>
        </w:rPr>
        <w:t xml:space="preserve"> pursuant to a settlement agreement to resolve the litigation.</w:t>
      </w:r>
      <w:bookmarkStart w:id="541" w:name="_DV_C311"/>
      <w:r w:rsidR="00A5529B">
        <w:rPr>
          <w:rStyle w:val="DeltaViewInsertion"/>
          <w:rFonts w:eastAsia="Times New Roman"/>
        </w:rPr>
        <w:t xml:space="preserve"> </w:t>
      </w:r>
      <w:r w:rsidR="00F12029">
        <w:rPr>
          <w:rStyle w:val="DeltaViewInsertion"/>
          <w:rFonts w:eastAsia="Times New Roman"/>
        </w:rPr>
        <w:t xml:space="preserve">The </w:t>
      </w:r>
      <w:r w:rsidR="00A5529B">
        <w:rPr>
          <w:rStyle w:val="DeltaViewInsertion"/>
          <w:rFonts w:eastAsia="Times New Roman"/>
        </w:rPr>
        <w:t>U.S. EPA</w:t>
      </w:r>
      <w:r w:rsidR="00BB1830">
        <w:rPr>
          <w:rStyle w:val="DeltaViewInsertion"/>
          <w:rFonts w:eastAsia="Times New Roman"/>
        </w:rPr>
        <w:t xml:space="preserve"> 2022 Construction General Permit </w:t>
      </w:r>
      <w:r w:rsidR="00B70574">
        <w:rPr>
          <w:rStyle w:val="DeltaViewInsertion"/>
          <w:rFonts w:eastAsia="Times New Roman"/>
        </w:rPr>
        <w:t xml:space="preserve">was adopted and went into effect on </w:t>
      </w:r>
      <w:r w:rsidR="00EE32FB">
        <w:rPr>
          <w:rStyle w:val="DeltaViewInsertion"/>
          <w:rFonts w:eastAsia="Times New Roman"/>
        </w:rPr>
        <w:t>February 17, 2022.</w:t>
      </w:r>
      <w:bookmarkEnd w:id="541"/>
    </w:p>
    <w:p w14:paraId="4D0A3232" w14:textId="77777777" w:rsidR="00447D01" w:rsidRDefault="00447D01">
      <w:pPr>
        <w:pStyle w:val="Heading5"/>
        <w:widowControl/>
        <w:rPr>
          <w:rFonts w:eastAsia="Times New Roman" w:cs="Arial"/>
        </w:rPr>
      </w:pPr>
      <w:bookmarkStart w:id="542" w:name="_DV_M201"/>
      <w:bookmarkEnd w:id="542"/>
      <w:r>
        <w:rPr>
          <w:rFonts w:eastAsia="Times New Roman" w:cs="Arial"/>
        </w:rPr>
        <w:t xml:space="preserve">Summary of </w:t>
      </w:r>
      <w:r w:rsidR="00C04900">
        <w:rPr>
          <w:rFonts w:eastAsia="Times New Roman" w:cs="Arial"/>
        </w:rPr>
        <w:t xml:space="preserve">Construction and Development Rule Requirements </w:t>
      </w:r>
    </w:p>
    <w:p w14:paraId="4D0A3233" w14:textId="77777777" w:rsidR="00447D01" w:rsidRDefault="00447D01">
      <w:pPr>
        <w:widowControl/>
        <w:ind w:left="1440"/>
        <w:rPr>
          <w:rFonts w:eastAsia="Times New Roman"/>
        </w:rPr>
      </w:pPr>
      <w:bookmarkStart w:id="543" w:name="_DV_M202"/>
      <w:bookmarkEnd w:id="543"/>
      <w:r>
        <w:rPr>
          <w:rFonts w:eastAsia="Times New Roman"/>
        </w:rPr>
        <w:t xml:space="preserve">The </w:t>
      </w:r>
      <w:r w:rsidR="00C04900">
        <w:rPr>
          <w:rFonts w:eastAsia="Times New Roman"/>
        </w:rPr>
        <w:t xml:space="preserve">Construction and Development Rule requirements include effluent limitations that apply to all permitted discharges from construction sites (40 </w:t>
      </w:r>
      <w:r w:rsidR="00C60C13">
        <w:rPr>
          <w:rFonts w:eastAsia="Times New Roman"/>
        </w:rPr>
        <w:t xml:space="preserve">Code of Federal Regulations </w:t>
      </w:r>
      <w:r w:rsidR="00B55422">
        <w:rPr>
          <w:rFonts w:eastAsia="Times New Roman"/>
        </w:rPr>
        <w:t xml:space="preserve">§ 450.21) for </w:t>
      </w:r>
      <w:r w:rsidR="00345319">
        <w:rPr>
          <w:rFonts w:eastAsia="Times New Roman"/>
        </w:rPr>
        <w:t xml:space="preserve">six general categories: </w:t>
      </w:r>
      <w:proofErr w:type="spellStart"/>
      <w:r w:rsidR="00345319">
        <w:rPr>
          <w:rFonts w:eastAsia="Times New Roman"/>
        </w:rPr>
        <w:t>i</w:t>
      </w:r>
      <w:proofErr w:type="spellEnd"/>
      <w:r w:rsidR="00345319">
        <w:rPr>
          <w:rFonts w:eastAsia="Times New Roman"/>
        </w:rPr>
        <w:t>.) Erosion and Sediment Controls, ii.) Soil Stabilization Requirements, iii.) Dewatering, iv.) Pollution Prevention Measures, v.) Prohibited Discharges, and vi.) Surface Outlets.</w:t>
      </w:r>
      <w:r w:rsidR="00F0014F">
        <w:rPr>
          <w:rFonts w:eastAsia="Times New Roman"/>
        </w:rPr>
        <w:t xml:space="preserve"> The effluent limitations are structured to require construction operators to first, prevent the discharge of sediment and other pollutants </w:t>
      </w:r>
      <w:r w:rsidR="004D2D34">
        <w:rPr>
          <w:rFonts w:eastAsia="Times New Roman"/>
        </w:rPr>
        <w:t>using effective planning and erosion control measures; and second, control discharges that do occur using effective sediment control measures.</w:t>
      </w:r>
      <w:r w:rsidR="00F0014F">
        <w:rPr>
          <w:rFonts w:eastAsia="Times New Roman"/>
        </w:rPr>
        <w:t xml:space="preserve"> Dischargers are required to implement a range of pollution control and prevention measures to limit or prevent discharges of pollutants, including those from </w:t>
      </w:r>
      <w:r w:rsidR="005B52DB">
        <w:rPr>
          <w:rFonts w:eastAsia="Times New Roman"/>
        </w:rPr>
        <w:t>stormwater and non-stormwater discharges.</w:t>
      </w:r>
      <w:r w:rsidR="00F0014F">
        <w:rPr>
          <w:rFonts w:eastAsia="Times New Roman"/>
        </w:rPr>
        <w:t xml:space="preserve"> The </w:t>
      </w:r>
      <w:r w:rsidR="00EE37F5">
        <w:rPr>
          <w:rFonts w:eastAsia="Times New Roman"/>
        </w:rPr>
        <w:t>narrative effluent limitations are designed to</w:t>
      </w:r>
      <w:r w:rsidR="00135B2D">
        <w:rPr>
          <w:rFonts w:eastAsia="Times New Roman"/>
        </w:rPr>
        <w:t xml:space="preserve"> prevent or minimize exposure and mobilization of</w:t>
      </w:r>
      <w:r w:rsidR="00FA2407">
        <w:rPr>
          <w:rFonts w:eastAsia="Times New Roman"/>
        </w:rPr>
        <w:t xml:space="preserve"> pollutants in stormwater discharge from</w:t>
      </w:r>
      <w:r w:rsidR="00C30694">
        <w:rPr>
          <w:rFonts w:eastAsia="Times New Roman"/>
        </w:rPr>
        <w:t xml:space="preserve">: </w:t>
      </w:r>
      <w:r w:rsidR="00E92B31">
        <w:rPr>
          <w:rFonts w:eastAsia="Times New Roman"/>
        </w:rPr>
        <w:t>(</w:t>
      </w:r>
      <w:r w:rsidR="00C30694">
        <w:rPr>
          <w:rFonts w:eastAsia="Times New Roman"/>
        </w:rPr>
        <w:t xml:space="preserve">1) sediment and sediment-bound pollutants such as metals and nutrients, </w:t>
      </w:r>
      <w:r w:rsidR="00E92B31">
        <w:rPr>
          <w:rFonts w:eastAsia="Times New Roman"/>
        </w:rPr>
        <w:t>(</w:t>
      </w:r>
      <w:r w:rsidR="00C30694">
        <w:rPr>
          <w:rFonts w:eastAsia="Times New Roman"/>
        </w:rPr>
        <w:t>2) construction materials, debris</w:t>
      </w:r>
      <w:r w:rsidR="00EB36DE">
        <w:rPr>
          <w:rFonts w:eastAsia="Times New Roman"/>
        </w:rPr>
        <w:t>, and other sources of pollutants on construction sites</w:t>
      </w:r>
      <w:r w:rsidR="00AC4764">
        <w:rPr>
          <w:rFonts w:eastAsia="Times New Roman"/>
        </w:rPr>
        <w:t>,</w:t>
      </w:r>
      <w:r w:rsidR="002136B7">
        <w:rPr>
          <w:rFonts w:eastAsia="Times New Roman"/>
        </w:rPr>
        <w:t xml:space="preserve"> dissolved </w:t>
      </w:r>
      <w:r w:rsidR="005A05D3">
        <w:rPr>
          <w:rFonts w:eastAsia="Times New Roman"/>
        </w:rPr>
        <w:t>construction pollutants, such as nutrients, organics, pesticides, herbicides</w:t>
      </w:r>
      <w:r w:rsidR="00AC4764">
        <w:rPr>
          <w:rFonts w:eastAsia="Times New Roman"/>
        </w:rPr>
        <w:t>, and metals</w:t>
      </w:r>
      <w:r w:rsidR="005A05D3">
        <w:rPr>
          <w:rFonts w:eastAsia="Times New Roman"/>
        </w:rPr>
        <w:t>, (4) natural pollutants present in construction site</w:t>
      </w:r>
      <w:r w:rsidR="00010524">
        <w:rPr>
          <w:rFonts w:eastAsia="Times New Roman"/>
        </w:rPr>
        <w:t xml:space="preserve"> soil, such as arsenic or selenium, </w:t>
      </w:r>
      <w:r w:rsidR="002136B7">
        <w:rPr>
          <w:rFonts w:eastAsia="Times New Roman"/>
        </w:rPr>
        <w:t xml:space="preserve">and </w:t>
      </w:r>
      <w:r w:rsidR="005A05D3">
        <w:rPr>
          <w:rFonts w:eastAsia="Times New Roman"/>
        </w:rPr>
        <w:t>(</w:t>
      </w:r>
      <w:r w:rsidR="002136B7">
        <w:rPr>
          <w:rFonts w:eastAsia="Times New Roman"/>
        </w:rPr>
        <w:t>5</w:t>
      </w:r>
      <w:r w:rsidR="005A05D3">
        <w:rPr>
          <w:rFonts w:eastAsia="Times New Roman"/>
        </w:rPr>
        <w:t>) previous activities on the site such as agriculture or industrial activity.</w:t>
      </w:r>
      <w:r w:rsidR="00F0014F">
        <w:rPr>
          <w:rFonts w:eastAsia="Times New Roman"/>
        </w:rPr>
        <w:t xml:space="preserve"> </w:t>
      </w:r>
      <w:r w:rsidR="00DD001F">
        <w:rPr>
          <w:rFonts w:eastAsia="Times New Roman"/>
        </w:rPr>
        <w:t xml:space="preserve">Source control through minimization of soil erosion is the most effective way of controlling the discharge of these pollutants because, once mobilized by rainfall and stormwater, </w:t>
      </w:r>
      <w:r w:rsidR="00EE0DF9">
        <w:rPr>
          <w:rFonts w:eastAsia="Times New Roman"/>
        </w:rPr>
        <w:t>pollutants can detach from the soil particles and become dissolved pollutants</w:t>
      </w:r>
      <w:r w:rsidR="00DD001F">
        <w:rPr>
          <w:rFonts w:eastAsia="Times New Roman"/>
        </w:rPr>
        <w:t xml:space="preserve"> which are not removed by down-slope sediment controls.</w:t>
      </w:r>
      <w:r w:rsidR="00F0014F">
        <w:rPr>
          <w:rFonts w:eastAsia="Times New Roman"/>
        </w:rPr>
        <w:t xml:space="preserve"> </w:t>
      </w:r>
    </w:p>
    <w:p w14:paraId="4D0A3234" w14:textId="77777777" w:rsidR="004D2D34" w:rsidRDefault="00447D01">
      <w:pPr>
        <w:pStyle w:val="Heading5"/>
        <w:widowControl/>
        <w:rPr>
          <w:rFonts w:eastAsia="Times New Roman" w:cs="Arial"/>
        </w:rPr>
      </w:pPr>
      <w:bookmarkStart w:id="544" w:name="_DV_M203"/>
      <w:bookmarkEnd w:id="544"/>
      <w:r>
        <w:rPr>
          <w:rFonts w:eastAsia="Times New Roman" w:cs="Arial"/>
        </w:rPr>
        <w:t xml:space="preserve">Incorporation of </w:t>
      </w:r>
      <w:r w:rsidR="00C04900">
        <w:rPr>
          <w:rFonts w:eastAsia="Times New Roman" w:cs="Arial"/>
        </w:rPr>
        <w:t>Construction and Development Rule into this General Permit</w:t>
      </w:r>
    </w:p>
    <w:p w14:paraId="4D0A3235" w14:textId="77777777" w:rsidR="004D2D34" w:rsidRDefault="004D2D34">
      <w:pPr>
        <w:widowControl/>
        <w:ind w:left="1440"/>
        <w:rPr>
          <w:rFonts w:eastAsia="Times New Roman"/>
        </w:rPr>
      </w:pPr>
      <w:bookmarkStart w:id="545" w:name="_DV_M204"/>
      <w:bookmarkEnd w:id="545"/>
      <w:r>
        <w:rPr>
          <w:rFonts w:eastAsia="Times New Roman"/>
        </w:rPr>
        <w:t xml:space="preserve">This General Permit incorporates the necessary </w:t>
      </w:r>
      <w:r w:rsidR="0043056C">
        <w:rPr>
          <w:rFonts w:eastAsia="Times New Roman"/>
        </w:rPr>
        <w:t xml:space="preserve">requirements to </w:t>
      </w:r>
      <w:r w:rsidR="00D86135">
        <w:rPr>
          <w:rFonts w:eastAsia="Times New Roman"/>
        </w:rPr>
        <w:t xml:space="preserve">implement the 2014 </w:t>
      </w:r>
      <w:r w:rsidR="00C04900">
        <w:rPr>
          <w:rFonts w:eastAsia="Times New Roman"/>
        </w:rPr>
        <w:t>Construction and Development Rule amendments.</w:t>
      </w:r>
      <w:r w:rsidR="00F0014F">
        <w:rPr>
          <w:rFonts w:eastAsia="Times New Roman"/>
        </w:rPr>
        <w:t xml:space="preserve"> Information on how this General Permit incorporates the </w:t>
      </w:r>
      <w:r w:rsidR="00C04900">
        <w:rPr>
          <w:rFonts w:eastAsia="Times New Roman"/>
        </w:rPr>
        <w:t>Construction and Development Rule is included below.</w:t>
      </w:r>
    </w:p>
    <w:p w14:paraId="4D0A3236" w14:textId="77777777" w:rsidR="004D2D34" w:rsidRDefault="004D2D34">
      <w:pPr>
        <w:pStyle w:val="Heading6"/>
        <w:widowControl/>
        <w:rPr>
          <w:rFonts w:eastAsia="Times New Roman"/>
        </w:rPr>
      </w:pPr>
      <w:bookmarkStart w:id="546" w:name="_DV_M205"/>
      <w:bookmarkEnd w:id="546"/>
      <w:r>
        <w:rPr>
          <w:rFonts w:eastAsia="Times New Roman"/>
        </w:rPr>
        <w:lastRenderedPageBreak/>
        <w:t>Erosion and Sediment Controls</w:t>
      </w:r>
    </w:p>
    <w:p w14:paraId="4D0A3237" w14:textId="77777777" w:rsidR="00220D09" w:rsidRDefault="004D2D34">
      <w:pPr>
        <w:widowControl/>
        <w:ind w:left="1800"/>
        <w:rPr>
          <w:rFonts w:eastAsia="Times New Roman"/>
        </w:rPr>
      </w:pPr>
      <w:bookmarkStart w:id="547" w:name="_DV_M206"/>
      <w:bookmarkEnd w:id="547"/>
      <w:r>
        <w:rPr>
          <w:rFonts w:eastAsia="Times New Roman"/>
        </w:rPr>
        <w:t>This General Permit requires dischargers to design, install, and maintain effective erosion controls and sediment controls to minimize the discharge of pollutants through the development and implementation of a site-specific SWPPP and best management practices (BMPs).</w:t>
      </w:r>
      <w:r w:rsidR="00F0014F">
        <w:rPr>
          <w:rFonts w:eastAsia="Times New Roman"/>
        </w:rPr>
        <w:t xml:space="preserve"> </w:t>
      </w:r>
      <w:r w:rsidR="003A4CA0">
        <w:rPr>
          <w:rFonts w:eastAsia="Times New Roman"/>
        </w:rPr>
        <w:t xml:space="preserve">The discharger’s SWPPP is required to include the site-specific measures implemented to control all construction activity-related pollutants through temporary and permanent erosion and sediment control BMPs (Section </w:t>
      </w:r>
      <w:r w:rsidR="003F775B">
        <w:rPr>
          <w:rFonts w:eastAsia="Times New Roman"/>
        </w:rPr>
        <w:t xml:space="preserve">IV.O and Attachments </w:t>
      </w:r>
      <w:bookmarkStart w:id="548" w:name="_DV_C312"/>
      <w:r w:rsidR="003F775B" w:rsidRPr="00076583">
        <w:rPr>
          <w:rStyle w:val="DeltaViewDeletion"/>
          <w:rFonts w:eastAsia="Times New Roman" w:cs="Symbol"/>
          <w:color w:val="C00000"/>
        </w:rPr>
        <w:t xml:space="preserve">A, C, </w:t>
      </w:r>
      <w:bookmarkStart w:id="549" w:name="_DV_M207"/>
      <w:bookmarkEnd w:id="548"/>
      <w:bookmarkEnd w:id="549"/>
      <w:r w:rsidR="003F775B">
        <w:rPr>
          <w:rFonts w:eastAsia="Times New Roman"/>
        </w:rPr>
        <w:t>D</w:t>
      </w:r>
      <w:bookmarkStart w:id="550" w:name="_DV_C313"/>
      <w:r w:rsidR="003F775B" w:rsidRPr="00076583">
        <w:rPr>
          <w:rStyle w:val="DeltaViewDeletion"/>
          <w:rFonts w:eastAsia="Times New Roman" w:cs="Symbol"/>
          <w:color w:val="C00000"/>
        </w:rPr>
        <w:t>,</w:t>
      </w:r>
      <w:bookmarkStart w:id="551" w:name="_DV_M208"/>
      <w:bookmarkEnd w:id="550"/>
      <w:bookmarkEnd w:id="551"/>
      <w:r w:rsidR="003F775B">
        <w:rPr>
          <w:rFonts w:eastAsia="Times New Roman"/>
        </w:rPr>
        <w:t xml:space="preserve"> </w:t>
      </w:r>
      <w:r w:rsidR="00BA3D50">
        <w:rPr>
          <w:rFonts w:eastAsia="Times New Roman"/>
        </w:rPr>
        <w:t xml:space="preserve">and E). Dischargers are required to implement channel protection and post construction controls to match the pre-construction hydrograph to ensure the minimization of project impacts to downstream channels and streambanks due to erosion and scour, temperature, and loss of ecological services (Attachments </w:t>
      </w:r>
      <w:bookmarkStart w:id="552" w:name="_DV_C314"/>
      <w:r w:rsidR="00BA3D50" w:rsidRPr="00076583">
        <w:rPr>
          <w:rStyle w:val="DeltaViewDeletion"/>
          <w:rFonts w:eastAsia="Times New Roman" w:cs="Symbol"/>
          <w:color w:val="C00000"/>
        </w:rPr>
        <w:t xml:space="preserve">A, C, </w:t>
      </w:r>
      <w:bookmarkStart w:id="553" w:name="_DV_M209"/>
      <w:bookmarkEnd w:id="552"/>
      <w:bookmarkEnd w:id="553"/>
      <w:r w:rsidR="00BA3D50">
        <w:rPr>
          <w:rFonts w:eastAsia="Times New Roman"/>
        </w:rPr>
        <w:t>D</w:t>
      </w:r>
      <w:bookmarkStart w:id="554" w:name="_DV_C315"/>
      <w:r w:rsidR="00BA3D50" w:rsidRPr="00076583">
        <w:rPr>
          <w:rStyle w:val="DeltaViewDeletion"/>
          <w:rFonts w:eastAsia="Times New Roman" w:cs="Symbol"/>
          <w:color w:val="C00000"/>
        </w:rPr>
        <w:t>,</w:t>
      </w:r>
      <w:bookmarkStart w:id="555" w:name="_DV_M210"/>
      <w:bookmarkEnd w:id="554"/>
      <w:bookmarkEnd w:id="555"/>
      <w:r w:rsidR="00BA3D50">
        <w:rPr>
          <w:rFonts w:eastAsia="Times New Roman"/>
        </w:rPr>
        <w:t xml:space="preserve"> and</w:t>
      </w:r>
      <w:r w:rsidR="005362C4">
        <w:rPr>
          <w:rFonts w:eastAsia="Times New Roman"/>
        </w:rPr>
        <w:t xml:space="preserve"> E).</w:t>
      </w:r>
      <w:r w:rsidR="00F0014F">
        <w:rPr>
          <w:rFonts w:eastAsia="Times New Roman"/>
        </w:rPr>
        <w:t xml:space="preserve"> Dischargers are </w:t>
      </w:r>
      <w:r w:rsidR="00AE647A">
        <w:rPr>
          <w:rFonts w:eastAsia="Times New Roman"/>
        </w:rPr>
        <w:t>required to set back their construction activities from streams and wetlands unless infeasible to reduce the risk of impacting water quality (e.g., natural stream stability and habitat function).</w:t>
      </w:r>
      <w:r w:rsidR="00F0014F">
        <w:rPr>
          <w:rFonts w:eastAsia="Times New Roman"/>
        </w:rPr>
        <w:t xml:space="preserve"> </w:t>
      </w:r>
      <w:r w:rsidR="004E2299">
        <w:rPr>
          <w:rFonts w:eastAsia="Times New Roman"/>
        </w:rPr>
        <w:t xml:space="preserve">Although this General Permit does not mandate specific setbacks, these distances may be required as part of California Environmental Quality Act (CEQA) or the National Environmental Protection Act (NEPA), the Regional Water Board, municipal requirements, and/or other agencies such as the Department of Fish and Wildlife. </w:t>
      </w:r>
      <w:bookmarkStart w:id="556" w:name="_DV_C316"/>
      <w:r w:rsidR="004E2299" w:rsidRPr="00076583">
        <w:rPr>
          <w:rStyle w:val="DeltaViewDeletion"/>
          <w:rFonts w:eastAsia="Times New Roman" w:cs="Symbol"/>
          <w:color w:val="C00000"/>
        </w:rPr>
        <w:t xml:space="preserve">This General Permit </w:t>
      </w:r>
      <w:r w:rsidR="00C71D8A" w:rsidRPr="00076583">
        <w:rPr>
          <w:rStyle w:val="DeltaViewDeletion"/>
          <w:rFonts w:eastAsia="Times New Roman" w:cs="Symbol"/>
          <w:color w:val="C00000"/>
        </w:rPr>
        <w:t xml:space="preserve">includes credits for setbacks in the </w:t>
      </w:r>
      <w:r w:rsidR="004E7563" w:rsidRPr="00076583">
        <w:rPr>
          <w:rStyle w:val="DeltaViewDeletion"/>
          <w:rFonts w:eastAsia="Times New Roman" w:cs="Symbol"/>
          <w:color w:val="C00000"/>
        </w:rPr>
        <w:t>risk</w:t>
      </w:r>
      <w:r w:rsidR="00E90ED6" w:rsidRPr="00076583">
        <w:rPr>
          <w:rStyle w:val="DeltaViewDeletion"/>
          <w:rFonts w:eastAsia="Times New Roman" w:cs="Symbol"/>
          <w:color w:val="C00000"/>
        </w:rPr>
        <w:t xml:space="preserve"> determination and applicable post-construction stormwater performance standards</w:t>
      </w:r>
      <w:r w:rsidR="004E2299">
        <w:rPr>
          <w:rStyle w:val="DeltaViewDeletion"/>
          <w:rFonts w:eastAsia="Times New Roman" w:cs="Symbol"/>
        </w:rPr>
        <w:t xml:space="preserve"> </w:t>
      </w:r>
      <w:r w:rsidR="00E90ED6" w:rsidRPr="00076583">
        <w:rPr>
          <w:rStyle w:val="DeltaViewDeletion"/>
          <w:rFonts w:eastAsia="Times New Roman" w:cs="Symbol"/>
          <w:color w:val="C00000"/>
        </w:rPr>
        <w:t>b</w:t>
      </w:r>
      <w:r w:rsidR="004E2299" w:rsidRPr="00076583">
        <w:rPr>
          <w:rStyle w:val="DeltaViewDeletion"/>
          <w:rFonts w:eastAsia="Times New Roman" w:cs="Symbol"/>
          <w:color w:val="C00000"/>
        </w:rPr>
        <w:t xml:space="preserve">ecause </w:t>
      </w:r>
      <w:r w:rsidR="00C97EAC" w:rsidRPr="00076583">
        <w:rPr>
          <w:rStyle w:val="DeltaViewDeletion"/>
          <w:rFonts w:eastAsia="Times New Roman" w:cs="Symbol"/>
          <w:color w:val="C00000"/>
        </w:rPr>
        <w:t xml:space="preserve">setbacks </w:t>
      </w:r>
      <w:r w:rsidR="004E2299" w:rsidRPr="00076583">
        <w:rPr>
          <w:rStyle w:val="DeltaViewDeletion"/>
          <w:rFonts w:eastAsia="Times New Roman" w:cs="Symbol"/>
          <w:color w:val="C00000"/>
        </w:rPr>
        <w:t xml:space="preserve">reduced </w:t>
      </w:r>
      <w:r w:rsidR="00C97EAC" w:rsidRPr="00076583">
        <w:rPr>
          <w:rStyle w:val="DeltaViewDeletion"/>
          <w:rFonts w:eastAsia="Times New Roman" w:cs="Symbol"/>
          <w:color w:val="C00000"/>
        </w:rPr>
        <w:t>r</w:t>
      </w:r>
      <w:r w:rsidR="004E2299" w:rsidRPr="00076583">
        <w:rPr>
          <w:rStyle w:val="DeltaViewDeletion"/>
          <w:rFonts w:eastAsia="Times New Roman" w:cs="Symbol"/>
          <w:color w:val="C00000"/>
        </w:rPr>
        <w:t>eceiving water</w:t>
      </w:r>
      <w:r w:rsidR="00C97EAC">
        <w:rPr>
          <w:rStyle w:val="DeltaViewDeletion"/>
          <w:rFonts w:eastAsia="Times New Roman" w:cs="Symbol"/>
        </w:rPr>
        <w:t xml:space="preserve"> </w:t>
      </w:r>
      <w:r w:rsidR="00C71D8A" w:rsidRPr="00076583">
        <w:rPr>
          <w:rStyle w:val="DeltaViewDeletion"/>
          <w:rFonts w:eastAsia="Times New Roman" w:cs="Symbol"/>
          <w:color w:val="C00000"/>
        </w:rPr>
        <w:t xml:space="preserve">pollution </w:t>
      </w:r>
      <w:r w:rsidR="00C97EAC" w:rsidRPr="00076583">
        <w:rPr>
          <w:rStyle w:val="DeltaViewDeletion"/>
          <w:rFonts w:eastAsia="Times New Roman" w:cs="Symbol"/>
          <w:color w:val="C00000"/>
        </w:rPr>
        <w:t>risk.</w:t>
      </w:r>
      <w:r w:rsidR="00F0014F">
        <w:rPr>
          <w:rStyle w:val="DeltaViewDeletion"/>
          <w:rFonts w:eastAsia="Times New Roman" w:cs="Symbol"/>
        </w:rPr>
        <w:t xml:space="preserve"> </w:t>
      </w:r>
      <w:bookmarkStart w:id="557" w:name="_DV_M211"/>
      <w:bookmarkEnd w:id="556"/>
      <w:bookmarkEnd w:id="557"/>
      <w:r w:rsidR="00F0014F">
        <w:rPr>
          <w:rFonts w:eastAsia="Times New Roman"/>
        </w:rPr>
        <w:t xml:space="preserve">The </w:t>
      </w:r>
      <w:r w:rsidR="004E7563">
        <w:rPr>
          <w:rFonts w:eastAsia="Times New Roman"/>
        </w:rPr>
        <w:t>risk calculation and runoff reduction mechanisms in this General Permit are expected to facilitate compliance with any Regional Water Board, local resource agency</w:t>
      </w:r>
      <w:r w:rsidR="004C5FE5">
        <w:rPr>
          <w:rFonts w:eastAsia="Times New Roman"/>
        </w:rPr>
        <w:t>, and/or California Environmental Quality Act (CEQA) or the National Environmental Protection Act (NEPA). Required setbacks. The U.S. EPA has provided requirements for determining buffer size</w:t>
      </w:r>
      <w:r w:rsidR="00470F60">
        <w:rPr>
          <w:rFonts w:eastAsia="Times New Roman"/>
        </w:rPr>
        <w:t>.</w:t>
      </w:r>
      <w:r w:rsidR="00591B31">
        <w:rPr>
          <w:rStyle w:val="FootnoteReference"/>
          <w:rFonts w:eastAsia="Times New Roman"/>
        </w:rPr>
        <w:footnoteReference w:customMarkFollows="1" w:id="4"/>
        <w:t>3</w:t>
      </w:r>
      <w:bookmarkStart w:id="566" w:name="_DV_M212"/>
      <w:bookmarkEnd w:id="566"/>
      <w:r w:rsidR="00591B31">
        <w:rPr>
          <w:rFonts w:eastAsia="Times New Roman"/>
        </w:rPr>
        <w:t xml:space="preserve"> </w:t>
      </w:r>
      <w:r w:rsidR="00022BC0">
        <w:rPr>
          <w:rFonts w:eastAsia="Times New Roman"/>
        </w:rPr>
        <w:t>These requirements may provide helpful guidance for siz</w:t>
      </w:r>
      <w:r w:rsidR="00555116">
        <w:rPr>
          <w:rFonts w:eastAsia="Times New Roman"/>
        </w:rPr>
        <w:t>ing construction sites buffers to limit the disturbance of creeks and natural drainage features.</w:t>
      </w:r>
      <w:r w:rsidR="00F0014F">
        <w:rPr>
          <w:rFonts w:eastAsia="Times New Roman"/>
        </w:rPr>
        <w:t xml:space="preserve"> Attachments </w:t>
      </w:r>
      <w:bookmarkStart w:id="567" w:name="_DV_C325"/>
      <w:r w:rsidR="00F0014F" w:rsidRPr="00076583">
        <w:rPr>
          <w:rStyle w:val="DeltaViewDeletion"/>
          <w:rFonts w:eastAsia="Times New Roman" w:cs="Symbol"/>
          <w:color w:val="C00000"/>
        </w:rPr>
        <w:t xml:space="preserve">A, C, </w:t>
      </w:r>
      <w:bookmarkStart w:id="568" w:name="_DV_M213"/>
      <w:bookmarkEnd w:id="567"/>
      <w:bookmarkEnd w:id="568"/>
      <w:r w:rsidR="00F0014F">
        <w:rPr>
          <w:rFonts w:eastAsia="Times New Roman"/>
        </w:rPr>
        <w:t>D</w:t>
      </w:r>
      <w:bookmarkStart w:id="569" w:name="_DV_C326"/>
      <w:r w:rsidR="00F0014F" w:rsidRPr="00076583">
        <w:rPr>
          <w:rStyle w:val="DeltaViewDeletion"/>
          <w:rFonts w:eastAsia="Times New Roman" w:cs="Symbol"/>
          <w:color w:val="C00000"/>
        </w:rPr>
        <w:t>,</w:t>
      </w:r>
      <w:bookmarkStart w:id="570" w:name="_DV_M214"/>
      <w:bookmarkEnd w:id="569"/>
      <w:bookmarkEnd w:id="570"/>
      <w:r w:rsidR="00F0014F">
        <w:rPr>
          <w:rFonts w:eastAsia="Times New Roman"/>
        </w:rPr>
        <w:t xml:space="preserve"> and E require the discharger to minimize soil compaction when feasible in site areas where final vegetation will </w:t>
      </w:r>
      <w:proofErr w:type="gramStart"/>
      <w:r w:rsidR="004F6BCE">
        <w:rPr>
          <w:rFonts w:eastAsia="Times New Roman"/>
        </w:rPr>
        <w:t>occur</w:t>
      </w:r>
      <w:proofErr w:type="gramEnd"/>
      <w:r w:rsidR="004F6BCE">
        <w:rPr>
          <w:rFonts w:eastAsia="Times New Roman"/>
        </w:rPr>
        <w:t xml:space="preserve"> or infiltration features will be installed.</w:t>
      </w:r>
      <w:r w:rsidR="00F0014F">
        <w:rPr>
          <w:rFonts w:eastAsia="Times New Roman"/>
        </w:rPr>
        <w:t xml:space="preserve"> Dischargers are required to preserve native topsoil on-site when </w:t>
      </w:r>
      <w:r w:rsidR="00F0014F">
        <w:rPr>
          <w:rFonts w:eastAsia="Times New Roman"/>
        </w:rPr>
        <w:lastRenderedPageBreak/>
        <w:t xml:space="preserve">feasible unless the intended function of a specific area of the site dictates that the topsoil be disturbed or removed. This General </w:t>
      </w:r>
      <w:r w:rsidR="00CB1AE4">
        <w:rPr>
          <w:rFonts w:eastAsia="Times New Roman"/>
        </w:rPr>
        <w:t>Permit encourages dischargers to keep the clearing and grading of native vegetation at the site at a minimum where areas are needed to build the project and to allow fire protection access.</w:t>
      </w:r>
      <w:r w:rsidR="00F0014F">
        <w:rPr>
          <w:rFonts w:eastAsia="Times New Roman"/>
        </w:rPr>
        <w:t xml:space="preserve"> An example of an alternative practice to grading </w:t>
      </w:r>
      <w:r w:rsidR="00212065">
        <w:rPr>
          <w:rFonts w:eastAsia="Times New Roman"/>
        </w:rPr>
        <w:t>is mowing vegetation and leaving the subgrade root structure and soil intact.</w:t>
      </w:r>
      <w:r w:rsidR="00F0014F">
        <w:rPr>
          <w:rFonts w:eastAsia="Times New Roman"/>
        </w:rPr>
        <w:t xml:space="preserve"> </w:t>
      </w:r>
      <w:r w:rsidR="00955BE3">
        <w:rPr>
          <w:rFonts w:eastAsia="Times New Roman"/>
        </w:rPr>
        <w:t>A</w:t>
      </w:r>
      <w:r w:rsidR="00220D09">
        <w:rPr>
          <w:rFonts w:eastAsia="Times New Roman"/>
        </w:rPr>
        <w:t xml:space="preserve"> guidance </w:t>
      </w:r>
      <w:r w:rsidR="004F6BCE">
        <w:rPr>
          <w:rFonts w:eastAsia="Times New Roman"/>
        </w:rPr>
        <w:t>document</w:t>
      </w:r>
      <w:r w:rsidR="004F6BCE">
        <w:rPr>
          <w:rStyle w:val="FootnoteReference"/>
          <w:rFonts w:eastAsia="Times New Roman"/>
        </w:rPr>
        <w:footnoteReference w:customMarkFollows="1" w:id="5"/>
        <w:t>4</w:t>
      </w:r>
      <w:bookmarkStart w:id="571" w:name="_DV_M215"/>
      <w:bookmarkEnd w:id="571"/>
      <w:r w:rsidR="004F6BCE">
        <w:rPr>
          <w:rFonts w:eastAsia="Times New Roman"/>
        </w:rPr>
        <w:t xml:space="preserve"> was</w:t>
      </w:r>
      <w:r w:rsidR="00220D09">
        <w:rPr>
          <w:rFonts w:eastAsia="Times New Roman"/>
        </w:rPr>
        <w:t xml:space="preserve"> developed</w:t>
      </w:r>
      <w:r w:rsidR="00955BE3">
        <w:rPr>
          <w:rFonts w:eastAsia="Times New Roman"/>
        </w:rPr>
        <w:t xml:space="preserve"> in 2016</w:t>
      </w:r>
      <w:r w:rsidR="00220D09">
        <w:rPr>
          <w:rFonts w:eastAsia="Times New Roman"/>
        </w:rPr>
        <w:t xml:space="preserve"> providing techniques to address the challenges with site stabilization and climate change.</w:t>
      </w:r>
      <w:r w:rsidR="00F0014F">
        <w:rPr>
          <w:rFonts w:eastAsia="Times New Roman"/>
        </w:rPr>
        <w:t xml:space="preserve"> </w:t>
      </w:r>
      <w:r w:rsidR="00220D09">
        <w:rPr>
          <w:rFonts w:eastAsia="Times New Roman"/>
        </w:rPr>
        <w:t xml:space="preserve">Dischargers are encouraged to: </w:t>
      </w:r>
    </w:p>
    <w:p w14:paraId="4D0A3238" w14:textId="77777777" w:rsidR="00220D09" w:rsidRDefault="00220D09" w:rsidP="00DC3B00">
      <w:pPr>
        <w:pStyle w:val="ListParagraph"/>
        <w:widowControl/>
        <w:numPr>
          <w:ilvl w:val="2"/>
          <w:numId w:val="27"/>
        </w:numPr>
        <w:ind w:left="2160" w:hanging="360"/>
        <w:rPr>
          <w:rFonts w:eastAsia="Times New Roman" w:cs="Arial"/>
        </w:rPr>
      </w:pPr>
      <w:bookmarkStart w:id="572" w:name="_DV_M216"/>
      <w:bookmarkEnd w:id="572"/>
      <w:r>
        <w:rPr>
          <w:rFonts w:eastAsia="Times New Roman" w:cs="Arial"/>
        </w:rPr>
        <w:t xml:space="preserve">Plan upfront for site stabilization to occur in months with more moisture to lower the need of imported water to stabilize </w:t>
      </w:r>
      <w:proofErr w:type="gramStart"/>
      <w:r>
        <w:rPr>
          <w:rFonts w:eastAsia="Times New Roman" w:cs="Arial"/>
        </w:rPr>
        <w:t>vegetation;</w:t>
      </w:r>
      <w:proofErr w:type="gramEnd"/>
    </w:p>
    <w:p w14:paraId="4D0A3239" w14:textId="77777777" w:rsidR="00220D09" w:rsidRDefault="00220D09" w:rsidP="00DC3B00">
      <w:pPr>
        <w:pStyle w:val="ListParagraph"/>
        <w:widowControl/>
        <w:numPr>
          <w:ilvl w:val="2"/>
          <w:numId w:val="27"/>
        </w:numPr>
        <w:ind w:left="2160" w:hanging="360"/>
        <w:rPr>
          <w:rFonts w:eastAsia="Times New Roman" w:cs="Arial"/>
        </w:rPr>
      </w:pPr>
      <w:bookmarkStart w:id="573" w:name="_DV_M217"/>
      <w:bookmarkEnd w:id="573"/>
      <w:r>
        <w:rPr>
          <w:rFonts w:eastAsia="Times New Roman" w:cs="Arial"/>
        </w:rPr>
        <w:t xml:space="preserve">Minimize the disturbance of soil to decrease the length of time and cost of final site </w:t>
      </w:r>
      <w:proofErr w:type="gramStart"/>
      <w:r>
        <w:rPr>
          <w:rFonts w:eastAsia="Times New Roman" w:cs="Arial"/>
        </w:rPr>
        <w:t>stabilization;</w:t>
      </w:r>
      <w:proofErr w:type="gramEnd"/>
      <w:r>
        <w:rPr>
          <w:rFonts w:eastAsia="Times New Roman" w:cs="Arial"/>
        </w:rPr>
        <w:t xml:space="preserve"> </w:t>
      </w:r>
    </w:p>
    <w:p w14:paraId="4D0A323A" w14:textId="77777777" w:rsidR="00220D09" w:rsidRDefault="00220D09" w:rsidP="00DC3B00">
      <w:pPr>
        <w:pStyle w:val="ListParagraph"/>
        <w:widowControl/>
        <w:numPr>
          <w:ilvl w:val="2"/>
          <w:numId w:val="27"/>
        </w:numPr>
        <w:ind w:left="2160" w:hanging="360"/>
        <w:rPr>
          <w:rFonts w:eastAsia="Times New Roman" w:cs="Arial"/>
        </w:rPr>
      </w:pPr>
      <w:bookmarkStart w:id="574" w:name="_DV_M218"/>
      <w:bookmarkEnd w:id="574"/>
      <w:r>
        <w:rPr>
          <w:rFonts w:eastAsia="Times New Roman" w:cs="Arial"/>
        </w:rPr>
        <w:t>Maintain the soil health to control stormwater pollution and erosion through open pore soil structures which support long-term sustainable vegetative cover</w:t>
      </w:r>
      <w:r w:rsidR="00DF3D9C">
        <w:rPr>
          <w:rFonts w:eastAsia="Times New Roman" w:cs="Arial"/>
        </w:rPr>
        <w:t>;</w:t>
      </w:r>
      <w:r w:rsidR="004F6BCE">
        <w:rPr>
          <w:rStyle w:val="FootnoteReference"/>
          <w:rFonts w:eastAsia="Times New Roman" w:cs="Arial"/>
        </w:rPr>
        <w:footnoteReference w:customMarkFollows="1" w:id="6"/>
        <w:t>5</w:t>
      </w:r>
      <w:bookmarkStart w:id="575" w:name="_DV_M219"/>
      <w:bookmarkEnd w:id="575"/>
      <w:r>
        <w:rPr>
          <w:rFonts w:eastAsia="Times New Roman" w:cs="Arial"/>
        </w:rPr>
        <w:t xml:space="preserve"> and,</w:t>
      </w:r>
    </w:p>
    <w:p w14:paraId="4D0A323B" w14:textId="77777777" w:rsidR="004F6BCE" w:rsidRDefault="00220D09" w:rsidP="00DC3B00">
      <w:pPr>
        <w:pStyle w:val="ListParagraph"/>
        <w:widowControl/>
        <w:numPr>
          <w:ilvl w:val="2"/>
          <w:numId w:val="27"/>
        </w:numPr>
        <w:ind w:left="2160" w:hanging="360"/>
        <w:rPr>
          <w:rFonts w:eastAsia="Times New Roman" w:cs="Arial"/>
        </w:rPr>
      </w:pPr>
      <w:bookmarkStart w:id="576" w:name="_DV_M220"/>
      <w:bookmarkEnd w:id="576"/>
      <w:r>
        <w:rPr>
          <w:rFonts w:eastAsia="Times New Roman" w:cs="Arial"/>
        </w:rPr>
        <w:t>Apply proper stockpiling practices to preserve soil biota and the native seed bank which reduces the need for fertilizer, seed, and water</w:t>
      </w:r>
      <w:r w:rsidR="00DF3D9C">
        <w:rPr>
          <w:rFonts w:eastAsia="Times New Roman" w:cs="Arial"/>
        </w:rPr>
        <w:t>.</w:t>
      </w:r>
      <w:r w:rsidR="004F6BCE">
        <w:rPr>
          <w:rStyle w:val="FootnoteReference"/>
          <w:rFonts w:eastAsia="Times New Roman" w:cs="Arial"/>
        </w:rPr>
        <w:footnoteReference w:customMarkFollows="1" w:id="7"/>
        <w:t>6</w:t>
      </w:r>
    </w:p>
    <w:p w14:paraId="4D0A323C" w14:textId="77777777" w:rsidR="00D85E00" w:rsidRDefault="004F6BCE">
      <w:pPr>
        <w:pStyle w:val="Heading6"/>
        <w:widowControl/>
        <w:rPr>
          <w:rFonts w:eastAsia="Times New Roman"/>
        </w:rPr>
      </w:pPr>
      <w:r>
        <w:rPr>
          <w:rFonts w:eastAsia="Times New Roman"/>
        </w:rPr>
        <w:t xml:space="preserve"> </w:t>
      </w:r>
      <w:bookmarkStart w:id="577" w:name="_DV_M221"/>
      <w:bookmarkEnd w:id="577"/>
      <w:r>
        <w:rPr>
          <w:rFonts w:eastAsia="Times New Roman"/>
        </w:rPr>
        <w:t>Soil Stabilization Requirements</w:t>
      </w:r>
    </w:p>
    <w:p w14:paraId="4D0A323D" w14:textId="77777777" w:rsidR="004F6BCE" w:rsidRDefault="00D85E00">
      <w:pPr>
        <w:widowControl/>
        <w:ind w:left="1800"/>
        <w:rPr>
          <w:rFonts w:eastAsia="Times New Roman"/>
        </w:rPr>
      </w:pPr>
      <w:bookmarkStart w:id="578" w:name="_DV_M222"/>
      <w:bookmarkEnd w:id="578"/>
      <w:r>
        <w:rPr>
          <w:rFonts w:eastAsia="Times New Roman"/>
        </w:rPr>
        <w:t>This General Permit requires dischargers to implement soil stabilization BMPs whenever disturbance activities occur (e.g., clearing, grading, excavating</w:t>
      </w:r>
      <w:r w:rsidR="002B0200">
        <w:rPr>
          <w:rFonts w:eastAsia="Times New Roman"/>
        </w:rPr>
        <w:t>, or other earth disturbing activities).</w:t>
      </w:r>
      <w:r w:rsidR="00F0014F">
        <w:rPr>
          <w:rFonts w:eastAsia="Times New Roman"/>
        </w:rPr>
        <w:t xml:space="preserve"> </w:t>
      </w:r>
      <w:r w:rsidR="002B0200">
        <w:rPr>
          <w:rFonts w:eastAsia="Times New Roman"/>
        </w:rPr>
        <w:lastRenderedPageBreak/>
        <w:t xml:space="preserve">Alternative stabilization measures must be employed as specified by Section </w:t>
      </w:r>
      <w:r w:rsidR="00E9288A">
        <w:rPr>
          <w:rFonts w:eastAsia="Times New Roman"/>
        </w:rPr>
        <w:t>I</w:t>
      </w:r>
      <w:r w:rsidR="001B360C">
        <w:rPr>
          <w:rFonts w:eastAsia="Times New Roman"/>
        </w:rPr>
        <w:t>I</w:t>
      </w:r>
      <w:r w:rsidR="00E9288A">
        <w:rPr>
          <w:rFonts w:eastAsia="Times New Roman"/>
        </w:rPr>
        <w:t>I.</w:t>
      </w:r>
      <w:r w:rsidR="001B360C">
        <w:rPr>
          <w:rFonts w:eastAsia="Times New Roman"/>
        </w:rPr>
        <w:t xml:space="preserve">H </w:t>
      </w:r>
      <w:r w:rsidR="00D85A83">
        <w:rPr>
          <w:rFonts w:eastAsia="Times New Roman"/>
        </w:rPr>
        <w:t xml:space="preserve">of this Order and Attachments </w:t>
      </w:r>
      <w:bookmarkStart w:id="579" w:name="_DV_C327"/>
      <w:r w:rsidR="00D85A83" w:rsidRPr="00076583">
        <w:rPr>
          <w:rStyle w:val="DeltaViewDeletion"/>
          <w:rFonts w:eastAsia="Times New Roman" w:cs="Symbol"/>
          <w:color w:val="C00000"/>
        </w:rPr>
        <w:t xml:space="preserve">A, C, </w:t>
      </w:r>
      <w:bookmarkStart w:id="580" w:name="_DV_M223"/>
      <w:bookmarkEnd w:id="579"/>
      <w:bookmarkEnd w:id="580"/>
      <w:r w:rsidR="00D85A83">
        <w:rPr>
          <w:rFonts w:eastAsia="Times New Roman"/>
        </w:rPr>
        <w:t>D</w:t>
      </w:r>
      <w:bookmarkStart w:id="581" w:name="_DV_C328"/>
      <w:r w:rsidR="00D85A83" w:rsidRPr="00076583">
        <w:rPr>
          <w:rStyle w:val="DeltaViewDeletion"/>
          <w:rFonts w:eastAsia="Times New Roman" w:cs="Symbol"/>
          <w:color w:val="C00000"/>
        </w:rPr>
        <w:t>,</w:t>
      </w:r>
      <w:bookmarkStart w:id="582" w:name="_DV_M224"/>
      <w:bookmarkEnd w:id="581"/>
      <w:bookmarkEnd w:id="582"/>
      <w:r w:rsidR="00D85A83">
        <w:rPr>
          <w:rFonts w:eastAsia="Times New Roman"/>
        </w:rPr>
        <w:t xml:space="preserve"> and E of this </w:t>
      </w:r>
      <w:r w:rsidR="005052B4">
        <w:rPr>
          <w:rFonts w:eastAsia="Times New Roman"/>
        </w:rPr>
        <w:t>General Permit</w:t>
      </w:r>
      <w:r w:rsidR="002B0200">
        <w:rPr>
          <w:rFonts w:eastAsia="Times New Roman"/>
        </w:rPr>
        <w:t xml:space="preserve"> in arid, semiarid, and drought-stricken areas where initiating immediate vegetative stabilization measures is infeasible.</w:t>
      </w:r>
      <w:r w:rsidR="00F0014F">
        <w:rPr>
          <w:rFonts w:eastAsia="Times New Roman"/>
        </w:rPr>
        <w:t xml:space="preserve"> Stabilization must be completed within </w:t>
      </w:r>
      <w:proofErr w:type="gramStart"/>
      <w:r w:rsidR="00F0014F">
        <w:rPr>
          <w:rFonts w:eastAsia="Times New Roman"/>
        </w:rPr>
        <w:t>a time period</w:t>
      </w:r>
      <w:proofErr w:type="gramEnd"/>
      <w:r w:rsidR="00F0014F">
        <w:rPr>
          <w:rFonts w:eastAsia="Times New Roman"/>
        </w:rPr>
        <w:t xml:space="preserve"> determined by the </w:t>
      </w:r>
      <w:r w:rsidR="006F70F7">
        <w:rPr>
          <w:rFonts w:eastAsia="Times New Roman"/>
        </w:rPr>
        <w:t xml:space="preserve">Regional </w:t>
      </w:r>
      <w:r w:rsidR="008616F4">
        <w:rPr>
          <w:rFonts w:eastAsia="Times New Roman"/>
        </w:rPr>
        <w:t>Water Boards.</w:t>
      </w:r>
      <w:r w:rsidR="00F0014F">
        <w:rPr>
          <w:rFonts w:eastAsia="Times New Roman"/>
        </w:rPr>
        <w:t xml:space="preserve"> </w:t>
      </w:r>
      <w:r w:rsidR="008616F4">
        <w:rPr>
          <w:rFonts w:eastAsia="Times New Roman"/>
        </w:rPr>
        <w:t>Stabilization may not be required if the intended function of a specific area of the site necessitates that it remains disturbed in limited circumstances.</w:t>
      </w:r>
    </w:p>
    <w:p w14:paraId="4D0A323E" w14:textId="77777777" w:rsidR="00D85E00" w:rsidRDefault="004F6BCE">
      <w:pPr>
        <w:pStyle w:val="Heading6"/>
        <w:widowControl/>
        <w:rPr>
          <w:rFonts w:eastAsia="Times New Roman"/>
        </w:rPr>
      </w:pPr>
      <w:bookmarkStart w:id="583" w:name="_DV_M225"/>
      <w:bookmarkEnd w:id="583"/>
      <w:r>
        <w:rPr>
          <w:rFonts w:eastAsia="Times New Roman"/>
        </w:rPr>
        <w:t xml:space="preserve">Dewatering </w:t>
      </w:r>
    </w:p>
    <w:p w14:paraId="4D0A323F" w14:textId="77777777" w:rsidR="00D85E00" w:rsidRDefault="00D85E00">
      <w:pPr>
        <w:widowControl/>
        <w:ind w:left="1800"/>
        <w:rPr>
          <w:rFonts w:eastAsia="Times New Roman"/>
        </w:rPr>
      </w:pPr>
      <w:bookmarkStart w:id="584" w:name="_DV_M226"/>
      <w:bookmarkEnd w:id="584"/>
      <w:r>
        <w:rPr>
          <w:rFonts w:eastAsia="Times New Roman"/>
        </w:rPr>
        <w:t xml:space="preserve">This General Permit requires dischargers to implement BMPs </w:t>
      </w:r>
      <w:r w:rsidR="008616F4">
        <w:rPr>
          <w:rFonts w:eastAsia="Times New Roman"/>
        </w:rPr>
        <w:t xml:space="preserve">to control the volume and velocity of dewatering discharges in Section </w:t>
      </w:r>
      <w:r w:rsidR="00943BEE">
        <w:rPr>
          <w:rFonts w:eastAsia="Times New Roman"/>
        </w:rPr>
        <w:t>IV.M of the Order.</w:t>
      </w:r>
      <w:r w:rsidR="00F0014F">
        <w:rPr>
          <w:rFonts w:eastAsia="Times New Roman"/>
        </w:rPr>
        <w:t xml:space="preserve"> Dischargers are required to minimize the discharge of pollutants from dewatering trenches and excavations through the implementation of BMPs. </w:t>
      </w:r>
      <w:r w:rsidR="002D6809">
        <w:rPr>
          <w:rFonts w:eastAsia="Times New Roman"/>
        </w:rPr>
        <w:t>Dischargers with dewatering activities sub</w:t>
      </w:r>
      <w:r w:rsidR="00655BAD">
        <w:rPr>
          <w:rFonts w:eastAsia="Times New Roman"/>
        </w:rPr>
        <w:t xml:space="preserve">ject to a separate NPDES, de minimis, or low threat discharger permit </w:t>
      </w:r>
      <w:r w:rsidR="00221E14">
        <w:rPr>
          <w:rFonts w:eastAsia="Times New Roman"/>
        </w:rPr>
        <w:t>for dewatering activities are</w:t>
      </w:r>
      <w:r w:rsidR="001B10E2">
        <w:rPr>
          <w:rFonts w:eastAsia="Times New Roman"/>
        </w:rPr>
        <w:t xml:space="preserve"> to</w:t>
      </w:r>
      <w:r w:rsidR="00221E14">
        <w:rPr>
          <w:rFonts w:eastAsia="Times New Roman"/>
        </w:rPr>
        <w:t xml:space="preserve"> obtain coverage</w:t>
      </w:r>
      <w:r w:rsidR="001B10E2">
        <w:rPr>
          <w:rFonts w:eastAsia="Times New Roman"/>
        </w:rPr>
        <w:t xml:space="preserve"> through those permits issued by the State or Regional Water Board.</w:t>
      </w:r>
    </w:p>
    <w:p w14:paraId="4D0A3240" w14:textId="77777777" w:rsidR="00C355D2" w:rsidRDefault="00D85E00">
      <w:pPr>
        <w:pStyle w:val="Heading6"/>
        <w:widowControl/>
        <w:rPr>
          <w:rFonts w:eastAsia="Times New Roman"/>
        </w:rPr>
      </w:pPr>
      <w:bookmarkStart w:id="585" w:name="_DV_M227"/>
      <w:bookmarkEnd w:id="585"/>
      <w:r>
        <w:rPr>
          <w:rFonts w:eastAsia="Times New Roman"/>
        </w:rPr>
        <w:t xml:space="preserve">Pollution Prevention Measures </w:t>
      </w:r>
    </w:p>
    <w:p w14:paraId="4D0A3241" w14:textId="77777777" w:rsidR="00456345" w:rsidRDefault="00C355D2">
      <w:pPr>
        <w:widowControl/>
        <w:ind w:left="1800"/>
        <w:rPr>
          <w:rFonts w:eastAsia="Times New Roman"/>
        </w:rPr>
      </w:pPr>
      <w:bookmarkStart w:id="586" w:name="_DV_M228"/>
      <w:bookmarkEnd w:id="586"/>
      <w:r>
        <w:rPr>
          <w:rFonts w:eastAsia="Times New Roman"/>
        </w:rPr>
        <w:t xml:space="preserve">Section </w:t>
      </w:r>
      <w:r w:rsidR="00107C8F">
        <w:rPr>
          <w:rFonts w:eastAsia="Times New Roman"/>
        </w:rPr>
        <w:t xml:space="preserve">IV.O. of this General Permit requires that </w:t>
      </w:r>
      <w:r w:rsidR="00BD281E">
        <w:rPr>
          <w:rFonts w:eastAsia="Times New Roman"/>
        </w:rPr>
        <w:t>dischargers design, install, implement, and maintain effective pollution prevention measures to minimize the discharge of pollutants.</w:t>
      </w:r>
      <w:r w:rsidR="00F0014F">
        <w:rPr>
          <w:rFonts w:eastAsia="Times New Roman"/>
        </w:rPr>
        <w:t xml:space="preserve"> The </w:t>
      </w:r>
      <w:r w:rsidR="00BD281E">
        <w:rPr>
          <w:rFonts w:eastAsia="Times New Roman"/>
        </w:rPr>
        <w:t>SWPPP requirements include the minimization of exposure of pollutants and discharge of pollutants from certain activities included in the Effluent Limitation Guidelines.</w:t>
      </w:r>
      <w:r w:rsidR="009D7F8E">
        <w:rPr>
          <w:rFonts w:eastAsia="Times New Roman"/>
        </w:rPr>
        <w:t xml:space="preserve"> This General Permit also incorporates </w:t>
      </w:r>
      <w:r w:rsidR="00B9013D">
        <w:rPr>
          <w:rFonts w:eastAsia="Times New Roman"/>
        </w:rPr>
        <w:t>specific Total Maximum Daily Load</w:t>
      </w:r>
      <w:r w:rsidR="00375497">
        <w:rPr>
          <w:rFonts w:eastAsia="Times New Roman"/>
        </w:rPr>
        <w:t xml:space="preserve"> (TMDL)</w:t>
      </w:r>
      <w:r w:rsidR="00B9013D">
        <w:rPr>
          <w:rFonts w:eastAsia="Times New Roman"/>
        </w:rPr>
        <w:t xml:space="preserve"> requirements for construction stormwater sources to limit loading to </w:t>
      </w:r>
      <w:r w:rsidR="001A445A">
        <w:rPr>
          <w:rFonts w:eastAsia="Times New Roman"/>
        </w:rPr>
        <w:t>impaired waterbodies</w:t>
      </w:r>
      <w:r w:rsidR="00B9013D">
        <w:rPr>
          <w:rFonts w:eastAsia="Times New Roman"/>
        </w:rPr>
        <w:t>.</w:t>
      </w:r>
    </w:p>
    <w:p w14:paraId="4D0A3242" w14:textId="77777777" w:rsidR="003D3402" w:rsidRDefault="00456345">
      <w:pPr>
        <w:pStyle w:val="Heading6"/>
        <w:widowControl/>
        <w:rPr>
          <w:rFonts w:eastAsia="Times New Roman"/>
        </w:rPr>
      </w:pPr>
      <w:bookmarkStart w:id="587" w:name="_DV_M229"/>
      <w:bookmarkEnd w:id="587"/>
      <w:r>
        <w:rPr>
          <w:rFonts w:eastAsia="Times New Roman"/>
        </w:rPr>
        <w:t>Prohibited Discharges</w:t>
      </w:r>
    </w:p>
    <w:p w14:paraId="4D0A3243" w14:textId="77777777" w:rsidR="00C355D2" w:rsidRDefault="003D3402">
      <w:pPr>
        <w:widowControl/>
        <w:ind w:left="1800"/>
        <w:rPr>
          <w:rFonts w:eastAsia="Times New Roman"/>
        </w:rPr>
      </w:pPr>
      <w:bookmarkStart w:id="588" w:name="_DV_M230"/>
      <w:bookmarkEnd w:id="588"/>
      <w:r>
        <w:rPr>
          <w:rFonts w:eastAsia="Times New Roman"/>
        </w:rPr>
        <w:t xml:space="preserve">This General Permit authorizes </w:t>
      </w:r>
      <w:r w:rsidR="00637895">
        <w:rPr>
          <w:rFonts w:eastAsia="Times New Roman"/>
        </w:rPr>
        <w:t xml:space="preserve">only stormwater and authorized non-stormwater discharges associated with construction activity when in compliance with all General Permit requirements, provisions, limitations, and prohibitions. </w:t>
      </w:r>
      <w:r w:rsidR="00C355D2">
        <w:rPr>
          <w:rFonts w:eastAsia="Times New Roman"/>
        </w:rPr>
        <w:t xml:space="preserve">Section </w:t>
      </w:r>
      <w:r w:rsidR="002124D6">
        <w:rPr>
          <w:rFonts w:eastAsia="Times New Roman"/>
        </w:rPr>
        <w:t xml:space="preserve">IV.B </w:t>
      </w:r>
      <w:r w:rsidR="00C355D2">
        <w:rPr>
          <w:rFonts w:eastAsia="Times New Roman"/>
        </w:rPr>
        <w:t xml:space="preserve">of this General Permit prohibits discharges from </w:t>
      </w:r>
      <w:r w:rsidR="00F84DF6">
        <w:rPr>
          <w:rFonts w:eastAsia="Times New Roman"/>
        </w:rPr>
        <w:t xml:space="preserve">the following </w:t>
      </w:r>
      <w:r w:rsidR="00C355D2">
        <w:rPr>
          <w:rFonts w:eastAsia="Times New Roman"/>
        </w:rPr>
        <w:t>categories:</w:t>
      </w:r>
    </w:p>
    <w:p w14:paraId="4D0A3244" w14:textId="77777777" w:rsidR="002076B0" w:rsidRDefault="00C355D2" w:rsidP="00DC3B00">
      <w:pPr>
        <w:pStyle w:val="ListParagraph"/>
        <w:widowControl/>
        <w:numPr>
          <w:ilvl w:val="0"/>
          <w:numId w:val="85"/>
        </w:numPr>
        <w:ind w:left="2160"/>
        <w:rPr>
          <w:rFonts w:eastAsia="Times New Roman" w:cs="Arial"/>
        </w:rPr>
      </w:pPr>
      <w:bookmarkStart w:id="589" w:name="_DV_M231"/>
      <w:bookmarkEnd w:id="589"/>
      <w:r>
        <w:rPr>
          <w:rFonts w:eastAsia="Times New Roman" w:cs="Arial"/>
        </w:rPr>
        <w:t xml:space="preserve">Dischargers </w:t>
      </w:r>
      <w:r w:rsidR="0046347D">
        <w:rPr>
          <w:rFonts w:eastAsia="Times New Roman" w:cs="Arial"/>
        </w:rPr>
        <w:t xml:space="preserve">out of </w:t>
      </w:r>
      <w:r w:rsidR="00DF20E7">
        <w:rPr>
          <w:rFonts w:eastAsia="Times New Roman" w:cs="Arial"/>
        </w:rPr>
        <w:t>compl</w:t>
      </w:r>
      <w:r w:rsidR="0046347D">
        <w:rPr>
          <w:rFonts w:eastAsia="Times New Roman" w:cs="Arial"/>
        </w:rPr>
        <w:t>iance with any applicable</w:t>
      </w:r>
      <w:r w:rsidR="00182646">
        <w:rPr>
          <w:rFonts w:eastAsia="Times New Roman" w:cs="Arial"/>
        </w:rPr>
        <w:t xml:space="preserve"> discharge prohibitions contained in applicable Basin Plans or statewide water quality control </w:t>
      </w:r>
      <w:proofErr w:type="gramStart"/>
      <w:r w:rsidR="00182646">
        <w:rPr>
          <w:rFonts w:eastAsia="Times New Roman" w:cs="Arial"/>
        </w:rPr>
        <w:t>plans</w:t>
      </w:r>
      <w:r w:rsidR="00EB4628">
        <w:rPr>
          <w:rFonts w:eastAsia="Times New Roman" w:cs="Arial"/>
        </w:rPr>
        <w:t>;</w:t>
      </w:r>
      <w:proofErr w:type="gramEnd"/>
      <w:r w:rsidR="00182646">
        <w:rPr>
          <w:rFonts w:eastAsia="Times New Roman" w:cs="Arial"/>
        </w:rPr>
        <w:t xml:space="preserve"> </w:t>
      </w:r>
    </w:p>
    <w:p w14:paraId="4D0A3245" w14:textId="77777777" w:rsidR="002076B0" w:rsidRDefault="002076B0" w:rsidP="00DC3B00">
      <w:pPr>
        <w:pStyle w:val="ListParagraph"/>
        <w:widowControl/>
        <w:numPr>
          <w:ilvl w:val="0"/>
          <w:numId w:val="85"/>
        </w:numPr>
        <w:ind w:left="2160"/>
        <w:rPr>
          <w:rFonts w:eastAsia="Times New Roman" w:cs="Arial"/>
          <w:szCs w:val="24"/>
        </w:rPr>
      </w:pPr>
      <w:bookmarkStart w:id="590" w:name="_DV_M232"/>
      <w:bookmarkEnd w:id="590"/>
      <w:r>
        <w:rPr>
          <w:rFonts w:eastAsia="Times New Roman" w:cs="Arial"/>
        </w:rPr>
        <w:t>Discharges</w:t>
      </w:r>
      <w:r w:rsidR="00182646">
        <w:rPr>
          <w:rFonts w:eastAsia="Times New Roman" w:cs="Arial"/>
        </w:rPr>
        <w:t xml:space="preserve"> to Areas of Special Biological Significance (ASBS), unless granted an exception issued by the State Water </w:t>
      </w:r>
      <w:proofErr w:type="gramStart"/>
      <w:r w:rsidR="00182646">
        <w:rPr>
          <w:rFonts w:eastAsia="Times New Roman" w:cs="Arial"/>
        </w:rPr>
        <w:t>Board</w:t>
      </w:r>
      <w:r w:rsidR="0078059C">
        <w:rPr>
          <w:rFonts w:eastAsia="Times New Roman" w:cs="Arial"/>
        </w:rPr>
        <w:t>;</w:t>
      </w:r>
      <w:proofErr w:type="gramEnd"/>
    </w:p>
    <w:p w14:paraId="4D0A3246" w14:textId="77777777" w:rsidR="002076B0" w:rsidRDefault="002076B0" w:rsidP="00DC3B00">
      <w:pPr>
        <w:pStyle w:val="ListParagraph"/>
        <w:widowControl/>
        <w:numPr>
          <w:ilvl w:val="0"/>
          <w:numId w:val="85"/>
        </w:numPr>
        <w:ind w:left="2160"/>
        <w:rPr>
          <w:rFonts w:eastAsia="Times New Roman" w:cs="Arial"/>
          <w:szCs w:val="24"/>
        </w:rPr>
      </w:pPr>
      <w:bookmarkStart w:id="591" w:name="_DV_M233"/>
      <w:bookmarkEnd w:id="591"/>
      <w:r>
        <w:rPr>
          <w:rFonts w:eastAsia="Times New Roman" w:cs="Arial"/>
        </w:rPr>
        <w:lastRenderedPageBreak/>
        <w:t>All discharges</w:t>
      </w:r>
      <w:r w:rsidR="00182646">
        <w:rPr>
          <w:rFonts w:eastAsia="Times New Roman" w:cs="Arial"/>
        </w:rPr>
        <w:t xml:space="preserve"> to waters of the United States except for the stormwater and non-stormwater discharges specifically authorized by this General Permit or </w:t>
      </w:r>
      <w:r w:rsidR="0046347D">
        <w:rPr>
          <w:rFonts w:eastAsia="Times New Roman" w:cs="Arial"/>
        </w:rPr>
        <w:t xml:space="preserve">in a separate NPDES </w:t>
      </w:r>
      <w:proofErr w:type="gramStart"/>
      <w:r w:rsidR="0046347D">
        <w:rPr>
          <w:rFonts w:eastAsia="Times New Roman" w:cs="Arial"/>
        </w:rPr>
        <w:t>permit</w:t>
      </w:r>
      <w:r w:rsidR="0078059C">
        <w:rPr>
          <w:rFonts w:eastAsia="Times New Roman" w:cs="Arial"/>
        </w:rPr>
        <w:t>;</w:t>
      </w:r>
      <w:proofErr w:type="gramEnd"/>
    </w:p>
    <w:p w14:paraId="4D0A3247" w14:textId="77777777" w:rsidR="002076B0" w:rsidRDefault="002076B0" w:rsidP="00DC3B00">
      <w:pPr>
        <w:pStyle w:val="ListParagraph"/>
        <w:widowControl/>
        <w:numPr>
          <w:ilvl w:val="0"/>
          <w:numId w:val="85"/>
        </w:numPr>
        <w:ind w:left="2160"/>
        <w:rPr>
          <w:rFonts w:eastAsia="Times New Roman" w:cs="Arial"/>
          <w:szCs w:val="24"/>
        </w:rPr>
      </w:pPr>
      <w:bookmarkStart w:id="592" w:name="_DV_M234"/>
      <w:bookmarkEnd w:id="592"/>
      <w:r>
        <w:rPr>
          <w:rFonts w:eastAsia="Times New Roman" w:cs="Arial"/>
        </w:rPr>
        <w:t>Debris</w:t>
      </w:r>
      <w:r w:rsidR="00182646">
        <w:rPr>
          <w:rFonts w:eastAsia="Times New Roman" w:cs="Arial"/>
        </w:rPr>
        <w:t xml:space="preserve"> and trash resulting from construction </w:t>
      </w:r>
      <w:proofErr w:type="gramStart"/>
      <w:r w:rsidR="00182646">
        <w:rPr>
          <w:rFonts w:eastAsia="Times New Roman" w:cs="Arial"/>
        </w:rPr>
        <w:t>activities</w:t>
      </w:r>
      <w:r w:rsidR="00182646">
        <w:rPr>
          <w:rFonts w:eastAsia="Times New Roman" w:cs="Arial"/>
          <w:szCs w:val="24"/>
        </w:rPr>
        <w:t>;</w:t>
      </w:r>
      <w:proofErr w:type="gramEnd"/>
    </w:p>
    <w:p w14:paraId="4D0A3248" w14:textId="77777777" w:rsidR="002076B0" w:rsidRDefault="002076B0" w:rsidP="00DC3B00">
      <w:pPr>
        <w:pStyle w:val="ListParagraph"/>
        <w:widowControl/>
        <w:numPr>
          <w:ilvl w:val="0"/>
          <w:numId w:val="85"/>
        </w:numPr>
        <w:ind w:left="2160"/>
        <w:rPr>
          <w:rFonts w:eastAsia="Times New Roman" w:cs="Arial"/>
        </w:rPr>
      </w:pPr>
      <w:bookmarkStart w:id="593" w:name="_DV_M235"/>
      <w:bookmarkEnd w:id="593"/>
      <w:r>
        <w:rPr>
          <w:rFonts w:eastAsia="Times New Roman" w:cs="Arial"/>
        </w:rPr>
        <w:t>Wastewater from washout or clean</w:t>
      </w:r>
      <w:r w:rsidR="00182646">
        <w:rPr>
          <w:rFonts w:eastAsia="Times New Roman" w:cs="Arial"/>
        </w:rPr>
        <w:t xml:space="preserve"> out of areas, structures or equipment with concrete, grout, stucco, paint or other construction </w:t>
      </w:r>
      <w:proofErr w:type="gramStart"/>
      <w:r w:rsidR="00182646">
        <w:rPr>
          <w:rFonts w:eastAsia="Times New Roman" w:cs="Arial"/>
        </w:rPr>
        <w:t>materials;</w:t>
      </w:r>
      <w:proofErr w:type="gramEnd"/>
    </w:p>
    <w:p w14:paraId="4D0A3249" w14:textId="77777777" w:rsidR="002076B0" w:rsidRDefault="002076B0" w:rsidP="00DC3B00">
      <w:pPr>
        <w:pStyle w:val="ListParagraph"/>
        <w:widowControl/>
        <w:numPr>
          <w:ilvl w:val="0"/>
          <w:numId w:val="85"/>
        </w:numPr>
        <w:ind w:left="2160"/>
        <w:rPr>
          <w:rFonts w:eastAsia="Times New Roman" w:cs="Arial"/>
        </w:rPr>
      </w:pPr>
      <w:bookmarkStart w:id="594" w:name="_DV_M236"/>
      <w:bookmarkEnd w:id="594"/>
      <w:r>
        <w:rPr>
          <w:rFonts w:eastAsia="Times New Roman" w:cs="Arial"/>
        </w:rPr>
        <w:t>Form-release</w:t>
      </w:r>
      <w:r w:rsidR="00182646">
        <w:rPr>
          <w:rFonts w:eastAsia="Times New Roman" w:cs="Arial"/>
        </w:rPr>
        <w:t xml:space="preserve"> oils and curing </w:t>
      </w:r>
      <w:proofErr w:type="gramStart"/>
      <w:r w:rsidR="00182646">
        <w:rPr>
          <w:rFonts w:eastAsia="Times New Roman" w:cs="Arial"/>
        </w:rPr>
        <w:t>compounds;</w:t>
      </w:r>
      <w:proofErr w:type="gramEnd"/>
    </w:p>
    <w:p w14:paraId="4D0A324A" w14:textId="77777777" w:rsidR="002076B0" w:rsidRDefault="002076B0" w:rsidP="00DC3B00">
      <w:pPr>
        <w:pStyle w:val="ListParagraph"/>
        <w:widowControl/>
        <w:numPr>
          <w:ilvl w:val="0"/>
          <w:numId w:val="85"/>
        </w:numPr>
        <w:ind w:left="2160"/>
        <w:rPr>
          <w:rFonts w:eastAsia="Times New Roman" w:cs="Arial"/>
        </w:rPr>
      </w:pPr>
      <w:bookmarkStart w:id="595" w:name="_DV_M237"/>
      <w:bookmarkEnd w:id="595"/>
      <w:r>
        <w:rPr>
          <w:rFonts w:eastAsia="Times New Roman" w:cs="Arial"/>
        </w:rPr>
        <w:t>Fuels, oils,</w:t>
      </w:r>
      <w:r w:rsidR="00182646">
        <w:rPr>
          <w:rFonts w:eastAsia="Times New Roman" w:cs="Arial"/>
        </w:rPr>
        <w:t xml:space="preserve"> </w:t>
      </w:r>
      <w:r w:rsidR="00990048">
        <w:rPr>
          <w:rFonts w:eastAsia="Times New Roman" w:cs="Arial"/>
        </w:rPr>
        <w:t>fluids</w:t>
      </w:r>
      <w:r w:rsidR="00B57095">
        <w:rPr>
          <w:rFonts w:eastAsia="Times New Roman" w:cs="Arial"/>
        </w:rPr>
        <w:t>, or other</w:t>
      </w:r>
      <w:r w:rsidR="00182646">
        <w:rPr>
          <w:rFonts w:eastAsia="Times New Roman" w:cs="Arial"/>
        </w:rPr>
        <w:t xml:space="preserve"> materials used in vehicle and equipment operation and </w:t>
      </w:r>
      <w:proofErr w:type="gramStart"/>
      <w:r w:rsidR="00182646">
        <w:rPr>
          <w:rFonts w:eastAsia="Times New Roman" w:cs="Arial"/>
        </w:rPr>
        <w:t>maintenance;</w:t>
      </w:r>
      <w:proofErr w:type="gramEnd"/>
    </w:p>
    <w:p w14:paraId="4D0A324B" w14:textId="77777777" w:rsidR="006F2D2E" w:rsidRDefault="002076B0" w:rsidP="00DC3B00">
      <w:pPr>
        <w:pStyle w:val="ListParagraph"/>
        <w:widowControl/>
        <w:numPr>
          <w:ilvl w:val="0"/>
          <w:numId w:val="85"/>
        </w:numPr>
        <w:ind w:left="2160"/>
        <w:rPr>
          <w:rFonts w:eastAsia="Times New Roman" w:cs="Arial"/>
        </w:rPr>
      </w:pPr>
      <w:bookmarkStart w:id="596" w:name="_DV_M238"/>
      <w:bookmarkEnd w:id="596"/>
      <w:r>
        <w:rPr>
          <w:rFonts w:eastAsia="Times New Roman" w:cs="Arial"/>
        </w:rPr>
        <w:t>Soaps, solvents,</w:t>
      </w:r>
      <w:r w:rsidR="00182646">
        <w:rPr>
          <w:rFonts w:eastAsia="Times New Roman" w:cs="Arial"/>
        </w:rPr>
        <w:t xml:space="preserve"> or detergents used in vehicle and equipment washing or external building wash-down; </w:t>
      </w:r>
      <w:r w:rsidR="0046347D">
        <w:rPr>
          <w:rFonts w:eastAsia="Times New Roman" w:cs="Arial"/>
        </w:rPr>
        <w:t>and,</w:t>
      </w:r>
    </w:p>
    <w:p w14:paraId="4D0A324C" w14:textId="77777777" w:rsidR="002076B0" w:rsidRDefault="006F2D2E" w:rsidP="00DC3B00">
      <w:pPr>
        <w:pStyle w:val="ListParagraph"/>
        <w:widowControl/>
        <w:numPr>
          <w:ilvl w:val="0"/>
          <w:numId w:val="85"/>
        </w:numPr>
        <w:ind w:left="2160"/>
        <w:rPr>
          <w:rFonts w:eastAsia="Times New Roman" w:cs="Arial"/>
        </w:rPr>
      </w:pPr>
      <w:bookmarkStart w:id="597" w:name="_DV_M239"/>
      <w:bookmarkEnd w:id="597"/>
      <w:r>
        <w:rPr>
          <w:rFonts w:eastAsia="Times New Roman" w:cs="Arial"/>
        </w:rPr>
        <w:t>Toxic or hazardous substances from a spill or other release</w:t>
      </w:r>
      <w:r w:rsidR="00182646">
        <w:rPr>
          <w:rFonts w:eastAsia="Times New Roman" w:cs="Arial"/>
        </w:rPr>
        <w:t xml:space="preserve"> (e.g., asbestos, lead, mercury</w:t>
      </w:r>
      <w:r w:rsidR="00C34071">
        <w:rPr>
          <w:rFonts w:eastAsia="Times New Roman" w:cs="Arial"/>
        </w:rPr>
        <w:t>, or</w:t>
      </w:r>
      <w:r w:rsidR="00182646">
        <w:rPr>
          <w:rFonts w:eastAsia="Times New Roman" w:cs="Arial"/>
        </w:rPr>
        <w:t xml:space="preserve"> </w:t>
      </w:r>
      <w:bookmarkStart w:id="598" w:name="_DV_C329"/>
      <w:r w:rsidR="006869F6">
        <w:rPr>
          <w:rStyle w:val="DeltaViewInsertion"/>
          <w:rFonts w:eastAsia="Times New Roman" w:cs="Arial"/>
        </w:rPr>
        <w:t>poly</w:t>
      </w:r>
      <w:r w:rsidR="002C73DE">
        <w:rPr>
          <w:rStyle w:val="DeltaViewInsertion"/>
          <w:rFonts w:eastAsia="Times New Roman" w:cs="Arial"/>
        </w:rPr>
        <w:t>chlorinated</w:t>
      </w:r>
      <w:r w:rsidR="004E0A9F">
        <w:rPr>
          <w:rStyle w:val="DeltaViewInsertion"/>
          <w:rFonts w:eastAsia="Times New Roman" w:cs="Arial"/>
        </w:rPr>
        <w:t xml:space="preserve"> </w:t>
      </w:r>
      <w:r w:rsidR="002C73DE">
        <w:rPr>
          <w:rStyle w:val="DeltaViewInsertion"/>
          <w:rFonts w:eastAsia="Times New Roman" w:cs="Arial"/>
        </w:rPr>
        <w:t>biphenyls (</w:t>
      </w:r>
      <w:bookmarkStart w:id="599" w:name="_DV_M240"/>
      <w:bookmarkEnd w:id="598"/>
      <w:bookmarkEnd w:id="599"/>
      <w:r w:rsidR="002C73DE">
        <w:rPr>
          <w:rFonts w:eastAsia="Times New Roman" w:cs="Arial"/>
        </w:rPr>
        <w:t>PCBs).</w:t>
      </w:r>
    </w:p>
    <w:p w14:paraId="4D0A324D" w14:textId="77777777" w:rsidR="00C355D2" w:rsidRDefault="002076B0">
      <w:pPr>
        <w:pStyle w:val="Heading6"/>
        <w:widowControl/>
        <w:rPr>
          <w:rFonts w:eastAsia="Times New Roman"/>
        </w:rPr>
      </w:pPr>
      <w:bookmarkStart w:id="600" w:name="_DV_M241"/>
      <w:bookmarkEnd w:id="600"/>
      <w:r>
        <w:rPr>
          <w:rFonts w:eastAsia="Times New Roman"/>
        </w:rPr>
        <w:t xml:space="preserve">Surface Outlets </w:t>
      </w:r>
    </w:p>
    <w:p w14:paraId="4D0A324E" w14:textId="77777777" w:rsidR="00C355D2" w:rsidRDefault="00C355D2">
      <w:pPr>
        <w:widowControl/>
        <w:ind w:left="1800"/>
        <w:rPr>
          <w:rFonts w:eastAsia="Times New Roman"/>
        </w:rPr>
      </w:pPr>
      <w:bookmarkStart w:id="601" w:name="_DV_M242"/>
      <w:bookmarkEnd w:id="601"/>
      <w:r>
        <w:rPr>
          <w:rFonts w:eastAsia="Times New Roman"/>
        </w:rPr>
        <w:t xml:space="preserve">Attachment J of the General Permit authorizes </w:t>
      </w:r>
      <w:r w:rsidR="0098007B">
        <w:rPr>
          <w:rFonts w:eastAsia="Times New Roman"/>
        </w:rPr>
        <w:t xml:space="preserve">specific construction dewatering discharges </w:t>
      </w:r>
      <w:r>
        <w:rPr>
          <w:rFonts w:eastAsia="Times New Roman"/>
        </w:rPr>
        <w:t xml:space="preserve">and requires the dewatering activity </w:t>
      </w:r>
      <w:r w:rsidR="0098007B">
        <w:rPr>
          <w:rFonts w:eastAsia="Times New Roman"/>
        </w:rPr>
        <w:t xml:space="preserve">to </w:t>
      </w:r>
      <w:r>
        <w:rPr>
          <w:rFonts w:eastAsia="Times New Roman"/>
        </w:rPr>
        <w:t>utilize outlet structures that withdraw water from the surface of the sediment basin or similar impoundment, unless infeasible.</w:t>
      </w:r>
    </w:p>
    <w:p w14:paraId="4D0A324F" w14:textId="77777777" w:rsidR="00C355D2" w:rsidRDefault="00C355D2">
      <w:pPr>
        <w:pStyle w:val="Heading3"/>
        <w:widowControl/>
        <w:rPr>
          <w:rFonts w:eastAsia="Times New Roman"/>
          <w:noProof/>
        </w:rPr>
      </w:pPr>
      <w:bookmarkStart w:id="602" w:name="_DV_M243"/>
      <w:bookmarkStart w:id="603" w:name="_Toc72963384"/>
      <w:bookmarkStart w:id="604" w:name="_Toc9337406"/>
      <w:bookmarkStart w:id="605" w:name="_Toc9942726"/>
      <w:bookmarkStart w:id="606" w:name="_Toc98833718"/>
      <w:bookmarkEnd w:id="602"/>
      <w:r>
        <w:rPr>
          <w:rFonts w:eastAsia="Times New Roman"/>
          <w:noProof/>
        </w:rPr>
        <w:t>Healthy Soils</w:t>
      </w:r>
      <w:r w:rsidR="001A1607">
        <w:rPr>
          <w:rFonts w:eastAsia="Times New Roman"/>
          <w:noProof/>
        </w:rPr>
        <w:t xml:space="preserve"> and Recycled Water</w:t>
      </w:r>
      <w:bookmarkEnd w:id="603"/>
      <w:bookmarkEnd w:id="604"/>
      <w:bookmarkEnd w:id="605"/>
      <w:bookmarkEnd w:id="606"/>
    </w:p>
    <w:p w14:paraId="4D0A3250" w14:textId="77777777" w:rsidR="00343670" w:rsidRDefault="00C355D2" w:rsidP="00DC3B00">
      <w:pPr>
        <w:pStyle w:val="Heading4"/>
        <w:widowControl/>
        <w:numPr>
          <w:ilvl w:val="0"/>
          <w:numId w:val="39"/>
        </w:numPr>
        <w:ind w:left="1080"/>
        <w:rPr>
          <w:rFonts w:eastAsia="Times New Roman" w:cs="Arial"/>
        </w:rPr>
      </w:pPr>
      <w:bookmarkStart w:id="607" w:name="_DV_M244"/>
      <w:bookmarkEnd w:id="607"/>
      <w:r>
        <w:rPr>
          <w:rFonts w:eastAsia="Times New Roman" w:cs="Arial"/>
        </w:rPr>
        <w:t>Healthy Soils Initiative</w:t>
      </w:r>
    </w:p>
    <w:p w14:paraId="4D0A3251" w14:textId="77777777" w:rsidR="00A74B67" w:rsidRDefault="00343670">
      <w:pPr>
        <w:widowControl/>
        <w:ind w:left="1080"/>
        <w:rPr>
          <w:rFonts w:eastAsia="Times New Roman"/>
        </w:rPr>
      </w:pPr>
      <w:bookmarkStart w:id="608" w:name="_DV_M245"/>
      <w:bookmarkEnd w:id="608"/>
      <w:r>
        <w:rPr>
          <w:rFonts w:eastAsia="Times New Roman"/>
        </w:rPr>
        <w:t xml:space="preserve">The State of California launched the Healthy Soils Initiative </w:t>
      </w:r>
      <w:r w:rsidR="005D0741">
        <w:rPr>
          <w:rFonts w:eastAsia="Times New Roman"/>
        </w:rPr>
        <w:t>in 2015, which is a collaboration of state agencies and departments to promote the stewardship of healthy soils.</w:t>
      </w:r>
      <w:r w:rsidR="00F0014F">
        <w:rPr>
          <w:rFonts w:eastAsia="Times New Roman"/>
        </w:rPr>
        <w:t xml:space="preserve"> The California Environmental Protection Agency is a </w:t>
      </w:r>
      <w:r w:rsidR="00F1022B">
        <w:rPr>
          <w:rFonts w:eastAsia="Times New Roman"/>
        </w:rPr>
        <w:t>Healthy Soils Initiative partner. The initiative recognizes that healthy soils can increase water retention and infiltration, improve plant health, prevent erosion</w:t>
      </w:r>
      <w:r w:rsidR="00925AC2">
        <w:rPr>
          <w:rFonts w:eastAsia="Times New Roman"/>
        </w:rPr>
        <w:t>, reduce sediment and dust, sequester carbon to reduce greenhouse gas emissions, improve water quality</w:t>
      </w:r>
      <w:r w:rsidR="00484FB8">
        <w:rPr>
          <w:rFonts w:eastAsia="Times New Roman"/>
        </w:rPr>
        <w:t>, and improve biological diversity and wildlife habitat</w:t>
      </w:r>
      <w:r w:rsidR="0054551F">
        <w:rPr>
          <w:rFonts w:eastAsia="Times New Roman"/>
        </w:rPr>
        <w:t>.</w:t>
      </w:r>
      <w:r w:rsidR="0054551F">
        <w:rPr>
          <w:rStyle w:val="FootnoteReference"/>
          <w:rFonts w:eastAsia="Times New Roman"/>
        </w:rPr>
        <w:footnoteReference w:customMarkFollows="1" w:id="8"/>
        <w:t>7</w:t>
      </w:r>
    </w:p>
    <w:p w14:paraId="4D0A3252" w14:textId="77777777" w:rsidR="00C355D2" w:rsidRDefault="00A74B67">
      <w:pPr>
        <w:widowControl/>
        <w:ind w:left="1080"/>
        <w:rPr>
          <w:rFonts w:eastAsia="Times New Roman"/>
        </w:rPr>
      </w:pPr>
      <w:bookmarkStart w:id="609" w:name="_DV_M246"/>
      <w:bookmarkEnd w:id="609"/>
      <w:r>
        <w:rPr>
          <w:rFonts w:eastAsia="Times New Roman"/>
        </w:rPr>
        <w:t xml:space="preserve">This General Permit encourages healthy soils practices through </w:t>
      </w:r>
      <w:r w:rsidR="00DC7D48">
        <w:rPr>
          <w:rFonts w:eastAsia="Times New Roman"/>
        </w:rPr>
        <w:t xml:space="preserve">requirements in </w:t>
      </w:r>
      <w:r w:rsidR="00343670">
        <w:rPr>
          <w:rFonts w:eastAsia="Times New Roman"/>
        </w:rPr>
        <w:t xml:space="preserve">Attachments </w:t>
      </w:r>
      <w:bookmarkStart w:id="610" w:name="_DV_C330"/>
      <w:r w:rsidR="00484FB8" w:rsidRPr="00076583">
        <w:rPr>
          <w:rStyle w:val="DeltaViewDeletion"/>
          <w:rFonts w:eastAsia="Times New Roman"/>
          <w:color w:val="C00000"/>
        </w:rPr>
        <w:t>A</w:t>
      </w:r>
      <w:r w:rsidR="00343670" w:rsidRPr="00076583">
        <w:rPr>
          <w:rStyle w:val="DeltaViewDeletion"/>
          <w:rFonts w:eastAsia="Times New Roman"/>
          <w:color w:val="C00000"/>
        </w:rPr>
        <w:t>, C</w:t>
      </w:r>
      <w:r w:rsidR="00081C1E" w:rsidRPr="00076583">
        <w:rPr>
          <w:rStyle w:val="DeltaViewDeletion"/>
          <w:rFonts w:eastAsia="Times New Roman"/>
          <w:color w:val="C00000"/>
        </w:rPr>
        <w:t>,</w:t>
      </w:r>
      <w:r w:rsidR="00343670">
        <w:rPr>
          <w:rStyle w:val="DeltaViewDeletion"/>
          <w:rFonts w:eastAsia="Times New Roman"/>
        </w:rPr>
        <w:t xml:space="preserve"> </w:t>
      </w:r>
      <w:bookmarkStart w:id="611" w:name="_DV_M247"/>
      <w:bookmarkEnd w:id="610"/>
      <w:bookmarkEnd w:id="611"/>
      <w:r w:rsidR="00343670">
        <w:rPr>
          <w:rFonts w:eastAsia="Times New Roman"/>
        </w:rPr>
        <w:t>D</w:t>
      </w:r>
      <w:bookmarkStart w:id="612" w:name="_DV_C331"/>
      <w:r w:rsidR="00081C1E" w:rsidRPr="00076583">
        <w:rPr>
          <w:rStyle w:val="DeltaViewDeletion"/>
          <w:rFonts w:eastAsia="Times New Roman"/>
          <w:color w:val="C00000"/>
        </w:rPr>
        <w:t>,</w:t>
      </w:r>
      <w:bookmarkStart w:id="613" w:name="_DV_M248"/>
      <w:bookmarkEnd w:id="612"/>
      <w:bookmarkEnd w:id="613"/>
      <w:r w:rsidR="00081C1E">
        <w:rPr>
          <w:rFonts w:eastAsia="Times New Roman"/>
        </w:rPr>
        <w:t xml:space="preserve"> and E</w:t>
      </w:r>
      <w:r w:rsidR="00343670">
        <w:rPr>
          <w:rFonts w:eastAsia="Times New Roman"/>
        </w:rPr>
        <w:t xml:space="preserve"> of this General Permit</w:t>
      </w:r>
      <w:r w:rsidR="00AA0EE1">
        <w:rPr>
          <w:rFonts w:eastAsia="Times New Roman"/>
        </w:rPr>
        <w:t>,</w:t>
      </w:r>
      <w:r w:rsidR="00343670">
        <w:rPr>
          <w:rFonts w:eastAsia="Times New Roman"/>
        </w:rPr>
        <w:t xml:space="preserve"> which require </w:t>
      </w:r>
      <w:r w:rsidR="00343670">
        <w:rPr>
          <w:rFonts w:eastAsia="Times New Roman"/>
        </w:rPr>
        <w:lastRenderedPageBreak/>
        <w:t xml:space="preserve">dischargers to preserve native topsoil and reduce compaction of soils. Using </w:t>
      </w:r>
      <w:r w:rsidR="00D61A62">
        <w:rPr>
          <w:rFonts w:eastAsia="Times New Roman"/>
        </w:rPr>
        <w:t>healthy soils practices will encourage vegetative growth, increase soil stabilization</w:t>
      </w:r>
      <w:r w:rsidR="00484FB8">
        <w:rPr>
          <w:rFonts w:eastAsia="Times New Roman"/>
        </w:rPr>
        <w:t>, and conserve water on construction sites.</w:t>
      </w:r>
    </w:p>
    <w:p w14:paraId="4D0A3253" w14:textId="77777777" w:rsidR="00343670" w:rsidRDefault="00C355D2">
      <w:pPr>
        <w:pStyle w:val="Heading4"/>
        <w:widowControl/>
        <w:rPr>
          <w:rFonts w:eastAsia="Times New Roman" w:cs="Arial"/>
        </w:rPr>
      </w:pPr>
      <w:bookmarkStart w:id="614" w:name="_DV_M249"/>
      <w:bookmarkEnd w:id="614"/>
      <w:r>
        <w:rPr>
          <w:rFonts w:eastAsia="Times New Roman" w:cs="Arial"/>
        </w:rPr>
        <w:t>Recycled Water Use</w:t>
      </w:r>
    </w:p>
    <w:p w14:paraId="4D0A3254" w14:textId="77777777" w:rsidR="00C65AA3" w:rsidRDefault="00343670">
      <w:pPr>
        <w:widowControl/>
        <w:ind w:left="1080"/>
        <w:rPr>
          <w:rFonts w:eastAsia="Times New Roman"/>
        </w:rPr>
      </w:pPr>
      <w:bookmarkStart w:id="615" w:name="_DV_M250"/>
      <w:bookmarkEnd w:id="615"/>
      <w:r>
        <w:rPr>
          <w:rFonts w:eastAsia="Times New Roman"/>
        </w:rPr>
        <w:t>T</w:t>
      </w:r>
      <w:r w:rsidR="009074E5">
        <w:rPr>
          <w:rFonts w:eastAsia="Times New Roman"/>
        </w:rPr>
        <w:t>he State Wat</w:t>
      </w:r>
      <w:r w:rsidR="005F756E">
        <w:rPr>
          <w:rFonts w:eastAsia="Times New Roman"/>
        </w:rPr>
        <w:t>er Board adopted an amendment to the Policy for Water Quality Control for Recycled Water and the Staff Report with Substitute Environmental Documentation (Recycled Water Policy) on February 21, 2019. This 2019 amendment (Resolution No. 2018-0057) states that, “the State Water Board finds that recycled water is safe for approved uses, and strongly supports recycled water as a safe alternative to fresh water or potable water for approved uses</w:t>
      </w:r>
      <w:r w:rsidR="000567D8">
        <w:rPr>
          <w:rFonts w:eastAsia="Times New Roman"/>
        </w:rPr>
        <w:t>.”</w:t>
      </w:r>
      <w:r w:rsidR="005F756E">
        <w:rPr>
          <w:rStyle w:val="FootnoteReference"/>
          <w:rFonts w:eastAsia="Times New Roman"/>
        </w:rPr>
        <w:footnoteReference w:customMarkFollows="1" w:id="9"/>
        <w:t>8</w:t>
      </w:r>
    </w:p>
    <w:p w14:paraId="4D0A3255" w14:textId="77777777" w:rsidR="005F756E" w:rsidRDefault="00C65AA3">
      <w:pPr>
        <w:widowControl/>
        <w:ind w:left="1080"/>
        <w:rPr>
          <w:rFonts w:eastAsia="Times New Roman"/>
        </w:rPr>
      </w:pPr>
      <w:bookmarkStart w:id="616" w:name="_DV_M251"/>
      <w:bookmarkEnd w:id="616"/>
      <w:r>
        <w:rPr>
          <w:rFonts w:eastAsia="Times New Roman"/>
        </w:rPr>
        <w:t>This General Permit encourages the use of recycled water for appropriate application on construction sites, including irrigation of vegetation and dust control</w:t>
      </w:r>
      <w:r w:rsidR="00987F84">
        <w:rPr>
          <w:rFonts w:eastAsia="Times New Roman"/>
        </w:rPr>
        <w:t xml:space="preserve"> when the discharge from the use is avoided or minimized. </w:t>
      </w:r>
    </w:p>
    <w:p w14:paraId="4D0A3256" w14:textId="77777777" w:rsidR="00C65AA3" w:rsidRDefault="005F756E">
      <w:pPr>
        <w:pStyle w:val="Heading3"/>
        <w:widowControl/>
        <w:rPr>
          <w:rFonts w:eastAsia="Times New Roman"/>
          <w:noProof/>
        </w:rPr>
      </w:pPr>
      <w:bookmarkStart w:id="617" w:name="_DV_M252"/>
      <w:bookmarkStart w:id="618" w:name="_Toc72963385"/>
      <w:bookmarkStart w:id="619" w:name="_Toc9337407"/>
      <w:bookmarkStart w:id="620" w:name="_Toc9942727"/>
      <w:bookmarkStart w:id="621" w:name="_Toc98833719"/>
      <w:bookmarkEnd w:id="617"/>
      <w:r>
        <w:rPr>
          <w:rFonts w:eastAsia="Times New Roman"/>
          <w:noProof/>
        </w:rPr>
        <w:t>Blue Ribbon Panel of Experts (Panel)</w:t>
      </w:r>
      <w:bookmarkEnd w:id="618"/>
      <w:bookmarkEnd w:id="619"/>
      <w:bookmarkEnd w:id="620"/>
      <w:bookmarkEnd w:id="621"/>
    </w:p>
    <w:p w14:paraId="4D0A3257" w14:textId="77777777" w:rsidR="007A6AF2" w:rsidRDefault="00C65AA3" w:rsidP="00DC3B00">
      <w:pPr>
        <w:pStyle w:val="Heading4"/>
        <w:widowControl/>
        <w:numPr>
          <w:ilvl w:val="0"/>
          <w:numId w:val="40"/>
        </w:numPr>
        <w:ind w:left="1080"/>
        <w:rPr>
          <w:rFonts w:eastAsia="Times New Roman" w:cs="Arial"/>
        </w:rPr>
      </w:pPr>
      <w:bookmarkStart w:id="622" w:name="_DV_M253"/>
      <w:bookmarkEnd w:id="622"/>
      <w:r>
        <w:rPr>
          <w:rFonts w:eastAsia="Times New Roman" w:cs="Arial"/>
        </w:rPr>
        <w:t>Introduction</w:t>
      </w:r>
    </w:p>
    <w:p w14:paraId="4D0A3258" w14:textId="77777777" w:rsidR="00C65AA3" w:rsidRDefault="007A6AF2">
      <w:pPr>
        <w:widowControl/>
        <w:ind w:left="1080"/>
        <w:rPr>
          <w:rFonts w:eastAsia="Times New Roman"/>
        </w:rPr>
      </w:pPr>
      <w:bookmarkStart w:id="623" w:name="_DV_M254"/>
      <w:bookmarkEnd w:id="623"/>
      <w:r>
        <w:rPr>
          <w:rFonts w:eastAsia="Times New Roman"/>
        </w:rPr>
        <w:t>T</w:t>
      </w:r>
      <w:r w:rsidR="00C65AA3">
        <w:rPr>
          <w:rFonts w:eastAsia="Times New Roman"/>
        </w:rPr>
        <w:t xml:space="preserve">he State Water Board convened an expert panel (panel) </w:t>
      </w:r>
      <w:r w:rsidR="004C5807">
        <w:rPr>
          <w:rFonts w:eastAsia="Times New Roman"/>
        </w:rPr>
        <w:t xml:space="preserve">in 2005 and 2006 </w:t>
      </w:r>
      <w:r w:rsidR="00C65AA3">
        <w:rPr>
          <w:rFonts w:eastAsia="Times New Roman"/>
        </w:rPr>
        <w:t>to address the feasibility of numeric effluent limitations (NELs) in California’s stormwater permits.</w:t>
      </w:r>
      <w:r w:rsidR="00F0014F">
        <w:rPr>
          <w:rFonts w:eastAsia="Times New Roman"/>
        </w:rPr>
        <w:t xml:space="preserve"> </w:t>
      </w:r>
      <w:r w:rsidR="00C65AA3">
        <w:rPr>
          <w:rFonts w:eastAsia="Times New Roman"/>
        </w:rPr>
        <w:t>Specifically, the panel was asked to address</w:t>
      </w:r>
      <w:r w:rsidR="004C5807">
        <w:rPr>
          <w:rFonts w:eastAsia="Times New Roman"/>
        </w:rPr>
        <w:t xml:space="preserve"> the following</w:t>
      </w:r>
      <w:r w:rsidR="00C65AA3">
        <w:rPr>
          <w:rFonts w:eastAsia="Times New Roman"/>
        </w:rPr>
        <w:t>:</w:t>
      </w:r>
    </w:p>
    <w:p w14:paraId="4D0A3259" w14:textId="77777777" w:rsidR="00C65AA3" w:rsidRDefault="00C65AA3">
      <w:pPr>
        <w:widowControl/>
        <w:ind w:left="1080"/>
        <w:rPr>
          <w:rFonts w:eastAsia="Times New Roman"/>
        </w:rPr>
      </w:pPr>
      <w:bookmarkStart w:id="624" w:name="_DV_M255"/>
      <w:bookmarkEnd w:id="624"/>
      <w:r>
        <w:rPr>
          <w:rFonts w:eastAsia="Times New Roman"/>
        </w:rPr>
        <w:t>Is it technically feasible to establish numeric effluent limitations, or some other quantifiable limit, for inclusion in stormwater permits?</w:t>
      </w:r>
      <w:r w:rsidR="00F0014F">
        <w:rPr>
          <w:rFonts w:eastAsia="Times New Roman"/>
        </w:rPr>
        <w:t xml:space="preserve"> How would such limitations or criteria be established, and what information and data would be required?</w:t>
      </w:r>
      <w:r w:rsidR="00F0014F">
        <w:rPr>
          <w:rStyle w:val="FootnoteReference"/>
          <w:rFonts w:eastAsia="Times New Roman"/>
        </w:rPr>
        <w:footnoteReference w:customMarkFollows="1" w:id="10"/>
        <w:t>9</w:t>
      </w:r>
    </w:p>
    <w:p w14:paraId="4D0A325A" w14:textId="77777777" w:rsidR="00C65AA3" w:rsidRDefault="00C65AA3">
      <w:pPr>
        <w:pStyle w:val="Heading4"/>
        <w:widowControl/>
        <w:rPr>
          <w:rFonts w:eastAsia="Times New Roman" w:cs="Arial"/>
        </w:rPr>
      </w:pPr>
      <w:bookmarkStart w:id="625" w:name="_DV_M256"/>
      <w:bookmarkEnd w:id="625"/>
      <w:r>
        <w:rPr>
          <w:rFonts w:eastAsia="Times New Roman" w:cs="Arial"/>
        </w:rPr>
        <w:t xml:space="preserve">The </w:t>
      </w:r>
      <w:r w:rsidR="00727A7E">
        <w:rPr>
          <w:rFonts w:eastAsia="Times New Roman" w:cs="Arial"/>
        </w:rPr>
        <w:t>Panel observations:</w:t>
      </w:r>
    </w:p>
    <w:p w14:paraId="4D0A325B" w14:textId="77777777" w:rsidR="00C65AA3" w:rsidRDefault="00C65AA3">
      <w:pPr>
        <w:pStyle w:val="ListParagraph"/>
        <w:widowControl/>
        <w:numPr>
          <w:ilvl w:val="0"/>
          <w:numId w:val="8"/>
        </w:numPr>
        <w:ind w:left="1440" w:hanging="274"/>
        <w:rPr>
          <w:rFonts w:eastAsia="Times New Roman" w:cs="Arial"/>
        </w:rPr>
      </w:pPr>
      <w:bookmarkStart w:id="626" w:name="_DV_M257"/>
      <w:bookmarkEnd w:id="626"/>
      <w:r>
        <w:rPr>
          <w:rFonts w:eastAsia="Times New Roman" w:cs="Arial"/>
        </w:rPr>
        <w:lastRenderedPageBreak/>
        <w:t>“Limited field studies indicate that traditional erosion and sediment controls are highly variable in performance, resulting in highly variable turbidity levels in the site discharge.”</w:t>
      </w:r>
    </w:p>
    <w:p w14:paraId="4D0A325C" w14:textId="77777777" w:rsidR="00C65AA3" w:rsidRDefault="00C65AA3">
      <w:pPr>
        <w:pStyle w:val="ListParagraph"/>
        <w:widowControl/>
        <w:numPr>
          <w:ilvl w:val="0"/>
          <w:numId w:val="8"/>
        </w:numPr>
        <w:ind w:left="1440" w:hanging="274"/>
        <w:rPr>
          <w:rFonts w:eastAsia="Times New Roman" w:cs="Arial"/>
        </w:rPr>
      </w:pPr>
      <w:bookmarkStart w:id="627" w:name="_DV_M258"/>
      <w:bookmarkEnd w:id="627"/>
      <w:r>
        <w:rPr>
          <w:rFonts w:eastAsia="Times New Roman" w:cs="Arial"/>
        </w:rPr>
        <w:t>“Site-to-site variability in runoff turbidity from undeveloped sites can also be quite large in many areas of California, particularly in more arid regions with less natural vegetative cover and steep slopes.”</w:t>
      </w:r>
    </w:p>
    <w:p w14:paraId="4D0A325D" w14:textId="77777777" w:rsidR="00C65AA3" w:rsidRDefault="00C65AA3">
      <w:pPr>
        <w:pStyle w:val="ListParagraph"/>
        <w:widowControl/>
        <w:numPr>
          <w:ilvl w:val="0"/>
          <w:numId w:val="8"/>
        </w:numPr>
        <w:ind w:left="1440" w:hanging="274"/>
        <w:rPr>
          <w:rFonts w:eastAsia="Times New Roman" w:cs="Arial"/>
        </w:rPr>
      </w:pPr>
      <w:bookmarkStart w:id="628" w:name="_DV_M259"/>
      <w:bookmarkEnd w:id="628"/>
      <w:r>
        <w:rPr>
          <w:rFonts w:eastAsia="Times New Roman" w:cs="Arial"/>
        </w:rPr>
        <w:t>“Active treatment technologies involving the use of polymers with relatively large storage systems now exist that can provide much more consistent and very low discharge turbidity.</w:t>
      </w:r>
      <w:r w:rsidR="00F0014F">
        <w:rPr>
          <w:rFonts w:eastAsia="Times New Roman" w:cs="Arial"/>
        </w:rPr>
        <w:t xml:space="preserve"> However, these technologies have </w:t>
      </w:r>
      <w:r w:rsidR="00861CFE">
        <w:rPr>
          <w:rFonts w:eastAsia="Times New Roman" w:cs="Arial"/>
        </w:rPr>
        <w:t>to date only been applied to larger construction sites, generally five acres or greater.</w:t>
      </w:r>
      <w:r w:rsidR="00F0014F">
        <w:rPr>
          <w:rFonts w:eastAsia="Times New Roman" w:cs="Arial"/>
        </w:rPr>
        <w:t xml:space="preserve"> Furthermore, toxicity has been observed at some locations, although at </w:t>
      </w:r>
      <w:proofErr w:type="gramStart"/>
      <w:r w:rsidR="00F0014F">
        <w:rPr>
          <w:rFonts w:eastAsia="Times New Roman" w:cs="Arial"/>
        </w:rPr>
        <w:t>the vast majority of</w:t>
      </w:r>
      <w:proofErr w:type="gramEnd"/>
      <w:r w:rsidR="00F0014F">
        <w:rPr>
          <w:rFonts w:eastAsia="Times New Roman" w:cs="Arial"/>
        </w:rPr>
        <w:t xml:space="preserve"> sites, toxicity has not occurred. There is also the potential for an accidental large release of such chemicals with their use.”</w:t>
      </w:r>
    </w:p>
    <w:p w14:paraId="4D0A325E" w14:textId="77777777" w:rsidR="00C65AA3" w:rsidRDefault="00C65AA3">
      <w:pPr>
        <w:pStyle w:val="ListParagraph"/>
        <w:widowControl/>
        <w:numPr>
          <w:ilvl w:val="0"/>
          <w:numId w:val="8"/>
        </w:numPr>
        <w:ind w:left="1440" w:hanging="274"/>
        <w:rPr>
          <w:rFonts w:eastAsia="Times New Roman" w:cs="Arial"/>
        </w:rPr>
      </w:pPr>
      <w:bookmarkStart w:id="629" w:name="_DV_M260"/>
      <w:bookmarkEnd w:id="629"/>
      <w:r>
        <w:rPr>
          <w:rFonts w:eastAsia="Times New Roman" w:cs="Arial"/>
        </w:rPr>
        <w:t>“To date most of the construction permits have focused on TSS and turbidity, but have not addressed other, potentially significant pollutants such as phosphorus and an assortment of chemicals used at construction sites.”</w:t>
      </w:r>
    </w:p>
    <w:p w14:paraId="4D0A325F" w14:textId="77777777" w:rsidR="00C65AA3" w:rsidRDefault="00C65AA3">
      <w:pPr>
        <w:pStyle w:val="ListParagraph"/>
        <w:widowControl/>
        <w:numPr>
          <w:ilvl w:val="0"/>
          <w:numId w:val="8"/>
        </w:numPr>
        <w:ind w:left="1440" w:hanging="274"/>
        <w:rPr>
          <w:rFonts w:eastAsia="Times New Roman" w:cs="Arial"/>
        </w:rPr>
      </w:pPr>
      <w:bookmarkStart w:id="630" w:name="_DV_M261"/>
      <w:bookmarkEnd w:id="630"/>
      <w:r>
        <w:rPr>
          <w:rFonts w:eastAsia="Times New Roman" w:cs="Arial"/>
        </w:rPr>
        <w:t>“Currently, there is no required training or certification program for contractors, preparers of soil erosion and sediment control Stormwater Pollution Prevention Plans, or field inspectors.”</w:t>
      </w:r>
    </w:p>
    <w:p w14:paraId="4D0A3260" w14:textId="77777777" w:rsidR="00C65AA3" w:rsidRDefault="00C65AA3">
      <w:pPr>
        <w:pStyle w:val="ListParagraph"/>
        <w:widowControl/>
        <w:numPr>
          <w:ilvl w:val="0"/>
          <w:numId w:val="8"/>
        </w:numPr>
        <w:ind w:left="1440" w:hanging="274"/>
        <w:rPr>
          <w:rFonts w:eastAsia="Times New Roman" w:cs="Arial"/>
        </w:rPr>
      </w:pPr>
      <w:bookmarkStart w:id="631" w:name="_DV_M262"/>
      <w:bookmarkEnd w:id="631"/>
      <w:r>
        <w:rPr>
          <w:rFonts w:eastAsia="Times New Roman" w:cs="Arial"/>
        </w:rPr>
        <w:t xml:space="preserve">“The quality of stormwater discharges from construction sites that effectively employ BMPs likely varies due to site conditions such as climate, soil, and topography.” </w:t>
      </w:r>
    </w:p>
    <w:p w14:paraId="4D0A3261" w14:textId="77777777" w:rsidR="00E700C7" w:rsidRDefault="00C65AA3">
      <w:pPr>
        <w:pStyle w:val="ListParagraph"/>
        <w:widowControl/>
        <w:numPr>
          <w:ilvl w:val="0"/>
          <w:numId w:val="8"/>
        </w:numPr>
        <w:ind w:left="1440" w:hanging="274"/>
        <w:rPr>
          <w:rFonts w:eastAsia="Times New Roman" w:cs="Arial"/>
        </w:rPr>
      </w:pPr>
      <w:bookmarkStart w:id="632" w:name="_DV_M263"/>
      <w:bookmarkEnd w:id="632"/>
      <w:r>
        <w:rPr>
          <w:rFonts w:eastAsia="Times New Roman" w:cs="Arial"/>
        </w:rPr>
        <w:t>“The States of Oregon and Washington have recently adopted similar concepts to the Action Levels described earlier.”</w:t>
      </w:r>
    </w:p>
    <w:p w14:paraId="4D0A3262" w14:textId="77777777" w:rsidR="00C65AA3" w:rsidRDefault="00E700C7">
      <w:pPr>
        <w:pStyle w:val="Heading4"/>
        <w:widowControl/>
        <w:rPr>
          <w:rFonts w:eastAsia="Times New Roman" w:cs="Arial"/>
        </w:rPr>
      </w:pPr>
      <w:bookmarkStart w:id="633" w:name="_DV_M264"/>
      <w:bookmarkEnd w:id="633"/>
      <w:r>
        <w:rPr>
          <w:rFonts w:eastAsia="Times New Roman" w:cs="Arial"/>
        </w:rPr>
        <w:t>P</w:t>
      </w:r>
      <w:r w:rsidR="00C65AA3">
        <w:rPr>
          <w:rFonts w:eastAsia="Times New Roman" w:cs="Arial"/>
        </w:rPr>
        <w:t xml:space="preserve">anel </w:t>
      </w:r>
      <w:r w:rsidR="00E93E09">
        <w:rPr>
          <w:rFonts w:eastAsia="Times New Roman" w:cs="Arial"/>
        </w:rPr>
        <w:t>C</w:t>
      </w:r>
      <w:r w:rsidR="00C65AA3">
        <w:rPr>
          <w:rFonts w:eastAsia="Times New Roman" w:cs="Arial"/>
        </w:rPr>
        <w:t>onclusions:</w:t>
      </w:r>
    </w:p>
    <w:p w14:paraId="4D0A3263" w14:textId="77777777" w:rsidR="00C65AA3" w:rsidRDefault="00C65AA3">
      <w:pPr>
        <w:pStyle w:val="ListParagraph"/>
        <w:widowControl/>
        <w:numPr>
          <w:ilvl w:val="0"/>
          <w:numId w:val="2"/>
        </w:numPr>
        <w:ind w:left="1440"/>
        <w:rPr>
          <w:rFonts w:eastAsia="Times New Roman" w:cs="Arial"/>
        </w:rPr>
      </w:pPr>
      <w:bookmarkStart w:id="634" w:name="_DV_M265"/>
      <w:bookmarkEnd w:id="634"/>
      <w:r>
        <w:rPr>
          <w:rFonts w:eastAsia="Times New Roman" w:cs="Arial"/>
        </w:rPr>
        <w:t>“It is the consensus of the panel that active treatment technologies make Numeric Limits technically feasible for pollutants commonly associated with stormwater discharges from construction sites (</w:t>
      </w:r>
      <w:proofErr w:type="gramStart"/>
      <w:r>
        <w:rPr>
          <w:rFonts w:eastAsia="Times New Roman" w:cs="Arial"/>
        </w:rPr>
        <w:t>e.g.</w:t>
      </w:r>
      <w:proofErr w:type="gramEnd"/>
      <w:r>
        <w:rPr>
          <w:rFonts w:eastAsia="Times New Roman" w:cs="Arial"/>
        </w:rPr>
        <w:t xml:space="preserve"> TSS and turbidity) for larger construction sites.</w:t>
      </w:r>
      <w:r w:rsidR="00F0014F">
        <w:rPr>
          <w:rFonts w:eastAsia="Times New Roman" w:cs="Arial"/>
        </w:rPr>
        <w:t xml:space="preserve"> Technical practicalities and cost-effectiveness may make these technologies less feasible for smaller sites, including small drainages within a larger site, as these technologies have seen limited use at small construction sites. If chemical addition is not permitted, then Numeric Limits are not likely feasible.”</w:t>
      </w:r>
    </w:p>
    <w:p w14:paraId="4D0A3264" w14:textId="77777777" w:rsidR="00C65AA3" w:rsidRDefault="00C65AA3">
      <w:pPr>
        <w:pStyle w:val="ListParagraph"/>
        <w:widowControl/>
        <w:numPr>
          <w:ilvl w:val="0"/>
          <w:numId w:val="2"/>
        </w:numPr>
        <w:ind w:left="1440"/>
        <w:rPr>
          <w:rFonts w:eastAsia="Times New Roman" w:cs="Arial"/>
        </w:rPr>
      </w:pPr>
      <w:bookmarkStart w:id="635" w:name="_DV_M266"/>
      <w:bookmarkEnd w:id="635"/>
      <w:r>
        <w:rPr>
          <w:rFonts w:eastAsia="Times New Roman" w:cs="Arial"/>
        </w:rPr>
        <w:lastRenderedPageBreak/>
        <w:t xml:space="preserve">“The Board should consider Numeric Limits or Action Levels for other pollutants of relevance to construction sites, but </w:t>
      </w:r>
      <w:proofErr w:type="gramStart"/>
      <w:r>
        <w:rPr>
          <w:rFonts w:eastAsia="Times New Roman" w:cs="Arial"/>
        </w:rPr>
        <w:t xml:space="preserve">in particular </w:t>
      </w:r>
      <w:proofErr w:type="spellStart"/>
      <w:r>
        <w:rPr>
          <w:rFonts w:eastAsia="Times New Roman" w:cs="Arial"/>
        </w:rPr>
        <w:t>pH</w:t>
      </w:r>
      <w:proofErr w:type="gramEnd"/>
      <w:r>
        <w:rPr>
          <w:rFonts w:eastAsia="Times New Roman" w:cs="Arial"/>
        </w:rPr>
        <w:t>.</w:t>
      </w:r>
      <w:proofErr w:type="spellEnd"/>
      <w:r w:rsidR="00F0014F">
        <w:rPr>
          <w:rFonts w:eastAsia="Times New Roman" w:cs="Arial"/>
        </w:rPr>
        <w:t xml:space="preserve"> It is of particular concern where fresh concrete or wash water from cement mixers/equipment is exposed to stormwater.”  </w:t>
      </w:r>
    </w:p>
    <w:p w14:paraId="4D0A3265" w14:textId="77777777" w:rsidR="00190172" w:rsidRDefault="00C65AA3">
      <w:pPr>
        <w:pStyle w:val="ListParagraph"/>
        <w:widowControl/>
        <w:numPr>
          <w:ilvl w:val="0"/>
          <w:numId w:val="2"/>
        </w:numPr>
        <w:ind w:left="1440"/>
        <w:rPr>
          <w:rFonts w:eastAsia="Times New Roman" w:cs="Arial"/>
        </w:rPr>
      </w:pPr>
      <w:bookmarkStart w:id="636" w:name="_DV_M267"/>
      <w:bookmarkEnd w:id="636"/>
      <w:r>
        <w:rPr>
          <w:rFonts w:eastAsia="Times New Roman" w:cs="Arial"/>
        </w:rPr>
        <w:t>“The Board should consider the phased implementation of Numeric Limits and Action Levels, commensurate with the capacity of the dischargers and support industry to respond.”</w:t>
      </w:r>
    </w:p>
    <w:p w14:paraId="4D0A3266" w14:textId="77777777" w:rsidR="00A049CB" w:rsidRDefault="00190172">
      <w:pPr>
        <w:pStyle w:val="Heading4"/>
        <w:widowControl/>
        <w:rPr>
          <w:rFonts w:eastAsia="Times New Roman" w:cs="Arial"/>
        </w:rPr>
      </w:pPr>
      <w:bookmarkStart w:id="637" w:name="_DV_M268"/>
      <w:bookmarkEnd w:id="637"/>
      <w:r>
        <w:rPr>
          <w:rFonts w:eastAsia="Times New Roman" w:cs="Arial"/>
        </w:rPr>
        <w:t xml:space="preserve">The State Water Board </w:t>
      </w:r>
      <w:r w:rsidR="00A049CB">
        <w:rPr>
          <w:rFonts w:eastAsia="Times New Roman" w:cs="Arial"/>
        </w:rPr>
        <w:t>Considerations:</w:t>
      </w:r>
    </w:p>
    <w:p w14:paraId="4D0A3267" w14:textId="77777777" w:rsidR="00A049CB" w:rsidRDefault="00A049CB">
      <w:pPr>
        <w:widowControl/>
        <w:ind w:left="1170"/>
        <w:rPr>
          <w:rFonts w:eastAsia="Times New Roman"/>
        </w:rPr>
      </w:pPr>
      <w:bookmarkStart w:id="638" w:name="_DV_C332"/>
      <w:bookmarkEnd w:id="638"/>
      <w:r w:rsidRPr="00076583">
        <w:rPr>
          <w:rStyle w:val="DeltaViewDeletion"/>
          <w:rFonts w:ascii="Symbol" w:eastAsia="Times New Roman" w:hAnsi="Symbol" w:hint="eastAsia"/>
          <w:color w:val="C00000"/>
        </w:rPr>
        <w:t>·</w:t>
      </w:r>
      <w:r>
        <w:rPr>
          <w:rStyle w:val="DeltaViewDeletion"/>
          <w:rFonts w:ascii="Symbol" w:eastAsia="Times New Roman" w:hAnsi="Symbol"/>
        </w:rPr>
        <w:tab/>
      </w:r>
      <w:bookmarkStart w:id="639" w:name=""/>
      <w:bookmarkEnd w:id="639"/>
      <w:r>
        <w:rPr>
          <w:rFonts w:eastAsia="Times New Roman"/>
        </w:rPr>
        <w:t>The State Water Board carefully considered the findings of the Panel and related public comments in the development and adoption of the previous permit. The State Water Board also reviewed and considered the comments regarding statewide stormwater policy during the adoption of the Industrial General Permit. From the input received, the State Water Board identified some General Permit and program performance gaps that were addressed in the previous permit and were also adopted in this General Permit. The Summary of Significant Changes (below) in this General Permit align with the Panel’s process and findings</w:t>
      </w:r>
      <w:bookmarkStart w:id="640" w:name="_DV_C333"/>
      <w:r w:rsidR="00486767">
        <w:rPr>
          <w:rStyle w:val="DeltaViewInsertion"/>
          <w:rFonts w:eastAsia="Times New Roman"/>
        </w:rPr>
        <w:t>,</w:t>
      </w:r>
      <w:bookmarkStart w:id="641" w:name="_DV_M270"/>
      <w:bookmarkEnd w:id="640"/>
      <w:bookmarkEnd w:id="641"/>
      <w:r w:rsidR="00486767">
        <w:rPr>
          <w:rFonts w:eastAsia="Times New Roman"/>
        </w:rPr>
        <w:t xml:space="preserve"> and build onto the previous permit.</w:t>
      </w:r>
    </w:p>
    <w:p w14:paraId="4D0A3268" w14:textId="77777777" w:rsidR="00C65AA3" w:rsidRDefault="00A049CB">
      <w:pPr>
        <w:pStyle w:val="Heading3"/>
        <w:widowControl/>
        <w:rPr>
          <w:rFonts w:eastAsia="Times New Roman"/>
          <w:noProof/>
        </w:rPr>
      </w:pPr>
      <w:bookmarkStart w:id="642" w:name="_DV_M271"/>
      <w:bookmarkStart w:id="643" w:name="_Toc72963386"/>
      <w:bookmarkStart w:id="644" w:name="_Toc9337408"/>
      <w:bookmarkStart w:id="645" w:name="_Toc9942728"/>
      <w:bookmarkStart w:id="646" w:name="_Toc98833720"/>
      <w:bookmarkEnd w:id="642"/>
      <w:r>
        <w:rPr>
          <w:rFonts w:eastAsia="Times New Roman"/>
          <w:noProof/>
        </w:rPr>
        <w:t>Summary of Significant Changes in This General Permit</w:t>
      </w:r>
      <w:bookmarkEnd w:id="643"/>
      <w:bookmarkEnd w:id="644"/>
      <w:bookmarkEnd w:id="645"/>
      <w:bookmarkEnd w:id="646"/>
    </w:p>
    <w:p w14:paraId="4D0A3269" w14:textId="77777777" w:rsidR="00E700C7" w:rsidRDefault="00C65AA3" w:rsidP="00DC3B00">
      <w:pPr>
        <w:pStyle w:val="Heading4"/>
        <w:widowControl/>
        <w:numPr>
          <w:ilvl w:val="0"/>
          <w:numId w:val="41"/>
        </w:numPr>
        <w:ind w:left="1080"/>
        <w:rPr>
          <w:rFonts w:eastAsia="Times New Roman" w:cs="Arial"/>
        </w:rPr>
      </w:pPr>
      <w:bookmarkStart w:id="647" w:name="_DV_M272"/>
      <w:bookmarkEnd w:id="647"/>
      <w:r>
        <w:rPr>
          <w:rFonts w:eastAsia="Times New Roman" w:cs="Arial"/>
        </w:rPr>
        <w:t>Significant Changes</w:t>
      </w:r>
      <w:r w:rsidR="00E700C7">
        <w:rPr>
          <w:rFonts w:eastAsia="Times New Roman" w:cs="Arial"/>
        </w:rPr>
        <w:t>:</w:t>
      </w:r>
    </w:p>
    <w:p w14:paraId="4D0A326A" w14:textId="77777777" w:rsidR="00E700C7" w:rsidRDefault="00E700C7" w:rsidP="00DC3B00">
      <w:pPr>
        <w:pStyle w:val="Heading5"/>
        <w:widowControl/>
        <w:numPr>
          <w:ilvl w:val="0"/>
          <w:numId w:val="120"/>
        </w:numPr>
        <w:rPr>
          <w:rFonts w:eastAsia="Times New Roman" w:cs="Arial"/>
        </w:rPr>
      </w:pPr>
      <w:bookmarkStart w:id="648" w:name="_DV_M273"/>
      <w:bookmarkEnd w:id="648"/>
      <w:r>
        <w:rPr>
          <w:rFonts w:eastAsia="Times New Roman" w:cs="Arial"/>
        </w:rPr>
        <w:t>Implementation of Total Maximum Daily Loads (TMDL)</w:t>
      </w:r>
    </w:p>
    <w:p w14:paraId="4D0A326B" w14:textId="77777777" w:rsidR="00D8153E" w:rsidRDefault="00E700C7">
      <w:pPr>
        <w:widowControl/>
        <w:ind w:left="1440"/>
        <w:rPr>
          <w:rFonts w:eastAsia="Times New Roman"/>
        </w:rPr>
      </w:pPr>
      <w:bookmarkStart w:id="649" w:name="_DV_M274"/>
      <w:bookmarkEnd w:id="649"/>
      <w:r>
        <w:rPr>
          <w:rFonts w:eastAsia="Times New Roman"/>
        </w:rPr>
        <w:t xml:space="preserve">Total Maximum Daily Loads (TMDLs) are regulatory tools </w:t>
      </w:r>
      <w:r w:rsidR="00FA211E">
        <w:rPr>
          <w:rFonts w:eastAsia="Times New Roman"/>
        </w:rPr>
        <w:t>providing the maximum</w:t>
      </w:r>
      <w:r w:rsidR="007E2FBA">
        <w:rPr>
          <w:rFonts w:eastAsia="Times New Roman"/>
        </w:rPr>
        <w:t xml:space="preserve"> amount of a pollutant from potential sources in the watershed that a water body can receive while attaining water quality standards. A TMDL is defined as the sum of the allowable loads of a single pollutant from all contributing point sources (the waste load allocations [WLA]) and non-point sources (load allocations), plus the contribution from background sources. (40 </w:t>
      </w:r>
      <w:r w:rsidR="007D6374">
        <w:rPr>
          <w:rFonts w:eastAsia="Times New Roman"/>
        </w:rPr>
        <w:t xml:space="preserve">Code of Federal Regulations § 130.2, </w:t>
      </w:r>
      <w:proofErr w:type="spellStart"/>
      <w:r w:rsidR="007D6374">
        <w:rPr>
          <w:rFonts w:eastAsia="Times New Roman"/>
        </w:rPr>
        <w:t>subd</w:t>
      </w:r>
      <w:proofErr w:type="spellEnd"/>
      <w:r w:rsidR="007D6374">
        <w:rPr>
          <w:rFonts w:eastAsia="Times New Roman"/>
        </w:rPr>
        <w:t>. (</w:t>
      </w:r>
      <w:proofErr w:type="spellStart"/>
      <w:r w:rsidR="007D6374">
        <w:rPr>
          <w:rFonts w:eastAsia="Times New Roman"/>
        </w:rPr>
        <w:t>i</w:t>
      </w:r>
      <w:proofErr w:type="spellEnd"/>
      <w:r w:rsidR="007D6374">
        <w:rPr>
          <w:rFonts w:eastAsia="Times New Roman"/>
        </w:rPr>
        <w:t xml:space="preserve">).) </w:t>
      </w:r>
    </w:p>
    <w:p w14:paraId="4D0A326C" w14:textId="77777777" w:rsidR="00DB02ED" w:rsidRDefault="00D8153E">
      <w:pPr>
        <w:widowControl/>
        <w:ind w:left="1440"/>
        <w:rPr>
          <w:rFonts w:eastAsia="Times New Roman" w:cs="Symbol"/>
        </w:rPr>
      </w:pPr>
      <w:bookmarkStart w:id="650" w:name="_DV_M275"/>
      <w:bookmarkEnd w:id="650"/>
      <w:r>
        <w:rPr>
          <w:rFonts w:eastAsia="Times New Roman"/>
        </w:rPr>
        <w:t>Discharges covered by this</w:t>
      </w:r>
      <w:r w:rsidR="007E2FBA">
        <w:rPr>
          <w:rFonts w:eastAsia="Times New Roman"/>
        </w:rPr>
        <w:t xml:space="preserve"> General Permit </w:t>
      </w:r>
      <w:proofErr w:type="gramStart"/>
      <w:r w:rsidR="007E2FBA">
        <w:rPr>
          <w:rFonts w:eastAsia="Times New Roman"/>
        </w:rPr>
        <w:t>are considered to be</w:t>
      </w:r>
      <w:proofErr w:type="gramEnd"/>
      <w:r w:rsidR="007E2FBA">
        <w:rPr>
          <w:rFonts w:eastAsia="Times New Roman"/>
        </w:rPr>
        <w:t xml:space="preserve"> point source discharges, and therefore must comply with effluent limitations that are “consistent with the assumptions and requirements of any available waste load allocation for the discharge prepared by the State and approved by </w:t>
      </w:r>
      <w:r w:rsidR="00CC6AC6">
        <w:rPr>
          <w:rFonts w:eastAsia="Times New Roman"/>
        </w:rPr>
        <w:t>U.S. EPA pursuant to 40 Code of Federal Regulations section</w:t>
      </w:r>
      <w:r w:rsidR="007E2FBA">
        <w:rPr>
          <w:rFonts w:eastAsia="Times New Roman"/>
        </w:rPr>
        <w:t xml:space="preserve"> 130.7.” (40 </w:t>
      </w:r>
      <w:r w:rsidR="007D6374">
        <w:rPr>
          <w:rFonts w:eastAsia="Times New Roman"/>
        </w:rPr>
        <w:t xml:space="preserve">Code of Federal Regulations § 122.44, </w:t>
      </w:r>
      <w:proofErr w:type="spellStart"/>
      <w:r w:rsidR="007D6374">
        <w:rPr>
          <w:rFonts w:eastAsia="Times New Roman"/>
        </w:rPr>
        <w:t>subd</w:t>
      </w:r>
      <w:proofErr w:type="spellEnd"/>
      <w:r w:rsidR="007D6374">
        <w:rPr>
          <w:rFonts w:eastAsia="Times New Roman"/>
        </w:rPr>
        <w:t xml:space="preserve">. (d)(1)(vii).) In addition, Water Code </w:t>
      </w:r>
      <w:r w:rsidR="007B5446">
        <w:rPr>
          <w:rFonts w:eastAsia="Times New Roman"/>
        </w:rPr>
        <w:t>Section 13263, subdivision (a), requires that waste discharge requirements implement</w:t>
      </w:r>
      <w:r w:rsidR="007E2FBA">
        <w:rPr>
          <w:rFonts w:eastAsia="Times New Roman"/>
        </w:rPr>
        <w:t xml:space="preserve"> relevant water quality control plans. Many TMDLs in existing water quality control plans include both WLA and implementation requirements.</w:t>
      </w:r>
      <w:r w:rsidR="007E2FBA">
        <w:rPr>
          <w:rFonts w:eastAsia="Times New Roman" w:cs="Symbol"/>
        </w:rPr>
        <w:t xml:space="preserve"> </w:t>
      </w:r>
    </w:p>
    <w:p w14:paraId="4D0A326D" w14:textId="77777777" w:rsidR="007E2FBA" w:rsidRDefault="00DB02ED">
      <w:pPr>
        <w:widowControl/>
        <w:ind w:left="1440"/>
        <w:rPr>
          <w:rFonts w:eastAsia="Times New Roman"/>
        </w:rPr>
      </w:pPr>
      <w:bookmarkStart w:id="651" w:name="_DV_M276"/>
      <w:bookmarkEnd w:id="651"/>
      <w:r>
        <w:rPr>
          <w:rFonts w:eastAsia="Times New Roman"/>
        </w:rPr>
        <w:lastRenderedPageBreak/>
        <w:t xml:space="preserve">Attachment </w:t>
      </w:r>
      <w:r w:rsidR="00E21A4D">
        <w:rPr>
          <w:rFonts w:eastAsia="Times New Roman"/>
        </w:rPr>
        <w:t>H of this</w:t>
      </w:r>
      <w:r w:rsidR="007E2FBA">
        <w:rPr>
          <w:rFonts w:eastAsia="Times New Roman"/>
        </w:rPr>
        <w:t xml:space="preserve"> General Permit lists the watersheds with U.S. EPA-approved and U.S. EPA-established TMDLs that include TMDL requirements for Dischargers covered by this General Permit.</w:t>
      </w:r>
      <w:bookmarkStart w:id="652" w:name="_DV_C334"/>
    </w:p>
    <w:p w14:paraId="4D0A326E" w14:textId="77777777" w:rsidR="0049784B" w:rsidRDefault="007E2FBA" w:rsidP="00DC3B00">
      <w:pPr>
        <w:pStyle w:val="ListParagraph"/>
        <w:widowControl/>
        <w:numPr>
          <w:ilvl w:val="0"/>
          <w:numId w:val="122"/>
        </w:numPr>
        <w:ind w:left="1800"/>
        <w:rPr>
          <w:rFonts w:eastAsia="Times New Roman" w:cs="Arial"/>
        </w:rPr>
      </w:pPr>
      <w:bookmarkStart w:id="653" w:name="_DV_C335"/>
      <w:bookmarkEnd w:id="652"/>
      <w:r>
        <w:rPr>
          <w:rStyle w:val="DeltaViewInsertion"/>
          <w:rFonts w:eastAsia="Times New Roman" w:cs="Arial"/>
        </w:rPr>
        <w:t>Where waste load allocations are expressed</w:t>
      </w:r>
      <w:r w:rsidR="00091FDE">
        <w:rPr>
          <w:rStyle w:val="DeltaViewInsertion"/>
          <w:rFonts w:eastAsia="Times New Roman" w:cs="Arial"/>
        </w:rPr>
        <w:t xml:space="preserve"> at a value that is too low for laboratory </w:t>
      </w:r>
      <w:r w:rsidR="005067E8">
        <w:rPr>
          <w:rStyle w:val="DeltaViewInsertion"/>
          <w:rFonts w:eastAsia="Times New Roman" w:cs="Arial"/>
        </w:rPr>
        <w:t>methods</w:t>
      </w:r>
      <w:r w:rsidR="005E4570">
        <w:rPr>
          <w:rStyle w:val="DeltaViewInsertion"/>
          <w:rFonts w:eastAsia="Times New Roman" w:cs="Arial"/>
        </w:rPr>
        <w:t xml:space="preserve"> listed in 40 C.F.R. 136</w:t>
      </w:r>
      <w:r w:rsidR="005067E8">
        <w:rPr>
          <w:rStyle w:val="DeltaViewInsertion"/>
          <w:rFonts w:eastAsia="Times New Roman" w:cs="Arial"/>
        </w:rPr>
        <w:t xml:space="preserve"> to detect, </w:t>
      </w:r>
      <w:r w:rsidR="008B167F">
        <w:rPr>
          <w:rStyle w:val="DeltaViewInsertion"/>
          <w:rFonts w:eastAsia="Times New Roman" w:cs="Arial"/>
        </w:rPr>
        <w:t>the Water Board has developed a Sediment-based Compliance Method</w:t>
      </w:r>
      <w:r w:rsidR="00C21508">
        <w:rPr>
          <w:rStyle w:val="DeltaViewInsertion"/>
          <w:rFonts w:eastAsia="Times New Roman" w:cs="Arial"/>
        </w:rPr>
        <w:t>, presented in Attachment H,</w:t>
      </w:r>
      <w:r w:rsidR="008B167F">
        <w:rPr>
          <w:rStyle w:val="DeltaViewInsertion"/>
          <w:rFonts w:eastAsia="Times New Roman" w:cs="Arial"/>
        </w:rPr>
        <w:t xml:space="preserve"> </w:t>
      </w:r>
      <w:r w:rsidR="00D63777">
        <w:rPr>
          <w:rStyle w:val="DeltaViewInsertion"/>
          <w:rFonts w:eastAsia="Times New Roman" w:cs="Arial"/>
        </w:rPr>
        <w:t>which can be used to</w:t>
      </w:r>
      <w:r w:rsidR="008A21B1">
        <w:rPr>
          <w:rStyle w:val="DeltaViewInsertion"/>
          <w:rFonts w:eastAsia="Times New Roman" w:cs="Arial"/>
        </w:rPr>
        <w:t xml:space="preserve"> determin</w:t>
      </w:r>
      <w:r w:rsidR="00D63777">
        <w:rPr>
          <w:rStyle w:val="DeltaViewInsertion"/>
          <w:rFonts w:eastAsia="Times New Roman" w:cs="Arial"/>
        </w:rPr>
        <w:t>e compliance</w:t>
      </w:r>
      <w:r w:rsidR="00B92A29">
        <w:rPr>
          <w:rStyle w:val="DeltaViewInsertion"/>
          <w:rFonts w:eastAsia="Times New Roman" w:cs="Arial"/>
        </w:rPr>
        <w:t>.</w:t>
      </w:r>
      <w:bookmarkEnd w:id="653"/>
    </w:p>
    <w:p w14:paraId="4D0A326F" w14:textId="77777777" w:rsidR="00D6719C" w:rsidRDefault="0049784B">
      <w:pPr>
        <w:pStyle w:val="Heading5"/>
        <w:widowControl/>
        <w:rPr>
          <w:rFonts w:eastAsia="Times New Roman" w:cs="Arial"/>
        </w:rPr>
      </w:pPr>
      <w:bookmarkStart w:id="654" w:name="_DV_M277"/>
      <w:bookmarkEnd w:id="654"/>
      <w:r>
        <w:rPr>
          <w:rFonts w:eastAsia="Times New Roman" w:cs="Arial"/>
        </w:rPr>
        <w:t xml:space="preserve">Implementation </w:t>
      </w:r>
      <w:r w:rsidR="00D6719C">
        <w:rPr>
          <w:rFonts w:eastAsia="Times New Roman" w:cs="Arial"/>
        </w:rPr>
        <w:t xml:space="preserve">of </w:t>
      </w:r>
      <w:r w:rsidR="009E358B">
        <w:rPr>
          <w:rFonts w:eastAsia="Times New Roman" w:cs="Arial"/>
        </w:rPr>
        <w:t xml:space="preserve">Statewide </w:t>
      </w:r>
      <w:r w:rsidR="00D6719C">
        <w:rPr>
          <w:rFonts w:eastAsia="Times New Roman" w:cs="Arial"/>
        </w:rPr>
        <w:t xml:space="preserve">Trash </w:t>
      </w:r>
      <w:r w:rsidR="009E358B">
        <w:rPr>
          <w:rFonts w:eastAsia="Times New Roman" w:cs="Arial"/>
        </w:rPr>
        <w:t>Policy Requirements</w:t>
      </w:r>
    </w:p>
    <w:p w14:paraId="4D0A3270" w14:textId="77777777" w:rsidR="007E2FBA" w:rsidRDefault="00D6719C">
      <w:pPr>
        <w:widowControl/>
        <w:ind w:left="1440"/>
        <w:rPr>
          <w:rFonts w:eastAsia="Times New Roman"/>
        </w:rPr>
      </w:pPr>
      <w:bookmarkStart w:id="655" w:name="_DV_M278"/>
      <w:bookmarkEnd w:id="655"/>
      <w:r>
        <w:rPr>
          <w:rFonts w:eastAsia="Times New Roman"/>
        </w:rPr>
        <w:t>T</w:t>
      </w:r>
      <w:r w:rsidR="0038238F">
        <w:rPr>
          <w:rFonts w:eastAsia="Times New Roman"/>
        </w:rPr>
        <w:t xml:space="preserve">he State Water Board adopted an amendment to the Water Quality Control Plan for Ocean Waters of California to Control Trash and Part 1 Trash Provisions of the Water Quality Control Plan for Inland Surface Waters, Enclosed Bays, and Estuaries of California (Resolution 2015-0019) </w:t>
      </w:r>
      <w:r w:rsidR="00CC6AC6">
        <w:rPr>
          <w:rFonts w:eastAsia="Times New Roman"/>
        </w:rPr>
        <w:t xml:space="preserve">in 2015. </w:t>
      </w:r>
      <w:r w:rsidR="0038238F">
        <w:rPr>
          <w:rFonts w:eastAsia="Times New Roman"/>
        </w:rPr>
        <w:t>This Resolution</w:t>
      </w:r>
      <w:r w:rsidR="00CC6AC6">
        <w:rPr>
          <w:rFonts w:eastAsia="Times New Roman"/>
        </w:rPr>
        <w:t xml:space="preserve"> </w:t>
      </w:r>
      <w:r w:rsidR="0038238F">
        <w:rPr>
          <w:rFonts w:eastAsia="Times New Roman"/>
        </w:rPr>
        <w:t>establishes the statewide water quality objective and implementation plan to control trash.</w:t>
      </w:r>
    </w:p>
    <w:p w14:paraId="4D0A3271" w14:textId="77777777" w:rsidR="0038238F" w:rsidRDefault="007E2FBA">
      <w:pPr>
        <w:widowControl/>
        <w:ind w:left="1440"/>
        <w:rPr>
          <w:rFonts w:eastAsia="Times New Roman"/>
        </w:rPr>
      </w:pPr>
      <w:bookmarkStart w:id="656" w:name="_DV_M279"/>
      <w:bookmarkEnd w:id="656"/>
      <w:r>
        <w:rPr>
          <w:rFonts w:eastAsia="Times New Roman"/>
        </w:rPr>
        <w:t>This General Permit</w:t>
      </w:r>
      <w:r w:rsidR="00CC6AC6">
        <w:rPr>
          <w:rFonts w:eastAsia="Times New Roman"/>
        </w:rPr>
        <w:t xml:space="preserve"> implements this Resolution by prohibiting the discharge of any debris and/or trash from construction sites.</w:t>
      </w:r>
    </w:p>
    <w:p w14:paraId="4D0A3272" w14:textId="77777777" w:rsidR="00D6719C" w:rsidRDefault="0038238F">
      <w:pPr>
        <w:pStyle w:val="Heading5"/>
        <w:widowControl/>
        <w:rPr>
          <w:rFonts w:eastAsia="Times New Roman" w:cs="Arial"/>
        </w:rPr>
      </w:pPr>
      <w:bookmarkStart w:id="657" w:name="_DV_M280"/>
      <w:bookmarkEnd w:id="657"/>
      <w:r>
        <w:rPr>
          <w:rFonts w:eastAsia="Times New Roman" w:cs="Arial"/>
        </w:rPr>
        <w:t>Removal of Bioassessment Monitoring</w:t>
      </w:r>
    </w:p>
    <w:p w14:paraId="4D0A3273" w14:textId="77777777" w:rsidR="00A91F26" w:rsidRDefault="00D6719C">
      <w:pPr>
        <w:widowControl/>
        <w:ind w:left="1440"/>
        <w:rPr>
          <w:rFonts w:eastAsia="Times New Roman"/>
        </w:rPr>
      </w:pPr>
      <w:bookmarkStart w:id="658" w:name="_DV_M281"/>
      <w:bookmarkEnd w:id="658"/>
      <w:r>
        <w:rPr>
          <w:rFonts w:eastAsia="Times New Roman"/>
        </w:rPr>
        <w:t xml:space="preserve">The Bioassessment requirements in </w:t>
      </w:r>
      <w:r w:rsidR="00E8270F">
        <w:rPr>
          <w:rFonts w:eastAsia="Times New Roman"/>
        </w:rPr>
        <w:t>the previous permit</w:t>
      </w:r>
      <w:r w:rsidR="00FF1450">
        <w:rPr>
          <w:rFonts w:eastAsia="Times New Roman"/>
        </w:rPr>
        <w:t xml:space="preserve"> were initially developed to </w:t>
      </w:r>
      <w:r w:rsidR="009629D0">
        <w:rPr>
          <w:rFonts w:eastAsia="Times New Roman"/>
        </w:rPr>
        <w:t>align with a proposed State Water Board biological integrity policy, which is still under development.</w:t>
      </w:r>
    </w:p>
    <w:p w14:paraId="4D0A3274" w14:textId="77777777" w:rsidR="00E700C7" w:rsidRDefault="00A91F26">
      <w:pPr>
        <w:widowControl/>
        <w:ind w:left="1440"/>
        <w:rPr>
          <w:rFonts w:eastAsia="Times New Roman"/>
        </w:rPr>
      </w:pPr>
      <w:bookmarkStart w:id="659" w:name="_DV_M282"/>
      <w:bookmarkEnd w:id="659"/>
      <w:r>
        <w:rPr>
          <w:rFonts w:eastAsia="Times New Roman"/>
        </w:rPr>
        <w:t xml:space="preserve">The Bioassessment requirements in </w:t>
      </w:r>
      <w:r w:rsidR="00E8270F">
        <w:rPr>
          <w:rFonts w:eastAsia="Times New Roman"/>
        </w:rPr>
        <w:t xml:space="preserve">the previous permit </w:t>
      </w:r>
      <w:r w:rsidR="003F503F">
        <w:rPr>
          <w:rFonts w:eastAsia="Times New Roman"/>
        </w:rPr>
        <w:t xml:space="preserve">were </w:t>
      </w:r>
      <w:r w:rsidR="00AF696B">
        <w:rPr>
          <w:rFonts w:eastAsia="Times New Roman"/>
        </w:rPr>
        <w:t>reviewed by State Water Board staff</w:t>
      </w:r>
      <w:r w:rsidR="003F503F">
        <w:rPr>
          <w:rFonts w:eastAsia="Times New Roman"/>
        </w:rPr>
        <w:t xml:space="preserve"> and it was determined the requirements were </w:t>
      </w:r>
      <w:r w:rsidR="0015640D">
        <w:rPr>
          <w:rFonts w:eastAsia="Times New Roman"/>
        </w:rPr>
        <w:t>not cons</w:t>
      </w:r>
      <w:r w:rsidR="0037003D">
        <w:rPr>
          <w:rFonts w:eastAsia="Times New Roman"/>
        </w:rPr>
        <w:t>istently implemented</w:t>
      </w:r>
      <w:r w:rsidR="00642D8F">
        <w:rPr>
          <w:rFonts w:eastAsia="Times New Roman"/>
        </w:rPr>
        <w:t xml:space="preserve"> </w:t>
      </w:r>
      <w:r w:rsidR="0037003D">
        <w:rPr>
          <w:rFonts w:eastAsia="Times New Roman"/>
        </w:rPr>
        <w:t xml:space="preserve">and </w:t>
      </w:r>
      <w:r w:rsidR="00642D8F">
        <w:rPr>
          <w:rFonts w:eastAsia="Times New Roman"/>
        </w:rPr>
        <w:t>data was not generated</w:t>
      </w:r>
      <w:r w:rsidR="0037003D">
        <w:rPr>
          <w:rFonts w:eastAsia="Times New Roman"/>
        </w:rPr>
        <w:t>. T</w:t>
      </w:r>
      <w:r w:rsidR="00642D8F">
        <w:rPr>
          <w:rFonts w:eastAsia="Times New Roman"/>
        </w:rPr>
        <w:t xml:space="preserve">hese requirements did not </w:t>
      </w:r>
      <w:r w:rsidR="0037003D">
        <w:rPr>
          <w:rFonts w:eastAsia="Times New Roman"/>
        </w:rPr>
        <w:t xml:space="preserve">generate sufficient </w:t>
      </w:r>
      <w:r w:rsidR="00EC70D8">
        <w:rPr>
          <w:rFonts w:eastAsia="Times New Roman"/>
        </w:rPr>
        <w:t xml:space="preserve">data regarding corresponding </w:t>
      </w:r>
      <w:r w:rsidR="00666913">
        <w:rPr>
          <w:rFonts w:eastAsia="Times New Roman"/>
        </w:rPr>
        <w:t xml:space="preserve">improvements to water quality or watershed heath </w:t>
      </w:r>
      <w:r w:rsidR="000C0EE2">
        <w:rPr>
          <w:rFonts w:eastAsia="Times New Roman"/>
        </w:rPr>
        <w:t xml:space="preserve">that would </w:t>
      </w:r>
      <w:r w:rsidR="00EC343F">
        <w:rPr>
          <w:rFonts w:eastAsia="Times New Roman"/>
        </w:rPr>
        <w:t>justify</w:t>
      </w:r>
      <w:r w:rsidR="00C36280">
        <w:rPr>
          <w:rFonts w:eastAsia="Times New Roman"/>
        </w:rPr>
        <w:t xml:space="preserve"> the cost</w:t>
      </w:r>
      <w:r w:rsidR="00666913">
        <w:rPr>
          <w:rFonts w:eastAsia="Times New Roman"/>
        </w:rPr>
        <w:t xml:space="preserve"> of compliance</w:t>
      </w:r>
      <w:r w:rsidR="00C36280">
        <w:rPr>
          <w:rFonts w:eastAsia="Times New Roman"/>
        </w:rPr>
        <w:t xml:space="preserve">. </w:t>
      </w:r>
    </w:p>
    <w:p w14:paraId="4D0A3275" w14:textId="77777777" w:rsidR="00361DE3" w:rsidRDefault="00E700C7">
      <w:pPr>
        <w:widowControl/>
        <w:ind w:left="1440"/>
        <w:rPr>
          <w:rFonts w:eastAsia="Times New Roman" w:cs="Symbol"/>
        </w:rPr>
      </w:pPr>
      <w:bookmarkStart w:id="660" w:name="_DV_M283"/>
      <w:bookmarkEnd w:id="660"/>
      <w:r>
        <w:rPr>
          <w:rFonts w:eastAsia="Times New Roman"/>
        </w:rPr>
        <w:t>The Bioassessment requirements were removed from this General Permit</w:t>
      </w:r>
      <w:r w:rsidR="006E246A">
        <w:rPr>
          <w:rFonts w:eastAsia="Times New Roman"/>
        </w:rPr>
        <w:t xml:space="preserve"> and replaced with </w:t>
      </w:r>
      <w:r w:rsidR="00A728CF">
        <w:rPr>
          <w:rFonts w:eastAsia="Times New Roman"/>
        </w:rPr>
        <w:t xml:space="preserve">acknowledgement to use the Risk Level 3 and </w:t>
      </w:r>
      <w:r w:rsidR="00645572">
        <w:rPr>
          <w:rFonts w:eastAsia="Times New Roman"/>
        </w:rPr>
        <w:t>Linear Underground and Overhead Project (</w:t>
      </w:r>
      <w:r w:rsidR="00A728CF">
        <w:rPr>
          <w:rFonts w:eastAsia="Times New Roman"/>
        </w:rPr>
        <w:t>LUP</w:t>
      </w:r>
      <w:r w:rsidR="00645572">
        <w:rPr>
          <w:rFonts w:eastAsia="Times New Roman"/>
        </w:rPr>
        <w:t>)</w:t>
      </w:r>
      <w:r w:rsidR="00A728CF">
        <w:rPr>
          <w:rFonts w:eastAsia="Times New Roman"/>
        </w:rPr>
        <w:t xml:space="preserve"> Type 3 sites annual fee surcharge to perform monitoring, sampling</w:t>
      </w:r>
      <w:r w:rsidR="007D5FBB">
        <w:rPr>
          <w:rFonts w:eastAsia="Times New Roman"/>
        </w:rPr>
        <w:t xml:space="preserve">, and/or bioassessment monitoring through the Surface Water Ambient Monitoring Program (SWAMP) to determine the impacts of </w:t>
      </w:r>
      <w:r w:rsidR="00581502">
        <w:rPr>
          <w:rFonts w:eastAsia="Times New Roman"/>
        </w:rPr>
        <w:t>large, high-risk</w:t>
      </w:r>
      <w:r w:rsidR="007D5FBB">
        <w:rPr>
          <w:rFonts w:eastAsia="Times New Roman"/>
        </w:rPr>
        <w:t xml:space="preserve"> construction projects on water quality and watershed health. </w:t>
      </w:r>
      <w:r w:rsidR="00A728CF">
        <w:rPr>
          <w:rFonts w:eastAsia="Times New Roman"/>
        </w:rPr>
        <w:t xml:space="preserve">Future </w:t>
      </w:r>
      <w:r w:rsidR="007C0ACB">
        <w:rPr>
          <w:rFonts w:eastAsia="Times New Roman"/>
        </w:rPr>
        <w:t xml:space="preserve">reissuances of this </w:t>
      </w:r>
      <w:r w:rsidR="00A728CF">
        <w:rPr>
          <w:rFonts w:eastAsia="Times New Roman"/>
        </w:rPr>
        <w:t xml:space="preserve">General Permit may include bioassessment or </w:t>
      </w:r>
      <w:r w:rsidR="00821766">
        <w:rPr>
          <w:rFonts w:eastAsia="Times New Roman"/>
        </w:rPr>
        <w:t xml:space="preserve">biological integrity requirements to implement specific </w:t>
      </w:r>
      <w:r w:rsidR="008772CB">
        <w:rPr>
          <w:rFonts w:eastAsia="Times New Roman"/>
        </w:rPr>
        <w:t>water quality control plans or state policy for water quality control</w:t>
      </w:r>
      <w:r w:rsidR="00B61BEC">
        <w:rPr>
          <w:rFonts w:eastAsia="Times New Roman"/>
        </w:rPr>
        <w:t>.</w:t>
      </w:r>
      <w:r w:rsidR="00B61BEC">
        <w:rPr>
          <w:rFonts w:eastAsia="Times New Roman" w:cs="Symbol"/>
        </w:rPr>
        <w:t xml:space="preserve"> </w:t>
      </w:r>
    </w:p>
    <w:p w14:paraId="4D0A3276" w14:textId="77777777" w:rsidR="00E700C7" w:rsidRDefault="00361DE3">
      <w:pPr>
        <w:pStyle w:val="Heading5"/>
        <w:widowControl/>
        <w:rPr>
          <w:rFonts w:eastAsia="Times New Roman" w:cs="Arial"/>
        </w:rPr>
      </w:pPr>
      <w:bookmarkStart w:id="661" w:name="_DV_M284"/>
      <w:bookmarkEnd w:id="661"/>
      <w:r>
        <w:rPr>
          <w:rFonts w:eastAsia="Times New Roman" w:cs="Arial"/>
        </w:rPr>
        <w:lastRenderedPageBreak/>
        <w:t>Passive Treatment Technologies</w:t>
      </w:r>
    </w:p>
    <w:p w14:paraId="4D0A3277" w14:textId="77777777" w:rsidR="0056276A" w:rsidRDefault="00E700C7">
      <w:pPr>
        <w:widowControl/>
        <w:ind w:left="1440"/>
        <w:rPr>
          <w:rFonts w:eastAsia="Times New Roman"/>
        </w:rPr>
      </w:pPr>
      <w:bookmarkStart w:id="662" w:name="_DV_M285"/>
      <w:bookmarkEnd w:id="662"/>
      <w:r>
        <w:rPr>
          <w:rFonts w:eastAsia="Times New Roman"/>
        </w:rPr>
        <w:t xml:space="preserve">State Water Board staff </w:t>
      </w:r>
      <w:r w:rsidR="00B61BEC">
        <w:rPr>
          <w:rFonts w:eastAsia="Times New Roman"/>
        </w:rPr>
        <w:t xml:space="preserve">collaborated with stakeholders and other </w:t>
      </w:r>
      <w:r w:rsidR="00AE23B9">
        <w:rPr>
          <w:rFonts w:eastAsia="Times New Roman"/>
        </w:rPr>
        <w:t xml:space="preserve">Water Board staff to discuss the use of passive treatment chemicals and technologies throughout the life of </w:t>
      </w:r>
      <w:r w:rsidR="00E8270F">
        <w:rPr>
          <w:rFonts w:eastAsia="Times New Roman"/>
        </w:rPr>
        <w:t xml:space="preserve">the previous </w:t>
      </w:r>
      <w:proofErr w:type="gramStart"/>
      <w:r w:rsidR="00E8270F">
        <w:rPr>
          <w:rFonts w:eastAsia="Times New Roman"/>
        </w:rPr>
        <w:t>permit</w:t>
      </w:r>
      <w:proofErr w:type="gramEnd"/>
      <w:r w:rsidR="00E8270F">
        <w:rPr>
          <w:rFonts w:eastAsia="Times New Roman"/>
        </w:rPr>
        <w:t xml:space="preserve"> and </w:t>
      </w:r>
      <w:r w:rsidR="008A32A2">
        <w:rPr>
          <w:rFonts w:eastAsia="Times New Roman"/>
        </w:rPr>
        <w:t xml:space="preserve">it was determined </w:t>
      </w:r>
      <w:r w:rsidR="00FB3003">
        <w:rPr>
          <w:rFonts w:eastAsia="Times New Roman"/>
        </w:rPr>
        <w:t>many passive treatment chemical</w:t>
      </w:r>
      <w:r w:rsidR="00131CE7">
        <w:rPr>
          <w:rFonts w:eastAsia="Times New Roman"/>
        </w:rPr>
        <w:t xml:space="preserve"> types </w:t>
      </w:r>
      <w:r w:rsidR="008A32A2">
        <w:rPr>
          <w:rFonts w:eastAsia="Times New Roman"/>
        </w:rPr>
        <w:t xml:space="preserve">are potentially toxic to fish and other aquatic organisms. </w:t>
      </w:r>
      <w:r w:rsidR="00231639">
        <w:rPr>
          <w:rFonts w:eastAsia="Times New Roman"/>
        </w:rPr>
        <w:t xml:space="preserve">Staff also considered and </w:t>
      </w:r>
      <w:r w:rsidR="00235821">
        <w:rPr>
          <w:rFonts w:eastAsia="Times New Roman"/>
        </w:rPr>
        <w:t xml:space="preserve">reviewed </w:t>
      </w:r>
      <w:r w:rsidR="00CC5724">
        <w:rPr>
          <w:rFonts w:eastAsia="Times New Roman"/>
        </w:rPr>
        <w:t xml:space="preserve">regulations </w:t>
      </w:r>
      <w:r w:rsidR="00E86C2D">
        <w:rPr>
          <w:rFonts w:eastAsia="Times New Roman"/>
        </w:rPr>
        <w:t xml:space="preserve">regarding these technologies </w:t>
      </w:r>
      <w:r w:rsidR="00CC5724">
        <w:rPr>
          <w:rFonts w:eastAsia="Times New Roman"/>
        </w:rPr>
        <w:t xml:space="preserve">from U.S. EPA and </w:t>
      </w:r>
      <w:r w:rsidR="00235821">
        <w:rPr>
          <w:rFonts w:eastAsia="Times New Roman"/>
        </w:rPr>
        <w:t xml:space="preserve">several other </w:t>
      </w:r>
      <w:r w:rsidR="00CC5724">
        <w:rPr>
          <w:rFonts w:eastAsia="Times New Roman"/>
        </w:rPr>
        <w:t>jurisdictions</w:t>
      </w:r>
      <w:r w:rsidR="00E86C2D">
        <w:rPr>
          <w:rFonts w:eastAsia="Times New Roman"/>
        </w:rPr>
        <w:t>.</w:t>
      </w:r>
      <w:r w:rsidR="00A56A40">
        <w:rPr>
          <w:rStyle w:val="FootnoteReference"/>
          <w:rFonts w:eastAsia="Times New Roman"/>
        </w:rPr>
        <w:t>1</w:t>
      </w:r>
      <w:r w:rsidR="00A56A40">
        <w:rPr>
          <w:rStyle w:val="FootnoteReference"/>
          <w:rFonts w:eastAsia="Times New Roman"/>
        </w:rPr>
        <w:footnoteReference w:customMarkFollows="1" w:id="11"/>
        <w:t>0</w:t>
      </w:r>
      <w:bookmarkStart w:id="663" w:name="_DV_M286"/>
      <w:bookmarkEnd w:id="663"/>
      <w:r w:rsidR="00727333">
        <w:rPr>
          <w:rFonts w:eastAsia="Times New Roman"/>
          <w:vertAlign w:val="superscript"/>
        </w:rPr>
        <w:t>,</w:t>
      </w:r>
      <w:r w:rsidR="000C2F75">
        <w:rPr>
          <w:rStyle w:val="FootnoteReference"/>
          <w:rFonts w:eastAsia="Times New Roman"/>
        </w:rPr>
        <w:t>1</w:t>
      </w:r>
      <w:r w:rsidR="000C2F75">
        <w:rPr>
          <w:rStyle w:val="FootnoteReference"/>
          <w:rFonts w:eastAsia="Times New Roman"/>
        </w:rPr>
        <w:footnoteReference w:customMarkFollows="1" w:id="12"/>
        <w:t>1</w:t>
      </w:r>
      <w:bookmarkStart w:id="664" w:name="_DV_M287"/>
      <w:bookmarkEnd w:id="664"/>
      <w:r w:rsidR="00727333">
        <w:rPr>
          <w:rFonts w:eastAsia="Times New Roman"/>
          <w:vertAlign w:val="superscript"/>
        </w:rPr>
        <w:t>,</w:t>
      </w:r>
      <w:r w:rsidR="00727333">
        <w:rPr>
          <w:rStyle w:val="FootnoteReference"/>
          <w:rFonts w:eastAsia="Times New Roman"/>
        </w:rPr>
        <w:t>1</w:t>
      </w:r>
      <w:r w:rsidR="00727333">
        <w:rPr>
          <w:rStyle w:val="FootnoteReference"/>
          <w:rFonts w:eastAsia="Times New Roman"/>
        </w:rPr>
        <w:footnoteReference w:customMarkFollows="1" w:id="13"/>
        <w:t>2</w:t>
      </w:r>
      <w:bookmarkStart w:id="665" w:name="_DV_M288"/>
      <w:bookmarkEnd w:id="665"/>
      <w:r w:rsidR="00A56A40">
        <w:rPr>
          <w:rFonts w:eastAsia="Times New Roman"/>
        </w:rPr>
        <w:t xml:space="preserve"> Cationic polyacrylamide-based flocculant products are acutely toxic to aquatic species in small quantities and are neurotoxins. Other flocculant products such as anionic polyacrylamide-based flocculants are chronically toxic to aquatic species in large quantities. </w:t>
      </w:r>
    </w:p>
    <w:p w14:paraId="4D0A3278" w14:textId="77777777" w:rsidR="005C1CF9" w:rsidRDefault="0056276A">
      <w:pPr>
        <w:widowControl/>
        <w:ind w:left="1440"/>
        <w:rPr>
          <w:rFonts w:eastAsia="Times New Roman"/>
        </w:rPr>
      </w:pPr>
      <w:bookmarkStart w:id="666" w:name="_DV_M289"/>
      <w:bookmarkEnd w:id="666"/>
      <w:r>
        <w:rPr>
          <w:rFonts w:eastAsia="Times New Roman"/>
        </w:rPr>
        <w:t>Staff additionally identified low-turbidity discharge</w:t>
      </w:r>
      <w:r w:rsidR="00297CEB">
        <w:rPr>
          <w:rFonts w:eastAsia="Times New Roman"/>
        </w:rPr>
        <w:t>s from passive treatment chemical application sites do not always correspond to low levels of solids in the discharge and/or an improvement in water quality downstream because:</w:t>
      </w:r>
    </w:p>
    <w:p w14:paraId="4D0A3279" w14:textId="77777777" w:rsidR="005C1CF9" w:rsidRDefault="005C1CF9">
      <w:pPr>
        <w:pStyle w:val="ListParagraph"/>
        <w:widowControl/>
        <w:numPr>
          <w:ilvl w:val="2"/>
          <w:numId w:val="1"/>
        </w:numPr>
        <w:ind w:left="1800" w:hanging="360"/>
        <w:rPr>
          <w:rFonts w:eastAsia="Times New Roman" w:cs="Arial"/>
        </w:rPr>
      </w:pPr>
      <w:bookmarkStart w:id="667" w:name="_DV_M290"/>
      <w:bookmarkEnd w:id="667"/>
      <w:r>
        <w:rPr>
          <w:rFonts w:eastAsia="Times New Roman" w:cs="Arial"/>
        </w:rPr>
        <w:t>Turbidity monitoring solely measures small size solids suspended in the water; turbidity monitoring does not measure particle size, weight, or bed load of sediment from flocculated solids leaving a site; and</w:t>
      </w:r>
    </w:p>
    <w:p w14:paraId="4D0A327A" w14:textId="77777777" w:rsidR="005C1CF9" w:rsidRDefault="005C1CF9">
      <w:pPr>
        <w:pStyle w:val="ListParagraph"/>
        <w:widowControl/>
        <w:numPr>
          <w:ilvl w:val="2"/>
          <w:numId w:val="1"/>
        </w:numPr>
        <w:ind w:left="1800" w:hanging="360"/>
        <w:rPr>
          <w:rFonts w:eastAsia="Times New Roman" w:cs="Arial"/>
        </w:rPr>
      </w:pPr>
      <w:bookmarkStart w:id="668" w:name="_DV_M291"/>
      <w:bookmarkEnd w:id="668"/>
      <w:r>
        <w:rPr>
          <w:rFonts w:eastAsia="Times New Roman" w:cs="Arial"/>
        </w:rPr>
        <w:t xml:space="preserve">Passive treatment chemicals discharged either by aerial deposition or via stormwater runoff contributes similar level of threat to aquatic life from toxicity. </w:t>
      </w:r>
    </w:p>
    <w:p w14:paraId="4D0A327B" w14:textId="77777777" w:rsidR="00190172" w:rsidRDefault="005C1CF9">
      <w:pPr>
        <w:widowControl/>
        <w:ind w:left="1440"/>
        <w:rPr>
          <w:rFonts w:eastAsia="Times New Roman"/>
        </w:rPr>
      </w:pPr>
      <w:bookmarkStart w:id="669" w:name="_DV_M292"/>
      <w:bookmarkEnd w:id="669"/>
      <w:r>
        <w:rPr>
          <w:rFonts w:eastAsia="Times New Roman"/>
        </w:rPr>
        <w:t xml:space="preserve">This General Permit contains passive treatment </w:t>
      </w:r>
      <w:r w:rsidR="00C570C4">
        <w:rPr>
          <w:rFonts w:eastAsia="Times New Roman"/>
        </w:rPr>
        <w:t xml:space="preserve">provisions in Attachment G </w:t>
      </w:r>
      <w:r w:rsidR="00AE0189">
        <w:rPr>
          <w:rFonts w:eastAsia="Times New Roman"/>
        </w:rPr>
        <w:t xml:space="preserve">designed to provide the </w:t>
      </w:r>
      <w:r w:rsidR="00E12C47">
        <w:rPr>
          <w:rFonts w:eastAsia="Times New Roman"/>
        </w:rPr>
        <w:t>first</w:t>
      </w:r>
      <w:r w:rsidR="00E56372">
        <w:rPr>
          <w:rFonts w:eastAsia="Times New Roman"/>
        </w:rPr>
        <w:t xml:space="preserve"> set of regulations for construction activities </w:t>
      </w:r>
      <w:r w:rsidR="00E12C47">
        <w:rPr>
          <w:rFonts w:eastAsia="Times New Roman"/>
        </w:rPr>
        <w:t>use of passive treatment technologies</w:t>
      </w:r>
      <w:r w:rsidR="00E25A15">
        <w:rPr>
          <w:rFonts w:eastAsia="Times New Roman"/>
        </w:rPr>
        <w:t xml:space="preserve"> and to align with the U.S. EPA’s construction general permit requirements for treatment chemicals</w:t>
      </w:r>
      <w:r w:rsidR="00C570C4">
        <w:rPr>
          <w:rFonts w:eastAsia="Times New Roman"/>
        </w:rPr>
        <w:t>.</w:t>
      </w:r>
    </w:p>
    <w:p w14:paraId="4D0A327C" w14:textId="77777777" w:rsidR="00E700C7" w:rsidRDefault="00190172">
      <w:pPr>
        <w:pStyle w:val="Heading5"/>
        <w:widowControl/>
        <w:rPr>
          <w:rFonts w:eastAsia="Times New Roman" w:cs="Arial"/>
        </w:rPr>
      </w:pPr>
      <w:bookmarkStart w:id="670" w:name="_DV_M293"/>
      <w:bookmarkEnd w:id="670"/>
      <w:r>
        <w:rPr>
          <w:rFonts w:eastAsia="Times New Roman" w:cs="Arial"/>
        </w:rPr>
        <w:lastRenderedPageBreak/>
        <w:t>Ocean Plan</w:t>
      </w:r>
    </w:p>
    <w:p w14:paraId="4D0A327D" w14:textId="4F8E7B7B" w:rsidR="00176690" w:rsidRDefault="00E700C7">
      <w:pPr>
        <w:widowControl/>
        <w:ind w:left="1440"/>
        <w:rPr>
          <w:rFonts w:eastAsia="Times New Roman"/>
        </w:rPr>
      </w:pPr>
      <w:bookmarkStart w:id="671" w:name="_DV_M294"/>
      <w:bookmarkEnd w:id="671"/>
      <w:r>
        <w:rPr>
          <w:rFonts w:eastAsia="Times New Roman"/>
        </w:rPr>
        <w:t xml:space="preserve">On March 20, 2012, </w:t>
      </w:r>
      <w:r w:rsidR="00176690">
        <w:rPr>
          <w:rFonts w:eastAsia="Times New Roman"/>
        </w:rPr>
        <w:t xml:space="preserve">the State Water Board adopted Resolution 2012-0012 (amended by Resolution </w:t>
      </w:r>
      <w:bookmarkStart w:id="672" w:name="_DV_C336"/>
      <w:r w:rsidR="00176690" w:rsidRPr="00076583">
        <w:rPr>
          <w:rStyle w:val="DeltaViewDeletion"/>
          <w:rFonts w:eastAsia="Times New Roman" w:cs="Symbol"/>
          <w:color w:val="C00000"/>
        </w:rPr>
        <w:t>2015</w:t>
      </w:r>
      <w:bookmarkStart w:id="673" w:name="_DV_C337"/>
      <w:bookmarkEnd w:id="672"/>
      <w:r w:rsidR="00076583">
        <w:rPr>
          <w:rStyle w:val="DeltaViewInsertion"/>
          <w:rFonts w:eastAsia="Times New Roman"/>
        </w:rPr>
        <w:t xml:space="preserve"> </w:t>
      </w:r>
      <w:r w:rsidR="00940241">
        <w:rPr>
          <w:rStyle w:val="DeltaViewInsertion"/>
          <w:rFonts w:eastAsia="Times New Roman"/>
        </w:rPr>
        <w:t>2012</w:t>
      </w:r>
      <w:bookmarkEnd w:id="673"/>
      <w:r w:rsidR="00940241">
        <w:rPr>
          <w:rFonts w:eastAsia="Times New Roman"/>
        </w:rPr>
        <w:t>-</w:t>
      </w:r>
      <w:bookmarkStart w:id="674" w:name="_DV_C338"/>
      <w:r w:rsidR="00940241" w:rsidRPr="00076583">
        <w:rPr>
          <w:rStyle w:val="DeltaViewDeletion"/>
          <w:rFonts w:eastAsia="Times New Roman" w:cs="Symbol"/>
          <w:color w:val="C00000"/>
        </w:rPr>
        <w:t xml:space="preserve">0033 on </w:t>
      </w:r>
      <w:r w:rsidR="00940241" w:rsidRPr="00076583">
        <w:rPr>
          <w:rStyle w:val="DeltaViewDeletion"/>
          <w:rFonts w:eastAsia="Times New Roman" w:cs="Symbol"/>
          <w:color w:val="C00000"/>
          <w:lang w:val="en"/>
        </w:rPr>
        <w:t xml:space="preserve">May 6, </w:t>
      </w:r>
      <w:proofErr w:type="gramStart"/>
      <w:r w:rsidR="00940241" w:rsidRPr="00076583">
        <w:rPr>
          <w:rStyle w:val="DeltaViewDeletion"/>
          <w:rFonts w:eastAsia="Times New Roman" w:cs="Symbol"/>
          <w:color w:val="C00000"/>
          <w:lang w:val="en"/>
        </w:rPr>
        <w:t>2015</w:t>
      </w:r>
      <w:bookmarkStart w:id="675" w:name="_DV_C339"/>
      <w:bookmarkEnd w:id="674"/>
      <w:proofErr w:type="gramEnd"/>
      <w:r w:rsidR="00076583">
        <w:rPr>
          <w:rStyle w:val="DeltaViewDeletion"/>
          <w:rFonts w:eastAsia="Times New Roman" w:cs="Symbol"/>
          <w:lang w:val="en"/>
        </w:rPr>
        <w:t xml:space="preserve"> </w:t>
      </w:r>
      <w:r w:rsidR="00940241">
        <w:rPr>
          <w:rStyle w:val="DeltaViewInsertion"/>
          <w:rFonts w:eastAsia="Times New Roman"/>
        </w:rPr>
        <w:t>0031</w:t>
      </w:r>
      <w:bookmarkStart w:id="676" w:name="_DV_M295"/>
      <w:bookmarkEnd w:id="675"/>
      <w:bookmarkEnd w:id="676"/>
      <w:r w:rsidR="00940241">
        <w:rPr>
          <w:rFonts w:eastAsia="Times New Roman"/>
        </w:rPr>
        <w:t xml:space="preserve">) which contained a general exception to the </w:t>
      </w:r>
      <w:r w:rsidR="00176690">
        <w:rPr>
          <w:rFonts w:eastAsia="Times New Roman"/>
        </w:rPr>
        <w:t>California Ocean Plan for discharges of stormwater and non-point sources.</w:t>
      </w:r>
      <w:r w:rsidR="00C76E8D">
        <w:rPr>
          <w:rFonts w:eastAsia="Times New Roman"/>
        </w:rPr>
        <w:t xml:space="preserve"> </w:t>
      </w:r>
      <w:r w:rsidR="00176690">
        <w:rPr>
          <w:rFonts w:eastAsia="Times New Roman"/>
        </w:rPr>
        <w:t>This General Permit requires</w:t>
      </w:r>
      <w:r w:rsidR="00056EFF">
        <w:rPr>
          <w:rFonts w:eastAsia="Times New Roman"/>
        </w:rPr>
        <w:t xml:space="preserve"> </w:t>
      </w:r>
      <w:r w:rsidR="006436FE">
        <w:rPr>
          <w:rFonts w:eastAsia="Times New Roman"/>
        </w:rPr>
        <w:t>d</w:t>
      </w:r>
      <w:r w:rsidR="00056EFF">
        <w:rPr>
          <w:rFonts w:eastAsia="Times New Roman"/>
        </w:rPr>
        <w:t>ischarge</w:t>
      </w:r>
      <w:r w:rsidR="00D93A0F">
        <w:rPr>
          <w:rFonts w:eastAsia="Times New Roman"/>
        </w:rPr>
        <w:t>r</w:t>
      </w:r>
      <w:r w:rsidR="00056EFF">
        <w:rPr>
          <w:rFonts w:eastAsia="Times New Roman"/>
        </w:rPr>
        <w:t xml:space="preserve">s </w:t>
      </w:r>
      <w:r w:rsidR="00D93A0F">
        <w:rPr>
          <w:rFonts w:eastAsia="Times New Roman"/>
        </w:rPr>
        <w:t xml:space="preserve">who discharge </w:t>
      </w:r>
      <w:r w:rsidR="00056EFF">
        <w:rPr>
          <w:rFonts w:eastAsia="Times New Roman"/>
        </w:rPr>
        <w:t>to Areas of Special Biological Significance</w:t>
      </w:r>
      <w:r w:rsidR="006436FE">
        <w:rPr>
          <w:rFonts w:eastAsia="Times New Roman"/>
        </w:rPr>
        <w:t xml:space="preserve"> </w:t>
      </w:r>
      <w:r w:rsidR="003D0084">
        <w:rPr>
          <w:rFonts w:eastAsia="Times New Roman"/>
        </w:rPr>
        <w:t xml:space="preserve">(ASBS) </w:t>
      </w:r>
      <w:r w:rsidR="006436FE">
        <w:rPr>
          <w:rFonts w:eastAsia="Times New Roman"/>
        </w:rPr>
        <w:t>who have been granted an exception to the Ocean Plan to comply with requirements in Attachment I.</w:t>
      </w:r>
    </w:p>
    <w:p w14:paraId="4D0A327E" w14:textId="77777777" w:rsidR="00CB489F" w:rsidRDefault="00176690">
      <w:pPr>
        <w:pStyle w:val="Heading5"/>
        <w:widowControl/>
        <w:rPr>
          <w:rFonts w:eastAsia="Times New Roman" w:cs="Arial"/>
        </w:rPr>
      </w:pPr>
      <w:bookmarkStart w:id="677" w:name="_DV_M296"/>
      <w:bookmarkEnd w:id="677"/>
      <w:r>
        <w:rPr>
          <w:rFonts w:eastAsia="Times New Roman" w:cs="Arial"/>
        </w:rPr>
        <w:t>Sufficiently Sensitive Test Methods</w:t>
      </w:r>
    </w:p>
    <w:p w14:paraId="4D0A327F" w14:textId="77777777" w:rsidR="006F4028" w:rsidRDefault="00CB489F">
      <w:pPr>
        <w:widowControl/>
        <w:ind w:left="1440"/>
        <w:rPr>
          <w:rFonts w:eastAsia="Times New Roman"/>
        </w:rPr>
      </w:pPr>
      <w:bookmarkStart w:id="678" w:name="_DV_M297"/>
      <w:bookmarkEnd w:id="678"/>
      <w:r>
        <w:rPr>
          <w:rFonts w:eastAsia="Times New Roman"/>
        </w:rPr>
        <w:t>U.S. EPA has finalized minor amendments to its C</w:t>
      </w:r>
      <w:r w:rsidR="00467A6A">
        <w:rPr>
          <w:rFonts w:eastAsia="Times New Roman"/>
        </w:rPr>
        <w:t>lean Water Act regulations to codify that under the NPDES program, where U.S. EPA has promulgated or otherwise approved analytical methods under 40 Code of Federal Regulations Part 136, or 40 Code of Federal Regulations Chapter I, subchapters N and O, dischargers must use “sufficiently sensitive” analytical test methods. The purpose of th</w:t>
      </w:r>
      <w:r w:rsidR="008E61B3">
        <w:rPr>
          <w:rFonts w:eastAsia="Times New Roman"/>
        </w:rPr>
        <w:t xml:space="preserve">e rulemaking was to clarify that NPDES permittees must use U.S. EPA approved analytical methods that </w:t>
      </w:r>
      <w:proofErr w:type="gramStart"/>
      <w:r w:rsidR="008E61B3">
        <w:rPr>
          <w:rFonts w:eastAsia="Times New Roman"/>
        </w:rPr>
        <w:t>are capable of detecting</w:t>
      </w:r>
      <w:proofErr w:type="gramEnd"/>
      <w:r w:rsidR="008E61B3">
        <w:rPr>
          <w:rFonts w:eastAsia="Times New Roman"/>
        </w:rPr>
        <w:t xml:space="preserve"> and measuring the pollutants at, or below, the applicable water quality criteria or permit limits. </w:t>
      </w:r>
    </w:p>
    <w:p w14:paraId="4D0A3280" w14:textId="77777777" w:rsidR="006F4028" w:rsidRDefault="006F4028">
      <w:pPr>
        <w:widowControl/>
        <w:ind w:left="1440"/>
        <w:rPr>
          <w:rFonts w:eastAsia="Times New Roman"/>
        </w:rPr>
      </w:pPr>
      <w:bookmarkStart w:id="679" w:name="_DV_M298"/>
      <w:bookmarkEnd w:id="679"/>
      <w:r>
        <w:rPr>
          <w:rFonts w:eastAsia="Times New Roman"/>
        </w:rPr>
        <w:t xml:space="preserve">This General Permit requires the use of sufficiently sensitive methods to meet the requirements of the amended Clean Water Act </w:t>
      </w:r>
      <w:r w:rsidR="00602169">
        <w:rPr>
          <w:rFonts w:eastAsia="Times New Roman"/>
        </w:rPr>
        <w:t>regulations described above</w:t>
      </w:r>
      <w:r w:rsidR="005748AF">
        <w:rPr>
          <w:rFonts w:eastAsia="Times New Roman"/>
        </w:rPr>
        <w:t xml:space="preserve"> and requires the discharger to ensure all laboratory analyses are sufficiently sensitive and conducted according to test procedures under 40 Code of Federal Regulations Part 136, including the observation of holding times, detection limits, and </w:t>
      </w:r>
      <w:r w:rsidR="009464A1">
        <w:rPr>
          <w:rFonts w:eastAsia="Times New Roman"/>
        </w:rPr>
        <w:t>other measures designed to ensure</w:t>
      </w:r>
      <w:r w:rsidR="006171E1">
        <w:rPr>
          <w:rFonts w:eastAsia="Times New Roman"/>
        </w:rPr>
        <w:t xml:space="preserve"> </w:t>
      </w:r>
      <w:r w:rsidR="005748AF">
        <w:rPr>
          <w:rFonts w:eastAsia="Times New Roman"/>
        </w:rPr>
        <w:t>quality assurance and quality control.</w:t>
      </w:r>
    </w:p>
    <w:p w14:paraId="4D0A3281" w14:textId="77777777" w:rsidR="006B0D21" w:rsidRDefault="006F4028">
      <w:pPr>
        <w:widowControl/>
        <w:ind w:left="1440"/>
        <w:rPr>
          <w:rFonts w:eastAsia="Times New Roman"/>
        </w:rPr>
      </w:pPr>
      <w:bookmarkStart w:id="680" w:name="_DV_M299"/>
      <w:bookmarkEnd w:id="680"/>
      <w:r>
        <w:rPr>
          <w:rFonts w:eastAsia="Times New Roman"/>
        </w:rPr>
        <w:t>For any calculations required by this General Permit, a value of zero (0) will be assigned for all analytical results less than the minimum</w:t>
      </w:r>
      <w:r w:rsidR="00F7378E">
        <w:rPr>
          <w:rFonts w:eastAsia="Times New Roman"/>
        </w:rPr>
        <w:t xml:space="preserve"> level as reported by the laboratory, so long as a sufficiently sensitive method was used (as evidenced by </w:t>
      </w:r>
      <w:r w:rsidR="009F765E">
        <w:rPr>
          <w:rFonts w:eastAsia="Times New Roman"/>
        </w:rPr>
        <w:t>the reported method detection limit and method minimum level which is also referred to as the reporting limit).</w:t>
      </w:r>
    </w:p>
    <w:p w14:paraId="4D0A3282" w14:textId="77777777" w:rsidR="003A069A" w:rsidRDefault="006B0D21">
      <w:pPr>
        <w:pStyle w:val="Heading5"/>
        <w:widowControl/>
        <w:rPr>
          <w:rFonts w:eastAsia="Times New Roman" w:cs="Arial"/>
        </w:rPr>
      </w:pPr>
      <w:bookmarkStart w:id="681" w:name="_DV_M300"/>
      <w:bookmarkEnd w:id="681"/>
      <w:r>
        <w:rPr>
          <w:rFonts w:eastAsia="Times New Roman" w:cs="Arial"/>
        </w:rPr>
        <w:t>Notice of Non-Applicability</w:t>
      </w:r>
    </w:p>
    <w:p w14:paraId="4D0A3283" w14:textId="77777777" w:rsidR="007D5FBB" w:rsidRDefault="003A069A">
      <w:pPr>
        <w:widowControl/>
        <w:ind w:left="1440"/>
        <w:rPr>
          <w:rFonts w:eastAsia="Times New Roman"/>
        </w:rPr>
      </w:pPr>
      <w:bookmarkStart w:id="682" w:name="_DV_M301"/>
      <w:bookmarkEnd w:id="682"/>
      <w:r>
        <w:rPr>
          <w:rFonts w:eastAsia="Times New Roman"/>
        </w:rPr>
        <w:t xml:space="preserve">Water Code Section </w:t>
      </w:r>
      <w:r w:rsidR="0037112F">
        <w:rPr>
          <w:rFonts w:eastAsia="Times New Roman"/>
        </w:rPr>
        <w:t xml:space="preserve">13399.30 </w:t>
      </w:r>
      <w:r w:rsidR="00F84C82">
        <w:rPr>
          <w:rFonts w:eastAsia="Times New Roman"/>
        </w:rPr>
        <w:t xml:space="preserve">sets forth </w:t>
      </w:r>
      <w:r w:rsidR="0037112F">
        <w:rPr>
          <w:rFonts w:eastAsia="Times New Roman"/>
        </w:rPr>
        <w:t>the authorit</w:t>
      </w:r>
      <w:r w:rsidR="00325C52">
        <w:rPr>
          <w:rFonts w:eastAsia="Times New Roman"/>
        </w:rPr>
        <w:t>y</w:t>
      </w:r>
      <w:r w:rsidR="0037112F">
        <w:rPr>
          <w:rFonts w:eastAsia="Times New Roman"/>
        </w:rPr>
        <w:t xml:space="preserve"> for </w:t>
      </w:r>
      <w:r w:rsidR="00325C52">
        <w:rPr>
          <w:rFonts w:eastAsia="Times New Roman"/>
        </w:rPr>
        <w:t xml:space="preserve">the Water Board to provide </w:t>
      </w:r>
      <w:r w:rsidR="0037112F">
        <w:rPr>
          <w:rFonts w:eastAsia="Times New Roman"/>
        </w:rPr>
        <w:t>entities (referring to the person)</w:t>
      </w:r>
      <w:r w:rsidR="00325C52">
        <w:rPr>
          <w:rFonts w:eastAsia="Times New Roman"/>
        </w:rPr>
        <w:t xml:space="preserve"> a process for determining </w:t>
      </w:r>
      <w:r w:rsidR="007136D0">
        <w:rPr>
          <w:rFonts w:eastAsia="Times New Roman"/>
        </w:rPr>
        <w:t>this General Permit does not apply to the entity</w:t>
      </w:r>
      <w:r w:rsidR="00F84C82">
        <w:rPr>
          <w:rFonts w:eastAsia="Times New Roman"/>
        </w:rPr>
        <w:t xml:space="preserve">’s </w:t>
      </w:r>
      <w:r w:rsidR="0096691A">
        <w:rPr>
          <w:rFonts w:eastAsia="Times New Roman"/>
        </w:rPr>
        <w:t>activities</w:t>
      </w:r>
      <w:r w:rsidR="007136D0">
        <w:rPr>
          <w:rFonts w:eastAsia="Times New Roman"/>
        </w:rPr>
        <w:t xml:space="preserve"> through a Notice of Non-Applicability (NONA). </w:t>
      </w:r>
      <w:r w:rsidR="007D5FBB">
        <w:rPr>
          <w:rFonts w:eastAsia="Times New Roman"/>
        </w:rPr>
        <w:t xml:space="preserve">The addition of the </w:t>
      </w:r>
      <w:r w:rsidR="00D0417A">
        <w:rPr>
          <w:rFonts w:eastAsia="Times New Roman"/>
        </w:rPr>
        <w:t xml:space="preserve">Notice of Non-Applicability </w:t>
      </w:r>
      <w:r w:rsidR="00027FCC">
        <w:rPr>
          <w:rFonts w:eastAsia="Times New Roman"/>
        </w:rPr>
        <w:t xml:space="preserve">provisions in this General Permit </w:t>
      </w:r>
      <w:r w:rsidR="007D5FBB">
        <w:rPr>
          <w:rFonts w:eastAsia="Times New Roman"/>
        </w:rPr>
        <w:t xml:space="preserve">addresses </w:t>
      </w:r>
      <w:r w:rsidR="00D13FDC">
        <w:rPr>
          <w:rFonts w:eastAsia="Times New Roman"/>
        </w:rPr>
        <w:t xml:space="preserve">the determination process and required information for </w:t>
      </w:r>
      <w:r w:rsidR="007D5FBB">
        <w:rPr>
          <w:rFonts w:eastAsia="Times New Roman"/>
        </w:rPr>
        <w:t xml:space="preserve">construction sites </w:t>
      </w:r>
      <w:r w:rsidR="00E21116">
        <w:rPr>
          <w:rFonts w:eastAsia="Times New Roman"/>
        </w:rPr>
        <w:t>situated</w:t>
      </w:r>
      <w:r w:rsidR="007D5FBB">
        <w:rPr>
          <w:rFonts w:eastAsia="Times New Roman"/>
        </w:rPr>
        <w:t xml:space="preserve"> in areas </w:t>
      </w:r>
      <w:r w:rsidR="00D74C12">
        <w:rPr>
          <w:rFonts w:eastAsia="Times New Roman"/>
        </w:rPr>
        <w:t xml:space="preserve">where </w:t>
      </w:r>
      <w:r w:rsidR="00D74C12">
        <w:rPr>
          <w:rFonts w:eastAsia="Times New Roman"/>
        </w:rPr>
        <w:lastRenderedPageBreak/>
        <w:t>stormwater discharges</w:t>
      </w:r>
      <w:r w:rsidR="00B53068">
        <w:rPr>
          <w:rFonts w:eastAsia="Times New Roman"/>
        </w:rPr>
        <w:t xml:space="preserve"> to waters that are </w:t>
      </w:r>
      <w:r w:rsidR="00FA3D55">
        <w:rPr>
          <w:rFonts w:eastAsia="Times New Roman"/>
        </w:rPr>
        <w:t xml:space="preserve">not </w:t>
      </w:r>
      <w:r w:rsidR="007D5FBB">
        <w:rPr>
          <w:rFonts w:eastAsia="Times New Roman"/>
        </w:rPr>
        <w:t>hydrologically connect</w:t>
      </w:r>
      <w:r w:rsidR="00B53068">
        <w:rPr>
          <w:rFonts w:eastAsia="Times New Roman"/>
        </w:rPr>
        <w:t>ed</w:t>
      </w:r>
      <w:r w:rsidR="007D5FBB">
        <w:rPr>
          <w:rFonts w:eastAsia="Times New Roman"/>
        </w:rPr>
        <w:t xml:space="preserve"> to waters of the United States. </w:t>
      </w:r>
    </w:p>
    <w:p w14:paraId="4D0A3284" w14:textId="77777777" w:rsidR="00D6719C" w:rsidRDefault="007D5FBB">
      <w:pPr>
        <w:pStyle w:val="Heading5"/>
        <w:widowControl/>
        <w:rPr>
          <w:rFonts w:eastAsia="Times New Roman" w:cs="Arial"/>
        </w:rPr>
      </w:pPr>
      <w:bookmarkStart w:id="683" w:name="_DV_M302"/>
      <w:bookmarkEnd w:id="683"/>
      <w:r>
        <w:rPr>
          <w:rFonts w:eastAsia="Times New Roman" w:cs="Arial"/>
        </w:rPr>
        <w:t>Sampling and Monitoring Requirements</w:t>
      </w:r>
    </w:p>
    <w:p w14:paraId="4D0A3285" w14:textId="77777777" w:rsidR="007D5FBB" w:rsidRDefault="00D6719C">
      <w:pPr>
        <w:widowControl/>
        <w:ind w:left="1440"/>
        <w:rPr>
          <w:rFonts w:eastAsia="Times New Roman"/>
        </w:rPr>
      </w:pPr>
      <w:bookmarkStart w:id="684" w:name="_DV_M303"/>
      <w:bookmarkEnd w:id="684"/>
      <w:r>
        <w:rPr>
          <w:rFonts w:eastAsia="Times New Roman"/>
        </w:rPr>
        <w:t xml:space="preserve">Sampling and Monitoring requirements have changed in this General Permit </w:t>
      </w:r>
      <w:r w:rsidR="00211C39">
        <w:rPr>
          <w:rFonts w:eastAsia="Times New Roman"/>
        </w:rPr>
        <w:t>as follows:</w:t>
      </w:r>
    </w:p>
    <w:p w14:paraId="4D0A3286" w14:textId="77777777" w:rsidR="0093159F" w:rsidRDefault="007D5FBB" w:rsidP="00DC3B00">
      <w:pPr>
        <w:pStyle w:val="ListParagraph"/>
        <w:widowControl/>
        <w:numPr>
          <w:ilvl w:val="0"/>
          <w:numId w:val="22"/>
        </w:numPr>
        <w:ind w:left="1800" w:hanging="360"/>
        <w:rPr>
          <w:rFonts w:eastAsia="Times New Roman" w:cs="Arial"/>
        </w:rPr>
      </w:pPr>
      <w:bookmarkStart w:id="685" w:name="_DV_M304"/>
      <w:bookmarkEnd w:id="685"/>
      <w:r>
        <w:rPr>
          <w:rFonts w:eastAsia="Times New Roman" w:cs="Arial"/>
        </w:rPr>
        <w:t xml:space="preserve">The Qualified SWPPP Developer (QSD) and Qualified SWPPP Practitioner (QSP) have </w:t>
      </w:r>
      <w:r w:rsidR="00A53F5F">
        <w:rPr>
          <w:rFonts w:eastAsia="Times New Roman" w:cs="Arial"/>
        </w:rPr>
        <w:t>additional requirements to visit the site</w:t>
      </w:r>
      <w:r w:rsidR="00211C39">
        <w:rPr>
          <w:rFonts w:eastAsia="Times New Roman" w:cs="Arial"/>
        </w:rPr>
        <w:t>, conduct visual inspections, and assess site conditions</w:t>
      </w:r>
      <w:r w:rsidR="0038238F">
        <w:rPr>
          <w:rFonts w:eastAsia="Times New Roman" w:cs="Arial"/>
        </w:rPr>
        <w:t>.</w:t>
      </w:r>
      <w:bookmarkStart w:id="686" w:name="_DV_C340"/>
    </w:p>
    <w:p w14:paraId="4D0A3287" w14:textId="77777777" w:rsidR="00F8502A" w:rsidRDefault="0093159F" w:rsidP="00DC3B00">
      <w:pPr>
        <w:pStyle w:val="ListParagraph"/>
        <w:widowControl/>
        <w:numPr>
          <w:ilvl w:val="0"/>
          <w:numId w:val="123"/>
        </w:numPr>
        <w:ind w:left="1800" w:hanging="360"/>
        <w:rPr>
          <w:rFonts w:eastAsia="Times New Roman" w:cs="Arial"/>
        </w:rPr>
      </w:pPr>
      <w:bookmarkStart w:id="687" w:name="_DV_C341"/>
      <w:bookmarkEnd w:id="686"/>
      <w:r>
        <w:rPr>
          <w:rStyle w:val="DeltaViewInsertion"/>
          <w:rFonts w:eastAsia="Times New Roman" w:cs="Arial"/>
        </w:rPr>
        <w:t>The QSDs and QSPs are required to do on-site visual inspections at intervals that reflect potential changes to the construction site (e.g., start of construction, replacement of a QSD, twice yearly).</w:t>
      </w:r>
      <w:bookmarkStart w:id="688" w:name="_DV_C342"/>
      <w:bookmarkEnd w:id="687"/>
    </w:p>
    <w:p w14:paraId="4D0A3288" w14:textId="0F075DCC" w:rsidR="0093159F" w:rsidRDefault="0093159F" w:rsidP="00DC3B00">
      <w:pPr>
        <w:pStyle w:val="ListParagraph"/>
        <w:widowControl/>
        <w:numPr>
          <w:ilvl w:val="0"/>
          <w:numId w:val="123"/>
        </w:numPr>
        <w:ind w:left="1800" w:hanging="360"/>
        <w:rPr>
          <w:rFonts w:eastAsia="Times New Roman" w:cs="Arial"/>
        </w:rPr>
      </w:pPr>
      <w:bookmarkStart w:id="689" w:name="_DV_C343"/>
      <w:bookmarkEnd w:id="688"/>
      <w:r w:rsidRPr="00076583">
        <w:rPr>
          <w:rStyle w:val="DeltaViewDeletion"/>
          <w:rFonts w:eastAsia="Times New Roman" w:cs="Arial"/>
          <w:color w:val="C00000"/>
        </w:rPr>
        <w:t xml:space="preserve">ii. </w:t>
      </w:r>
      <w:bookmarkStart w:id="690" w:name="_DV_M305"/>
      <w:bookmarkEnd w:id="689"/>
      <w:bookmarkEnd w:id="690"/>
      <w:r>
        <w:rPr>
          <w:rFonts w:eastAsia="Times New Roman" w:cs="Arial"/>
        </w:rPr>
        <w:t xml:space="preserve">Samples must be collected during </w:t>
      </w:r>
      <w:bookmarkStart w:id="691" w:name="_DV_C344"/>
      <w:r w:rsidR="00076E00" w:rsidRPr="00076583">
        <w:rPr>
          <w:rStyle w:val="DeltaViewDeletion"/>
          <w:rFonts w:eastAsia="Times New Roman" w:cs="Arial"/>
          <w:color w:val="C00000"/>
        </w:rPr>
        <w:t xml:space="preserve">Precipitation Events </w:t>
      </w:r>
      <w:r w:rsidR="7A712CC3" w:rsidRPr="00076583">
        <w:rPr>
          <w:rStyle w:val="DeltaViewDeletion"/>
          <w:rFonts w:eastAsia="Times New Roman" w:cs="Arial"/>
          <w:color w:val="C00000"/>
        </w:rPr>
        <w:t>of</w:t>
      </w:r>
      <w:bookmarkStart w:id="692" w:name="_DV_C345"/>
      <w:bookmarkEnd w:id="691"/>
      <w:r w:rsidR="00076583">
        <w:rPr>
          <w:rStyle w:val="DeltaViewDeletion"/>
          <w:rFonts w:eastAsia="Times New Roman" w:cs="Arial"/>
        </w:rPr>
        <w:t xml:space="preserve"> </w:t>
      </w:r>
      <w:r w:rsidR="00ED36D0">
        <w:rPr>
          <w:rStyle w:val="DeltaViewInsertion"/>
          <w:rFonts w:eastAsia="Times New Roman" w:cs="Arial"/>
        </w:rPr>
        <w:t>p</w:t>
      </w:r>
      <w:r w:rsidR="00076E00">
        <w:rPr>
          <w:rStyle w:val="DeltaViewInsertion"/>
          <w:rFonts w:eastAsia="Times New Roman" w:cs="Arial"/>
        </w:rPr>
        <w:t xml:space="preserve">recipitation </w:t>
      </w:r>
      <w:r w:rsidR="00ED36D0">
        <w:rPr>
          <w:rStyle w:val="DeltaViewInsertion"/>
          <w:rFonts w:eastAsia="Times New Roman" w:cs="Arial"/>
        </w:rPr>
        <w:t xml:space="preserve">events </w:t>
      </w:r>
      <w:r w:rsidR="00265CB1">
        <w:rPr>
          <w:rStyle w:val="DeltaViewInsertion"/>
          <w:rFonts w:eastAsia="Times New Roman" w:cs="Arial"/>
        </w:rPr>
        <w:t>with</w:t>
      </w:r>
      <w:bookmarkStart w:id="693" w:name="_DV_M306"/>
      <w:bookmarkEnd w:id="692"/>
      <w:bookmarkEnd w:id="693"/>
      <w:r w:rsidR="00265CB1">
        <w:rPr>
          <w:rFonts w:eastAsia="Times New Roman" w:cs="Arial"/>
        </w:rPr>
        <w:t xml:space="preserve"> </w:t>
      </w:r>
      <w:r w:rsidR="7A712CC3">
        <w:rPr>
          <w:rFonts w:eastAsia="Times New Roman" w:cs="Arial"/>
        </w:rPr>
        <w:t>0.5”</w:t>
      </w:r>
      <w:bookmarkStart w:id="694" w:name="_DV_C346"/>
      <w:r w:rsidR="00584F9F">
        <w:rPr>
          <w:rStyle w:val="DeltaViewInsertion"/>
          <w:rFonts w:eastAsia="Times New Roman" w:cs="Arial"/>
          <w:vertAlign w:val="superscript"/>
        </w:rPr>
        <w:t>1</w:t>
      </w:r>
      <w:r w:rsidR="00584F9F">
        <w:rPr>
          <w:rStyle w:val="DeltaViewInsertion"/>
          <w:rFonts w:eastAsia="Times New Roman" w:cs="Arial"/>
          <w:vertAlign w:val="superscript"/>
        </w:rPr>
        <w:footnoteReference w:customMarkFollows="1" w:id="14"/>
        <w:t>3</w:t>
      </w:r>
      <w:bookmarkStart w:id="696" w:name="_DV_M307"/>
      <w:bookmarkEnd w:id="694"/>
      <w:bookmarkEnd w:id="696"/>
      <w:r w:rsidR="7A712CC3">
        <w:rPr>
          <w:rFonts w:eastAsia="Times New Roman" w:cs="Arial"/>
        </w:rPr>
        <w:t xml:space="preserve"> or more </w:t>
      </w:r>
      <w:bookmarkStart w:id="697" w:name="_DV_C348"/>
      <w:r w:rsidR="00265CB1">
        <w:rPr>
          <w:rStyle w:val="DeltaViewInsertion"/>
          <w:rFonts w:eastAsia="Times New Roman" w:cs="Arial"/>
        </w:rPr>
        <w:t xml:space="preserve">predicted </w:t>
      </w:r>
      <w:bookmarkStart w:id="698" w:name="_DV_M308"/>
      <w:bookmarkEnd w:id="697"/>
      <w:bookmarkEnd w:id="698"/>
      <w:r w:rsidR="00091E44">
        <w:rPr>
          <w:rFonts w:eastAsia="Times New Roman" w:cs="Arial"/>
        </w:rPr>
        <w:t>within a 24</w:t>
      </w:r>
      <w:r w:rsidR="00DB7743">
        <w:rPr>
          <w:rFonts w:eastAsia="Times New Roman" w:cs="Arial"/>
        </w:rPr>
        <w:t>-hour</w:t>
      </w:r>
      <w:r w:rsidR="00091E44">
        <w:rPr>
          <w:rFonts w:eastAsia="Times New Roman" w:cs="Arial"/>
        </w:rPr>
        <w:t xml:space="preserve"> period. </w:t>
      </w:r>
      <w:r w:rsidR="7F4FED16">
        <w:rPr>
          <w:rFonts w:eastAsia="Times New Roman" w:cs="Arial"/>
        </w:rPr>
        <w:t>This is defined as a</w:t>
      </w:r>
      <w:r w:rsidR="00EF7284">
        <w:rPr>
          <w:rFonts w:eastAsia="Times New Roman" w:cs="Arial"/>
        </w:rPr>
        <w:t xml:space="preserve"> Qualifying </w:t>
      </w:r>
      <w:r w:rsidR="00091E44">
        <w:rPr>
          <w:rFonts w:eastAsia="Times New Roman" w:cs="Arial"/>
        </w:rPr>
        <w:t xml:space="preserve">Precipitation </w:t>
      </w:r>
      <w:r w:rsidR="00EF7284">
        <w:rPr>
          <w:rFonts w:eastAsia="Times New Roman" w:cs="Arial"/>
        </w:rPr>
        <w:t xml:space="preserve">Event </w:t>
      </w:r>
      <w:r w:rsidR="731FFB96">
        <w:rPr>
          <w:rFonts w:eastAsia="Times New Roman" w:cs="Arial"/>
        </w:rPr>
        <w:t>for sampling and inspection requirements</w:t>
      </w:r>
      <w:r w:rsidR="00EF7284">
        <w:rPr>
          <w:rFonts w:eastAsia="Times New Roman" w:cs="Arial"/>
        </w:rPr>
        <w:t xml:space="preserve">. The stormwater can be water from rain, snow, or any other precipitation. </w:t>
      </w:r>
    </w:p>
    <w:p w14:paraId="4D0A3289" w14:textId="28A60C7D" w:rsidR="0093159F" w:rsidRDefault="0038238F">
      <w:pPr>
        <w:pStyle w:val="ListParagraph"/>
        <w:widowControl/>
        <w:spacing w:after="480"/>
        <w:ind w:left="1800" w:hanging="360"/>
        <w:rPr>
          <w:rFonts w:eastAsia="Times New Roman" w:cs="Arial"/>
        </w:rPr>
      </w:pPr>
      <w:bookmarkStart w:id="699" w:name="_DV_C349"/>
      <w:r w:rsidRPr="00076583">
        <w:rPr>
          <w:rStyle w:val="DeltaViewDeletion"/>
          <w:rFonts w:eastAsia="Times New Roman" w:cs="Arial"/>
          <w:color w:val="C00000"/>
        </w:rPr>
        <w:t>iii.</w:t>
      </w:r>
      <w:r w:rsidRPr="00076583">
        <w:rPr>
          <w:rStyle w:val="DeltaViewDeletion"/>
          <w:rFonts w:eastAsia="Times New Roman" w:cs="Arial"/>
          <w:color w:val="C00000"/>
        </w:rPr>
        <w:tab/>
        <w:t xml:space="preserve">The QSDs and QSPs are required to do on-site visual inspections at intervals that reflect potential changes to the construction site (e.g., start of construction, replacement of a QSD, </w:t>
      </w:r>
      <w:r w:rsidR="00E713D1" w:rsidRPr="00076583">
        <w:rPr>
          <w:rStyle w:val="DeltaViewDeletion"/>
          <w:rFonts w:eastAsia="Times New Roman" w:cs="Arial"/>
          <w:color w:val="C00000"/>
        </w:rPr>
        <w:t>twice yearly</w:t>
      </w:r>
      <w:r w:rsidRPr="00076583">
        <w:rPr>
          <w:rStyle w:val="DeltaViewDeletion"/>
          <w:rFonts w:eastAsia="Times New Roman" w:cs="Arial"/>
          <w:color w:val="C00000"/>
        </w:rPr>
        <w:t>)</w:t>
      </w:r>
      <w:bookmarkStart w:id="700" w:name="_DV_C350"/>
      <w:bookmarkEnd w:id="699"/>
      <w:r w:rsidR="00076583">
        <w:rPr>
          <w:rStyle w:val="DeltaViewDeletion"/>
          <w:rFonts w:eastAsia="Times New Roman" w:cs="Arial"/>
        </w:rPr>
        <w:t xml:space="preserve"> </w:t>
      </w:r>
      <w:r w:rsidR="002049A4">
        <w:rPr>
          <w:rStyle w:val="DeltaViewInsertion"/>
          <w:rFonts w:eastAsia="Times New Roman" w:cs="Arial"/>
        </w:rPr>
        <w:t>Qualify</w:t>
      </w:r>
      <w:r w:rsidR="0097537D">
        <w:rPr>
          <w:rStyle w:val="DeltaViewInsertion"/>
          <w:rFonts w:eastAsia="Times New Roman" w:cs="Arial"/>
        </w:rPr>
        <w:t xml:space="preserve">ing Precipitation Events </w:t>
      </w:r>
      <w:proofErr w:type="gramStart"/>
      <w:r w:rsidR="0097537D">
        <w:rPr>
          <w:rStyle w:val="DeltaViewInsertion"/>
          <w:rFonts w:eastAsia="Times New Roman" w:cs="Arial"/>
        </w:rPr>
        <w:t>continue on</w:t>
      </w:r>
      <w:proofErr w:type="gramEnd"/>
      <w:r w:rsidR="0097537D">
        <w:rPr>
          <w:rStyle w:val="DeltaViewInsertion"/>
          <w:rFonts w:eastAsia="Times New Roman" w:cs="Arial"/>
        </w:rPr>
        <w:t xml:space="preserve"> subsequent 24-hour periods </w:t>
      </w:r>
      <w:r w:rsidR="00E626F5">
        <w:rPr>
          <w:rStyle w:val="DeltaViewInsertion"/>
          <w:rFonts w:eastAsia="Times New Roman" w:cs="Arial"/>
        </w:rPr>
        <w:t>that have precip</w:t>
      </w:r>
      <w:r w:rsidR="004F4A0C">
        <w:rPr>
          <w:rStyle w:val="DeltaViewInsertion"/>
          <w:rFonts w:eastAsia="Times New Roman" w:cs="Arial"/>
        </w:rPr>
        <w:t xml:space="preserve">itation of </w:t>
      </w:r>
      <w:r w:rsidR="001911CF">
        <w:rPr>
          <w:rStyle w:val="DeltaViewInsertion"/>
          <w:rFonts w:eastAsia="Times New Roman" w:cs="Arial"/>
        </w:rPr>
        <w:t xml:space="preserve">0.25” or more </w:t>
      </w:r>
      <w:r w:rsidR="00DF6816">
        <w:rPr>
          <w:rStyle w:val="DeltaViewInsertion"/>
          <w:rFonts w:eastAsia="Times New Roman" w:cs="Arial"/>
        </w:rPr>
        <w:t>forecast, and end with two consecutive 24-hour periods with less than 0.25” forecast</w:t>
      </w:r>
      <w:bookmarkStart w:id="701" w:name="_DV_M309"/>
      <w:bookmarkEnd w:id="700"/>
      <w:bookmarkEnd w:id="701"/>
      <w:r w:rsidR="00DF6816">
        <w:rPr>
          <w:rFonts w:eastAsia="Times New Roman" w:cs="Arial"/>
        </w:rPr>
        <w:t>.</w:t>
      </w:r>
    </w:p>
    <w:p w14:paraId="4D0A328A" w14:textId="77777777" w:rsidR="00D6719C" w:rsidRDefault="0093159F">
      <w:pPr>
        <w:pStyle w:val="Heading5"/>
        <w:widowControl/>
        <w:rPr>
          <w:rFonts w:eastAsia="Times New Roman" w:cs="Arial"/>
        </w:rPr>
      </w:pPr>
      <w:bookmarkStart w:id="702" w:name="_DV_M310"/>
      <w:bookmarkEnd w:id="702"/>
      <w:r>
        <w:rPr>
          <w:rFonts w:eastAsia="Times New Roman" w:cs="Arial"/>
        </w:rPr>
        <w:t>Removal of Rain Event Action Plan</w:t>
      </w:r>
    </w:p>
    <w:p w14:paraId="4D0A328B" w14:textId="77777777" w:rsidR="00581502" w:rsidRDefault="00D6719C">
      <w:pPr>
        <w:widowControl/>
        <w:ind w:left="1440"/>
        <w:rPr>
          <w:rFonts w:eastAsia="Times New Roman"/>
        </w:rPr>
      </w:pPr>
      <w:bookmarkStart w:id="703" w:name="_DV_M311"/>
      <w:bookmarkEnd w:id="703"/>
      <w:r>
        <w:rPr>
          <w:rFonts w:eastAsia="Times New Roman"/>
        </w:rPr>
        <w:t>The previous permit</w:t>
      </w:r>
      <w:r w:rsidR="00AE009D">
        <w:rPr>
          <w:rFonts w:eastAsia="Times New Roman"/>
        </w:rPr>
        <w:t xml:space="preserve"> designed the </w:t>
      </w:r>
      <w:r w:rsidR="00D0417A">
        <w:rPr>
          <w:rFonts w:eastAsia="Times New Roman"/>
        </w:rPr>
        <w:t>Rain Event Action Plan (</w:t>
      </w:r>
      <w:r w:rsidR="00AE009D">
        <w:rPr>
          <w:rFonts w:eastAsia="Times New Roman"/>
        </w:rPr>
        <w:t>REAP</w:t>
      </w:r>
      <w:r w:rsidR="00D0417A">
        <w:rPr>
          <w:rFonts w:eastAsia="Times New Roman"/>
        </w:rPr>
        <w:t>)</w:t>
      </w:r>
      <w:r w:rsidR="00AE009D">
        <w:rPr>
          <w:rFonts w:eastAsia="Times New Roman"/>
        </w:rPr>
        <w:t xml:space="preserve"> to provide an on-site inspection checklist for dischargers </w:t>
      </w:r>
      <w:r w:rsidR="00F0559A">
        <w:rPr>
          <w:rFonts w:eastAsia="Times New Roman"/>
        </w:rPr>
        <w:t xml:space="preserve">to implement requirements prior to a </w:t>
      </w:r>
      <w:r w:rsidR="007D6374">
        <w:rPr>
          <w:rFonts w:eastAsia="Times New Roman"/>
        </w:rPr>
        <w:t xml:space="preserve">precipitation </w:t>
      </w:r>
      <w:r w:rsidR="00F0559A">
        <w:rPr>
          <w:rFonts w:eastAsia="Times New Roman"/>
        </w:rPr>
        <w:t xml:space="preserve">event. This tool </w:t>
      </w:r>
      <w:r w:rsidR="00771306">
        <w:rPr>
          <w:rFonts w:eastAsia="Times New Roman"/>
        </w:rPr>
        <w:t xml:space="preserve">has been discussed over the last ten years </w:t>
      </w:r>
      <w:r w:rsidR="008D721C">
        <w:rPr>
          <w:rFonts w:eastAsia="Times New Roman"/>
        </w:rPr>
        <w:t xml:space="preserve">internally </w:t>
      </w:r>
      <w:r w:rsidR="00771306">
        <w:rPr>
          <w:rFonts w:eastAsia="Times New Roman"/>
        </w:rPr>
        <w:t>and external</w:t>
      </w:r>
      <w:r w:rsidR="00A50D75">
        <w:rPr>
          <w:rFonts w:eastAsia="Times New Roman"/>
        </w:rPr>
        <w:t>ly</w:t>
      </w:r>
      <w:r w:rsidR="00771306">
        <w:rPr>
          <w:rFonts w:eastAsia="Times New Roman"/>
        </w:rPr>
        <w:t xml:space="preserve"> </w:t>
      </w:r>
      <w:r w:rsidR="008D721C">
        <w:rPr>
          <w:rFonts w:eastAsia="Times New Roman"/>
        </w:rPr>
        <w:t xml:space="preserve">with </w:t>
      </w:r>
      <w:r w:rsidR="00771306">
        <w:rPr>
          <w:rFonts w:eastAsia="Times New Roman"/>
        </w:rPr>
        <w:t>stakeholders</w:t>
      </w:r>
      <w:r w:rsidR="008D721C">
        <w:rPr>
          <w:rFonts w:eastAsia="Times New Roman"/>
        </w:rPr>
        <w:t>.</w:t>
      </w:r>
      <w:r w:rsidR="00771306">
        <w:rPr>
          <w:rFonts w:eastAsia="Times New Roman"/>
        </w:rPr>
        <w:t xml:space="preserve"> </w:t>
      </w:r>
      <w:r w:rsidR="00A8076F">
        <w:rPr>
          <w:rFonts w:eastAsia="Times New Roman"/>
        </w:rPr>
        <w:t xml:space="preserve">This General Permit </w:t>
      </w:r>
      <w:r w:rsidR="008C0A78">
        <w:rPr>
          <w:rFonts w:eastAsia="Times New Roman"/>
        </w:rPr>
        <w:t xml:space="preserve">implements more action-based requirements in lieu of the reporting-based strategy </w:t>
      </w:r>
      <w:r w:rsidR="00A23943">
        <w:rPr>
          <w:rFonts w:eastAsia="Times New Roman"/>
        </w:rPr>
        <w:t>embodied by the REAP</w:t>
      </w:r>
      <w:r w:rsidR="008E3D09">
        <w:rPr>
          <w:rFonts w:eastAsia="Times New Roman"/>
        </w:rPr>
        <w:t xml:space="preserve">. </w:t>
      </w:r>
      <w:r w:rsidR="00F1720C">
        <w:rPr>
          <w:rFonts w:eastAsia="Times New Roman"/>
        </w:rPr>
        <w:t xml:space="preserve">This General Permit </w:t>
      </w:r>
      <w:r w:rsidR="00D62F68">
        <w:rPr>
          <w:rFonts w:eastAsia="Times New Roman"/>
        </w:rPr>
        <w:t xml:space="preserve">replaces REAPS </w:t>
      </w:r>
      <w:r w:rsidR="008F43E5">
        <w:rPr>
          <w:rFonts w:eastAsia="Times New Roman"/>
        </w:rPr>
        <w:t>with</w:t>
      </w:r>
      <w:r w:rsidR="00731F48">
        <w:rPr>
          <w:rFonts w:eastAsia="Times New Roman"/>
        </w:rPr>
        <w:t xml:space="preserve"> 1) </w:t>
      </w:r>
      <w:r w:rsidR="00C40A34">
        <w:rPr>
          <w:rFonts w:eastAsia="Times New Roman"/>
        </w:rPr>
        <w:t>QSD involvement</w:t>
      </w:r>
      <w:r w:rsidR="00731F48">
        <w:rPr>
          <w:rFonts w:eastAsia="Times New Roman"/>
        </w:rPr>
        <w:t xml:space="preserve"> </w:t>
      </w:r>
      <w:r w:rsidR="00C40A34">
        <w:rPr>
          <w:rFonts w:eastAsia="Times New Roman"/>
        </w:rPr>
        <w:t xml:space="preserve">over the life of the project, 2) </w:t>
      </w:r>
      <w:r w:rsidR="00F1720C">
        <w:rPr>
          <w:rFonts w:eastAsia="Times New Roman"/>
        </w:rPr>
        <w:t>additional inspections and visual observations</w:t>
      </w:r>
      <w:r w:rsidR="00C40A34">
        <w:rPr>
          <w:rFonts w:eastAsia="Times New Roman"/>
        </w:rPr>
        <w:t>, and 3)</w:t>
      </w:r>
      <w:r w:rsidR="00F1720C">
        <w:rPr>
          <w:rFonts w:eastAsia="Times New Roman"/>
        </w:rPr>
        <w:t xml:space="preserve"> </w:t>
      </w:r>
      <w:r w:rsidR="00D62F68">
        <w:rPr>
          <w:rFonts w:eastAsia="Times New Roman"/>
        </w:rPr>
        <w:t xml:space="preserve">an increased requirement to document and implement </w:t>
      </w:r>
      <w:r w:rsidR="00C40A34">
        <w:rPr>
          <w:rFonts w:eastAsia="Times New Roman"/>
        </w:rPr>
        <w:t xml:space="preserve">these </w:t>
      </w:r>
      <w:r w:rsidR="00D62F68">
        <w:rPr>
          <w:rFonts w:eastAsia="Times New Roman"/>
        </w:rPr>
        <w:t>site correcti</w:t>
      </w:r>
      <w:r w:rsidR="00C40A34">
        <w:rPr>
          <w:rFonts w:eastAsia="Times New Roman"/>
        </w:rPr>
        <w:t>ve</w:t>
      </w:r>
      <w:r w:rsidR="00D62F68">
        <w:rPr>
          <w:rFonts w:eastAsia="Times New Roman"/>
        </w:rPr>
        <w:t xml:space="preserve"> actions</w:t>
      </w:r>
      <w:r w:rsidR="005C1CF9">
        <w:rPr>
          <w:rFonts w:eastAsia="Times New Roman"/>
        </w:rPr>
        <w:t xml:space="preserve">. </w:t>
      </w:r>
    </w:p>
    <w:p w14:paraId="4D0A328C" w14:textId="77777777" w:rsidR="00D6719C" w:rsidRDefault="00581502">
      <w:pPr>
        <w:pStyle w:val="Heading5"/>
        <w:widowControl/>
        <w:rPr>
          <w:rFonts w:eastAsia="Times New Roman" w:cs="Arial"/>
        </w:rPr>
      </w:pPr>
      <w:bookmarkStart w:id="704" w:name="_DV_M312"/>
      <w:bookmarkEnd w:id="704"/>
      <w:r>
        <w:rPr>
          <w:rFonts w:eastAsia="Times New Roman" w:cs="Arial"/>
        </w:rPr>
        <w:lastRenderedPageBreak/>
        <w:t>Notice of Termination Process</w:t>
      </w:r>
    </w:p>
    <w:p w14:paraId="4D0A328D" w14:textId="77777777" w:rsidR="00915CA2" w:rsidRDefault="00D6719C">
      <w:pPr>
        <w:widowControl/>
        <w:ind w:left="1440"/>
        <w:rPr>
          <w:rFonts w:eastAsia="Times New Roman"/>
        </w:rPr>
      </w:pPr>
      <w:bookmarkStart w:id="705" w:name="_DV_M313"/>
      <w:bookmarkEnd w:id="705"/>
      <w:r>
        <w:rPr>
          <w:rFonts w:eastAsia="Times New Roman"/>
        </w:rPr>
        <w:t xml:space="preserve">The </w:t>
      </w:r>
      <w:r w:rsidR="00D0417A">
        <w:rPr>
          <w:rFonts w:eastAsia="Times New Roman"/>
        </w:rPr>
        <w:t xml:space="preserve">Notice of Termination requirements have been updated to include </w:t>
      </w:r>
      <w:r w:rsidR="00B73DAA">
        <w:rPr>
          <w:rFonts w:eastAsia="Times New Roman"/>
        </w:rPr>
        <w:t>additional project-specific termination information</w:t>
      </w:r>
      <w:r w:rsidR="006B4D77">
        <w:rPr>
          <w:rFonts w:eastAsia="Times New Roman"/>
        </w:rPr>
        <w:t xml:space="preserve"> to streamline the Regional Water Board review process</w:t>
      </w:r>
      <w:r w:rsidR="00B73DAA">
        <w:rPr>
          <w:rFonts w:eastAsia="Times New Roman"/>
        </w:rPr>
        <w:t xml:space="preserve">. Given </w:t>
      </w:r>
      <w:r w:rsidR="007958A4">
        <w:rPr>
          <w:rFonts w:eastAsia="Times New Roman"/>
        </w:rPr>
        <w:t xml:space="preserve">that </w:t>
      </w:r>
      <w:r w:rsidR="00B73DAA">
        <w:rPr>
          <w:rFonts w:eastAsia="Times New Roman"/>
        </w:rPr>
        <w:t xml:space="preserve">the </w:t>
      </w:r>
      <w:r w:rsidR="00D0417A">
        <w:rPr>
          <w:rFonts w:eastAsia="Times New Roman"/>
        </w:rPr>
        <w:t xml:space="preserve">Notice of Terminations </w:t>
      </w:r>
      <w:r w:rsidR="00B73DAA">
        <w:rPr>
          <w:rFonts w:eastAsia="Times New Roman"/>
        </w:rPr>
        <w:t>should now be submitted with the complete details to determine approval, th</w:t>
      </w:r>
      <w:r w:rsidR="006B4D77">
        <w:rPr>
          <w:rFonts w:eastAsia="Times New Roman"/>
        </w:rPr>
        <w:t>is General Permit includes an automatic approval provision</w:t>
      </w:r>
      <w:r w:rsidR="005C1CF9">
        <w:rPr>
          <w:rFonts w:eastAsia="Times New Roman"/>
        </w:rPr>
        <w:t xml:space="preserve"> after 30 days if not otherwise </w:t>
      </w:r>
      <w:r w:rsidR="00320CC4">
        <w:rPr>
          <w:rFonts w:eastAsia="Times New Roman"/>
        </w:rPr>
        <w:t xml:space="preserve">under review or </w:t>
      </w:r>
      <w:r w:rsidR="005C1CF9">
        <w:rPr>
          <w:rFonts w:eastAsia="Times New Roman"/>
        </w:rPr>
        <w:t xml:space="preserve">addressed by </w:t>
      </w:r>
      <w:r w:rsidR="00320CC4">
        <w:rPr>
          <w:rFonts w:eastAsia="Times New Roman"/>
        </w:rPr>
        <w:t xml:space="preserve">the </w:t>
      </w:r>
      <w:r w:rsidR="005C1CF9">
        <w:rPr>
          <w:rFonts w:eastAsia="Times New Roman"/>
        </w:rPr>
        <w:t>Regional Water Board</w:t>
      </w:r>
      <w:r w:rsidR="00320CC4">
        <w:rPr>
          <w:rFonts w:eastAsia="Times New Roman"/>
        </w:rPr>
        <w:t>. This change is to</w:t>
      </w:r>
      <w:r w:rsidR="0084110C">
        <w:rPr>
          <w:rFonts w:eastAsia="Times New Roman"/>
        </w:rPr>
        <w:t xml:space="preserve"> expedite </w:t>
      </w:r>
      <w:r w:rsidR="00583778">
        <w:rPr>
          <w:rFonts w:eastAsia="Times New Roman"/>
        </w:rPr>
        <w:t xml:space="preserve">Notice of Termination </w:t>
      </w:r>
      <w:r w:rsidR="0084110C">
        <w:rPr>
          <w:rFonts w:eastAsia="Times New Roman"/>
        </w:rPr>
        <w:t xml:space="preserve">approval and to reduce the </w:t>
      </w:r>
      <w:r w:rsidR="005A748F">
        <w:rPr>
          <w:rFonts w:eastAsia="Times New Roman"/>
        </w:rPr>
        <w:t xml:space="preserve">risk of </w:t>
      </w:r>
      <w:r w:rsidR="002D0E7F">
        <w:rPr>
          <w:rFonts w:eastAsia="Times New Roman"/>
        </w:rPr>
        <w:t>prolonged</w:t>
      </w:r>
      <w:r w:rsidR="005A748F">
        <w:rPr>
          <w:rFonts w:eastAsia="Times New Roman"/>
        </w:rPr>
        <w:t xml:space="preserve"> </w:t>
      </w:r>
      <w:r w:rsidR="00320CC4">
        <w:rPr>
          <w:rFonts w:eastAsia="Times New Roman"/>
        </w:rPr>
        <w:t xml:space="preserve">financial </w:t>
      </w:r>
      <w:r w:rsidR="0084110C">
        <w:rPr>
          <w:rFonts w:eastAsia="Times New Roman"/>
        </w:rPr>
        <w:t>burden</w:t>
      </w:r>
      <w:r w:rsidR="005A748F">
        <w:rPr>
          <w:rFonts w:eastAsia="Times New Roman"/>
        </w:rPr>
        <w:t>s</w:t>
      </w:r>
      <w:r w:rsidR="0084110C">
        <w:rPr>
          <w:rFonts w:eastAsia="Times New Roman"/>
        </w:rPr>
        <w:t xml:space="preserve"> on </w:t>
      </w:r>
      <w:r w:rsidR="00B30403">
        <w:rPr>
          <w:rFonts w:eastAsia="Times New Roman"/>
        </w:rPr>
        <w:t>dischargers</w:t>
      </w:r>
      <w:r w:rsidR="0084110C">
        <w:rPr>
          <w:rFonts w:eastAsia="Times New Roman"/>
        </w:rPr>
        <w:t xml:space="preserve"> </w:t>
      </w:r>
      <w:r w:rsidR="009817A0">
        <w:rPr>
          <w:rFonts w:eastAsia="Times New Roman"/>
        </w:rPr>
        <w:t xml:space="preserve">for </w:t>
      </w:r>
      <w:r w:rsidR="00E44784">
        <w:rPr>
          <w:rFonts w:eastAsia="Times New Roman"/>
        </w:rPr>
        <w:t>continued</w:t>
      </w:r>
      <w:r w:rsidR="0084110C">
        <w:rPr>
          <w:rFonts w:eastAsia="Times New Roman"/>
        </w:rPr>
        <w:t xml:space="preserve"> </w:t>
      </w:r>
      <w:r w:rsidR="00302C88">
        <w:rPr>
          <w:rFonts w:eastAsia="Times New Roman"/>
        </w:rPr>
        <w:t xml:space="preserve">on-site </w:t>
      </w:r>
      <w:r w:rsidR="0084110C">
        <w:rPr>
          <w:rFonts w:eastAsia="Times New Roman"/>
        </w:rPr>
        <w:t>monitoring</w:t>
      </w:r>
      <w:r w:rsidR="007737C5">
        <w:rPr>
          <w:rFonts w:eastAsia="Times New Roman"/>
        </w:rPr>
        <w:t xml:space="preserve"> and</w:t>
      </w:r>
      <w:r w:rsidR="0023306A">
        <w:rPr>
          <w:rFonts w:eastAsia="Times New Roman"/>
        </w:rPr>
        <w:t xml:space="preserve"> </w:t>
      </w:r>
      <w:r w:rsidR="00E44784">
        <w:rPr>
          <w:rFonts w:eastAsia="Times New Roman"/>
        </w:rPr>
        <w:t>annual fee payment</w:t>
      </w:r>
      <w:r w:rsidR="007737C5">
        <w:rPr>
          <w:rFonts w:eastAsia="Times New Roman"/>
        </w:rPr>
        <w:t>s.</w:t>
      </w:r>
    </w:p>
    <w:p w14:paraId="4D0A328E" w14:textId="77777777" w:rsidR="006C7E11" w:rsidRDefault="00915CA2">
      <w:pPr>
        <w:pStyle w:val="Heading5"/>
        <w:widowControl/>
        <w:rPr>
          <w:rFonts w:eastAsia="Times New Roman" w:cs="Arial"/>
        </w:rPr>
      </w:pPr>
      <w:bookmarkStart w:id="706" w:name="_DV_M314"/>
      <w:bookmarkEnd w:id="706"/>
      <w:r>
        <w:rPr>
          <w:rFonts w:eastAsia="Times New Roman" w:cs="Arial"/>
        </w:rPr>
        <w:t>Appendices 2 and 2.1</w:t>
      </w:r>
      <w:r w:rsidR="0047057A">
        <w:rPr>
          <w:rFonts w:eastAsia="Times New Roman" w:cs="Arial"/>
        </w:rPr>
        <w:t xml:space="preserve"> Post Construction</w:t>
      </w:r>
      <w:r w:rsidR="002F62AD">
        <w:rPr>
          <w:rFonts w:eastAsia="Times New Roman" w:cs="Arial"/>
        </w:rPr>
        <w:t xml:space="preserve"> Water Balance </w:t>
      </w:r>
      <w:r w:rsidR="005F387F">
        <w:rPr>
          <w:rFonts w:eastAsia="Times New Roman" w:cs="Arial"/>
        </w:rPr>
        <w:t>Calculator</w:t>
      </w:r>
    </w:p>
    <w:p w14:paraId="4D0A328F" w14:textId="77777777" w:rsidR="005A1083" w:rsidRDefault="006C7E11">
      <w:pPr>
        <w:widowControl/>
        <w:ind w:left="1440"/>
        <w:rPr>
          <w:rFonts w:eastAsia="Times New Roman"/>
        </w:rPr>
      </w:pPr>
      <w:bookmarkStart w:id="707" w:name="_DV_M315"/>
      <w:bookmarkEnd w:id="707"/>
      <w:r>
        <w:rPr>
          <w:rFonts w:eastAsia="Times New Roman"/>
        </w:rPr>
        <w:t xml:space="preserve">The </w:t>
      </w:r>
      <w:r w:rsidR="00277E4C">
        <w:rPr>
          <w:rFonts w:eastAsia="Times New Roman"/>
        </w:rPr>
        <w:t>previous permit</w:t>
      </w:r>
      <w:r w:rsidR="00E504F8">
        <w:rPr>
          <w:rFonts w:eastAsia="Times New Roman"/>
        </w:rPr>
        <w:t xml:space="preserve"> </w:t>
      </w:r>
      <w:r w:rsidR="005A1083">
        <w:rPr>
          <w:rFonts w:eastAsia="Times New Roman"/>
        </w:rPr>
        <w:t xml:space="preserve">included </w:t>
      </w:r>
      <w:r w:rsidR="00341211">
        <w:rPr>
          <w:rFonts w:eastAsia="Times New Roman"/>
        </w:rPr>
        <w:t xml:space="preserve">post-construction </w:t>
      </w:r>
      <w:r w:rsidR="00DB6F8A">
        <w:rPr>
          <w:rFonts w:eastAsia="Times New Roman"/>
        </w:rPr>
        <w:t>performance standards</w:t>
      </w:r>
      <w:r w:rsidR="00B16930">
        <w:rPr>
          <w:rFonts w:eastAsia="Times New Roman"/>
        </w:rPr>
        <w:t xml:space="preserve"> requirements and</w:t>
      </w:r>
      <w:r w:rsidR="00DB6F8A">
        <w:rPr>
          <w:rFonts w:eastAsia="Times New Roman"/>
        </w:rPr>
        <w:t xml:space="preserve"> information in </w:t>
      </w:r>
      <w:r w:rsidR="000F1EAD">
        <w:rPr>
          <w:rFonts w:eastAsia="Times New Roman"/>
        </w:rPr>
        <w:t>A</w:t>
      </w:r>
      <w:r w:rsidR="00796C21">
        <w:rPr>
          <w:rFonts w:eastAsia="Times New Roman"/>
        </w:rPr>
        <w:t>ppendices</w:t>
      </w:r>
      <w:r w:rsidR="005A1083">
        <w:rPr>
          <w:rFonts w:eastAsia="Times New Roman"/>
        </w:rPr>
        <w:t xml:space="preserve"> 2 and 2.1</w:t>
      </w:r>
      <w:r w:rsidR="00471088">
        <w:rPr>
          <w:rFonts w:eastAsia="Times New Roman"/>
        </w:rPr>
        <w:t xml:space="preserve">. These </w:t>
      </w:r>
      <w:r w:rsidR="00796C21">
        <w:rPr>
          <w:rFonts w:eastAsia="Times New Roman"/>
        </w:rPr>
        <w:t xml:space="preserve">specific appendices have been removed </w:t>
      </w:r>
      <w:r w:rsidR="00B75261">
        <w:rPr>
          <w:rFonts w:eastAsia="Times New Roman"/>
        </w:rPr>
        <w:t xml:space="preserve">from this General Permit </w:t>
      </w:r>
      <w:r w:rsidR="004B3A42">
        <w:rPr>
          <w:rFonts w:eastAsia="Times New Roman"/>
        </w:rPr>
        <w:t xml:space="preserve">because </w:t>
      </w:r>
      <w:r w:rsidR="00796C21">
        <w:rPr>
          <w:rFonts w:eastAsia="Times New Roman"/>
        </w:rPr>
        <w:t xml:space="preserve">these </w:t>
      </w:r>
      <w:r w:rsidR="00471088">
        <w:rPr>
          <w:rFonts w:eastAsia="Times New Roman"/>
        </w:rPr>
        <w:t xml:space="preserve">requirements </w:t>
      </w:r>
      <w:r w:rsidR="009F7DB3">
        <w:rPr>
          <w:rFonts w:eastAsia="Times New Roman"/>
        </w:rPr>
        <w:t xml:space="preserve">and information </w:t>
      </w:r>
      <w:r w:rsidR="00471088">
        <w:rPr>
          <w:rFonts w:eastAsia="Times New Roman"/>
        </w:rPr>
        <w:t>are now in</w:t>
      </w:r>
      <w:r w:rsidR="007468CC">
        <w:rPr>
          <w:rFonts w:eastAsia="Times New Roman"/>
        </w:rPr>
        <w:t xml:space="preserve"> </w:t>
      </w:r>
      <w:bookmarkStart w:id="708" w:name="_DV_C351"/>
      <w:r w:rsidR="007468CC">
        <w:rPr>
          <w:rStyle w:val="DeltaViewInsertion"/>
          <w:rFonts w:eastAsia="Times New Roman"/>
        </w:rPr>
        <w:t>Stormwater Applications and Reports Tracking System</w:t>
      </w:r>
      <w:r w:rsidR="00471088">
        <w:rPr>
          <w:rStyle w:val="DeltaViewInsertion"/>
          <w:rFonts w:eastAsia="Times New Roman"/>
        </w:rPr>
        <w:t xml:space="preserve"> </w:t>
      </w:r>
      <w:r w:rsidR="007468CC">
        <w:rPr>
          <w:rStyle w:val="DeltaViewInsertion"/>
          <w:rFonts w:eastAsia="Times New Roman"/>
        </w:rPr>
        <w:t>(</w:t>
      </w:r>
      <w:bookmarkStart w:id="709" w:name="_DV_M316"/>
      <w:bookmarkEnd w:id="708"/>
      <w:bookmarkEnd w:id="709"/>
      <w:r w:rsidR="00471088">
        <w:rPr>
          <w:rFonts w:eastAsia="Times New Roman"/>
        </w:rPr>
        <w:t>SMARTS</w:t>
      </w:r>
      <w:bookmarkStart w:id="710" w:name="_DV_C352"/>
      <w:r w:rsidR="007468CC">
        <w:rPr>
          <w:rStyle w:val="DeltaViewInsertion"/>
          <w:rFonts w:eastAsia="Times New Roman"/>
        </w:rPr>
        <w:t>)</w:t>
      </w:r>
      <w:bookmarkStart w:id="711" w:name="_DV_M317"/>
      <w:bookmarkEnd w:id="710"/>
      <w:bookmarkEnd w:id="711"/>
      <w:r w:rsidR="00471088">
        <w:rPr>
          <w:rFonts w:eastAsia="Times New Roman"/>
        </w:rPr>
        <w:t xml:space="preserve"> </w:t>
      </w:r>
      <w:r w:rsidR="002370A6">
        <w:rPr>
          <w:rFonts w:eastAsia="Times New Roman"/>
        </w:rPr>
        <w:t xml:space="preserve">and are available for review through the public SMARTS portal. </w:t>
      </w:r>
      <w:r w:rsidR="006940FF">
        <w:rPr>
          <w:rFonts w:eastAsia="Times New Roman"/>
        </w:rPr>
        <w:t xml:space="preserve">Additionally, Appendix 2 had requirements for post-construction </w:t>
      </w:r>
      <w:r w:rsidR="00B75261">
        <w:rPr>
          <w:rFonts w:eastAsia="Times New Roman"/>
        </w:rPr>
        <w:t xml:space="preserve">maps </w:t>
      </w:r>
      <w:r w:rsidR="006940FF">
        <w:rPr>
          <w:rFonts w:eastAsia="Times New Roman"/>
        </w:rPr>
        <w:t xml:space="preserve">contours. This requirement has been removed in this General Permit because </w:t>
      </w:r>
      <w:r w:rsidR="009F7DB3">
        <w:rPr>
          <w:rFonts w:eastAsia="Times New Roman"/>
        </w:rPr>
        <w:t xml:space="preserve">this General Permit </w:t>
      </w:r>
      <w:r w:rsidR="009B605F">
        <w:rPr>
          <w:rFonts w:eastAsia="Times New Roman"/>
        </w:rPr>
        <w:t>include</w:t>
      </w:r>
      <w:r w:rsidR="009F7DB3">
        <w:rPr>
          <w:rFonts w:eastAsia="Times New Roman"/>
        </w:rPr>
        <w:t>s</w:t>
      </w:r>
      <w:r w:rsidR="009B605F">
        <w:rPr>
          <w:rFonts w:eastAsia="Times New Roman"/>
        </w:rPr>
        <w:t xml:space="preserve"> </w:t>
      </w:r>
      <w:r w:rsidR="008E79BF">
        <w:rPr>
          <w:rFonts w:eastAsia="Times New Roman"/>
        </w:rPr>
        <w:t xml:space="preserve">additional SWPPP </w:t>
      </w:r>
      <w:r w:rsidR="009B605F">
        <w:rPr>
          <w:rFonts w:eastAsia="Times New Roman"/>
        </w:rPr>
        <w:t>map requirements</w:t>
      </w:r>
      <w:r w:rsidR="00135C3A">
        <w:rPr>
          <w:rFonts w:eastAsia="Times New Roman"/>
        </w:rPr>
        <w:t xml:space="preserve"> and </w:t>
      </w:r>
      <w:r w:rsidR="00583778">
        <w:rPr>
          <w:rFonts w:eastAsia="Times New Roman"/>
        </w:rPr>
        <w:t xml:space="preserve">Notice of Termination </w:t>
      </w:r>
      <w:r w:rsidR="00135C3A">
        <w:rPr>
          <w:rFonts w:eastAsia="Times New Roman"/>
        </w:rPr>
        <w:t>map requirements</w:t>
      </w:r>
      <w:r w:rsidR="009B605F">
        <w:rPr>
          <w:rFonts w:eastAsia="Times New Roman"/>
        </w:rPr>
        <w:t xml:space="preserve">. </w:t>
      </w:r>
      <w:r w:rsidR="00B502A9">
        <w:rPr>
          <w:rFonts w:eastAsia="Times New Roman"/>
        </w:rPr>
        <w:t xml:space="preserve">After adoption of this General Permit, the State Water Board may hold </w:t>
      </w:r>
      <w:r w:rsidR="00352D6A">
        <w:rPr>
          <w:rFonts w:eastAsia="Times New Roman"/>
        </w:rPr>
        <w:t>public or focused stakeholder meetings</w:t>
      </w:r>
      <w:r w:rsidR="00B502A9">
        <w:rPr>
          <w:rFonts w:eastAsia="Times New Roman"/>
        </w:rPr>
        <w:t xml:space="preserve"> to discuss any necessary updates or changes to the </w:t>
      </w:r>
      <w:r w:rsidR="007002E9">
        <w:rPr>
          <w:rFonts w:eastAsia="Times New Roman"/>
        </w:rPr>
        <w:t>post-construction water balance calculator in SMARTS</w:t>
      </w:r>
      <w:r w:rsidR="00E24924">
        <w:rPr>
          <w:rFonts w:eastAsia="Times New Roman"/>
        </w:rPr>
        <w:t>.</w:t>
      </w:r>
      <w:r w:rsidR="007002E9">
        <w:rPr>
          <w:rFonts w:eastAsia="Times New Roman"/>
        </w:rPr>
        <w:t xml:space="preserve"> </w:t>
      </w:r>
      <w:r w:rsidR="00796C21">
        <w:rPr>
          <w:rFonts w:eastAsia="Times New Roman"/>
        </w:rPr>
        <w:t xml:space="preserve">Some of this information will also be </w:t>
      </w:r>
      <w:r w:rsidR="00E24924">
        <w:rPr>
          <w:rFonts w:eastAsia="Times New Roman"/>
        </w:rPr>
        <w:t xml:space="preserve">incorporated into </w:t>
      </w:r>
      <w:r w:rsidR="00796C21">
        <w:rPr>
          <w:rFonts w:eastAsia="Times New Roman"/>
        </w:rPr>
        <w:t>online web-based maps</w:t>
      </w:r>
      <w:r w:rsidR="009B605F">
        <w:rPr>
          <w:rFonts w:eastAsia="Times New Roman"/>
        </w:rPr>
        <w:t>, calculators</w:t>
      </w:r>
      <w:r w:rsidR="00E24924">
        <w:rPr>
          <w:rFonts w:eastAsia="Times New Roman"/>
        </w:rPr>
        <w:t>,</w:t>
      </w:r>
      <w:r w:rsidR="009B605F">
        <w:rPr>
          <w:rFonts w:eastAsia="Times New Roman"/>
        </w:rPr>
        <w:t xml:space="preserve"> </w:t>
      </w:r>
      <w:r w:rsidR="008B068E">
        <w:rPr>
          <w:rFonts w:eastAsia="Times New Roman"/>
        </w:rPr>
        <w:t>and/</w:t>
      </w:r>
      <w:r w:rsidR="009B605F">
        <w:rPr>
          <w:rFonts w:eastAsia="Times New Roman"/>
        </w:rPr>
        <w:t xml:space="preserve">or visualizations as </w:t>
      </w:r>
      <w:r w:rsidR="00E24924">
        <w:rPr>
          <w:rFonts w:eastAsia="Times New Roman"/>
        </w:rPr>
        <w:t xml:space="preserve">implementation </w:t>
      </w:r>
      <w:r w:rsidR="009B605F">
        <w:rPr>
          <w:rFonts w:eastAsia="Times New Roman"/>
        </w:rPr>
        <w:t>guidance to the regulated community</w:t>
      </w:r>
      <w:r w:rsidR="00796C21">
        <w:rPr>
          <w:rFonts w:eastAsia="Times New Roman"/>
        </w:rPr>
        <w:t xml:space="preserve">. </w:t>
      </w:r>
    </w:p>
    <w:p w14:paraId="4D0A3290" w14:textId="77777777" w:rsidR="006C7E11" w:rsidRDefault="005A1083">
      <w:pPr>
        <w:pStyle w:val="Heading3"/>
        <w:widowControl/>
        <w:rPr>
          <w:rFonts w:eastAsia="Times New Roman"/>
          <w:noProof/>
        </w:rPr>
      </w:pPr>
      <w:bookmarkStart w:id="712" w:name="_DV_M318"/>
      <w:bookmarkStart w:id="713" w:name="_Toc72963387"/>
      <w:bookmarkStart w:id="714" w:name="_Toc9337409"/>
      <w:bookmarkStart w:id="715" w:name="_Toc9942729"/>
      <w:bookmarkStart w:id="716" w:name="_Toc98833721"/>
      <w:bookmarkEnd w:id="712"/>
      <w:r>
        <w:rPr>
          <w:rFonts w:eastAsia="Times New Roman"/>
          <w:noProof/>
        </w:rPr>
        <w:t>C</w:t>
      </w:r>
      <w:r w:rsidR="003271C6">
        <w:rPr>
          <w:rFonts w:eastAsia="Times New Roman"/>
          <w:noProof/>
        </w:rPr>
        <w:t>ost Considerations</w:t>
      </w:r>
      <w:bookmarkEnd w:id="713"/>
      <w:bookmarkEnd w:id="714"/>
      <w:bookmarkEnd w:id="715"/>
      <w:bookmarkEnd w:id="716"/>
    </w:p>
    <w:p w14:paraId="4D0A3291" w14:textId="77777777" w:rsidR="0031790A" w:rsidRDefault="006C7E11" w:rsidP="00DC3B00">
      <w:pPr>
        <w:pStyle w:val="Heading4"/>
        <w:widowControl/>
        <w:numPr>
          <w:ilvl w:val="0"/>
          <w:numId w:val="42"/>
        </w:numPr>
        <w:ind w:left="1080"/>
        <w:rPr>
          <w:rFonts w:eastAsia="Times New Roman" w:cs="Arial"/>
        </w:rPr>
      </w:pPr>
      <w:bookmarkStart w:id="717" w:name="_DV_M319"/>
      <w:bookmarkEnd w:id="717"/>
      <w:r>
        <w:rPr>
          <w:rFonts w:eastAsia="Times New Roman" w:cs="Arial"/>
        </w:rPr>
        <w:t>Passive Treatment Technology Provisions</w:t>
      </w:r>
    </w:p>
    <w:p w14:paraId="4D0A3292" w14:textId="32DDC796" w:rsidR="0031790A" w:rsidRDefault="0031790A">
      <w:pPr>
        <w:widowControl/>
        <w:ind w:left="1080"/>
        <w:rPr>
          <w:rFonts w:eastAsia="Times New Roman"/>
        </w:rPr>
      </w:pPr>
      <w:bookmarkStart w:id="718" w:name="_DV_C353"/>
      <w:r w:rsidRPr="00076583">
        <w:rPr>
          <w:rStyle w:val="DeltaViewDeletion"/>
          <w:rFonts w:eastAsia="Times New Roman"/>
          <w:color w:val="C00000"/>
        </w:rPr>
        <w:t>This General Permit’s</w:t>
      </w:r>
      <w:bookmarkStart w:id="719" w:name="_DV_C354"/>
      <w:bookmarkEnd w:id="718"/>
      <w:r w:rsidR="00076583">
        <w:rPr>
          <w:rStyle w:val="DeltaViewInsertion"/>
          <w:rFonts w:eastAsia="Times New Roman"/>
        </w:rPr>
        <w:t xml:space="preserve"> </w:t>
      </w:r>
      <w:r>
        <w:rPr>
          <w:rStyle w:val="DeltaViewInsertion"/>
          <w:rFonts w:eastAsia="Times New Roman"/>
        </w:rPr>
        <w:t>Th</w:t>
      </w:r>
      <w:r w:rsidR="00717D21">
        <w:rPr>
          <w:rStyle w:val="DeltaViewInsertion"/>
          <w:rFonts w:eastAsia="Times New Roman"/>
        </w:rPr>
        <w:t>e</w:t>
      </w:r>
      <w:bookmarkStart w:id="720" w:name="_DV_M320"/>
      <w:bookmarkEnd w:id="719"/>
      <w:bookmarkEnd w:id="720"/>
      <w:r w:rsidR="00717D21">
        <w:rPr>
          <w:rFonts w:eastAsia="Times New Roman"/>
        </w:rPr>
        <w:t xml:space="preserve"> </w:t>
      </w:r>
      <w:r w:rsidR="00FD265D">
        <w:rPr>
          <w:rFonts w:eastAsia="Times New Roman"/>
        </w:rPr>
        <w:t>passive treatment technolog</w:t>
      </w:r>
      <w:r w:rsidR="008D0967">
        <w:rPr>
          <w:rFonts w:eastAsia="Times New Roman"/>
        </w:rPr>
        <w:t xml:space="preserve">ies </w:t>
      </w:r>
      <w:r w:rsidR="00EF52F2">
        <w:rPr>
          <w:rFonts w:eastAsia="Times New Roman"/>
        </w:rPr>
        <w:t>(</w:t>
      </w:r>
      <w:r w:rsidR="00583778">
        <w:rPr>
          <w:rFonts w:eastAsia="Times New Roman"/>
        </w:rPr>
        <w:t>p</w:t>
      </w:r>
      <w:r w:rsidR="00EF52F2">
        <w:rPr>
          <w:rFonts w:eastAsia="Times New Roman"/>
        </w:rPr>
        <w:t xml:space="preserve">assive </w:t>
      </w:r>
      <w:r w:rsidR="00583778">
        <w:rPr>
          <w:rFonts w:eastAsia="Times New Roman"/>
        </w:rPr>
        <w:t>t</w:t>
      </w:r>
      <w:r w:rsidR="00EF52F2">
        <w:rPr>
          <w:rFonts w:eastAsia="Times New Roman"/>
        </w:rPr>
        <w:t xml:space="preserve">reatment) requirements </w:t>
      </w:r>
      <w:bookmarkStart w:id="721" w:name="_DV_C355"/>
      <w:r w:rsidR="00717D21">
        <w:rPr>
          <w:rStyle w:val="DeltaViewInsertion"/>
          <w:rFonts w:eastAsia="Times New Roman"/>
        </w:rPr>
        <w:t xml:space="preserve">in this General Permit </w:t>
      </w:r>
      <w:bookmarkStart w:id="722" w:name="_DV_M321"/>
      <w:bookmarkEnd w:id="721"/>
      <w:bookmarkEnd w:id="722"/>
      <w:r w:rsidR="00717D21">
        <w:rPr>
          <w:rFonts w:eastAsia="Times New Roman"/>
        </w:rPr>
        <w:t xml:space="preserve">provide a </w:t>
      </w:r>
      <w:r w:rsidR="00BE6F8A">
        <w:rPr>
          <w:rFonts w:eastAsia="Times New Roman"/>
        </w:rPr>
        <w:t xml:space="preserve">regulatory pathway for dischargers to treat runoff for excess sediment without the use of an </w:t>
      </w:r>
      <w:r w:rsidR="00583778">
        <w:rPr>
          <w:rFonts w:eastAsia="Times New Roman"/>
        </w:rPr>
        <w:t xml:space="preserve">active treatment system while protecting water quality. The new passive treatment </w:t>
      </w:r>
      <w:r w:rsidR="00BE6F8A">
        <w:rPr>
          <w:rFonts w:eastAsia="Times New Roman"/>
        </w:rPr>
        <w:t xml:space="preserve">provisions were added due to requests from the regulated community, regulatory staff, and other stakeholders. The major components of the new Passive Treatment provisions that have expected cost components are: 1) consultant or discharger hours to develop and implement the Passive Treatment Plan, </w:t>
      </w:r>
      <w:r w:rsidR="0071167F">
        <w:rPr>
          <w:rFonts w:eastAsia="Times New Roman"/>
        </w:rPr>
        <w:t xml:space="preserve">and 2) </w:t>
      </w:r>
      <w:r w:rsidR="002463E3">
        <w:rPr>
          <w:rFonts w:eastAsia="Times New Roman"/>
        </w:rPr>
        <w:t xml:space="preserve">hours for Qualified SWPPP Developer (QSD) to </w:t>
      </w:r>
      <w:r w:rsidR="002463E3">
        <w:rPr>
          <w:rFonts w:eastAsia="Times New Roman"/>
        </w:rPr>
        <w:lastRenderedPageBreak/>
        <w:t xml:space="preserve">implement the </w:t>
      </w:r>
      <w:r w:rsidR="00583778">
        <w:rPr>
          <w:rFonts w:eastAsia="Times New Roman"/>
        </w:rPr>
        <w:t xml:space="preserve">Passive Treatment Plan and </w:t>
      </w:r>
      <w:r w:rsidR="001D78BC">
        <w:rPr>
          <w:rFonts w:eastAsia="Times New Roman"/>
        </w:rPr>
        <w:t>monitor passive treatment application and use</w:t>
      </w:r>
      <w:r w:rsidR="0071167F">
        <w:rPr>
          <w:rFonts w:eastAsia="Times New Roman"/>
        </w:rPr>
        <w:t>.</w:t>
      </w:r>
    </w:p>
    <w:p w14:paraId="4D0A3293" w14:textId="77777777" w:rsidR="0031790A" w:rsidRDefault="0031790A" w:rsidP="00DC3B00">
      <w:pPr>
        <w:pStyle w:val="Heading5"/>
        <w:widowControl/>
        <w:numPr>
          <w:ilvl w:val="0"/>
          <w:numId w:val="95"/>
        </w:numPr>
        <w:rPr>
          <w:rFonts w:eastAsia="Times New Roman" w:cs="Arial"/>
        </w:rPr>
      </w:pPr>
      <w:bookmarkStart w:id="723" w:name="_DV_M322"/>
      <w:bookmarkEnd w:id="723"/>
      <w:r>
        <w:rPr>
          <w:rFonts w:eastAsia="Times New Roman" w:cs="Arial"/>
        </w:rPr>
        <w:t xml:space="preserve">Hours for consultants and/or dischargers to develop and implement the Passive Treatment Plan. </w:t>
      </w:r>
    </w:p>
    <w:p w14:paraId="4D0A3294" w14:textId="77777777" w:rsidR="0031790A" w:rsidRDefault="0031790A">
      <w:pPr>
        <w:widowControl/>
        <w:ind w:left="1440"/>
        <w:rPr>
          <w:rFonts w:eastAsia="Times New Roman"/>
        </w:rPr>
      </w:pPr>
      <w:bookmarkStart w:id="724" w:name="_DV_M323"/>
      <w:bookmarkEnd w:id="724"/>
      <w:r>
        <w:rPr>
          <w:rFonts w:eastAsia="Times New Roman"/>
        </w:rPr>
        <w:t xml:space="preserve">The </w:t>
      </w:r>
      <w:r w:rsidR="00FD265D">
        <w:rPr>
          <w:rFonts w:eastAsia="Times New Roman"/>
        </w:rPr>
        <w:t>passive treatment t</w:t>
      </w:r>
      <w:r w:rsidR="008D0967">
        <w:rPr>
          <w:rFonts w:eastAsia="Times New Roman"/>
        </w:rPr>
        <w:t xml:space="preserve">echnologies </w:t>
      </w:r>
      <w:r w:rsidR="008A4EDD">
        <w:rPr>
          <w:rFonts w:eastAsia="Times New Roman"/>
        </w:rPr>
        <w:t xml:space="preserve">Attachment </w:t>
      </w:r>
      <w:r w:rsidR="00E37D7F">
        <w:rPr>
          <w:rFonts w:eastAsia="Times New Roman"/>
        </w:rPr>
        <w:t xml:space="preserve">G requires the development of the </w:t>
      </w:r>
      <w:r w:rsidR="00583778">
        <w:rPr>
          <w:rFonts w:eastAsia="Times New Roman"/>
        </w:rPr>
        <w:t>Passive Treatment Plan. The costs associated with development and execution of the Passive Treatment Plan are in labor hours</w:t>
      </w:r>
      <w:r w:rsidR="00E37D7F">
        <w:rPr>
          <w:rFonts w:eastAsia="Times New Roman"/>
        </w:rPr>
        <w:t>, training, collection of manufacturer information and potential hazards to the environment</w:t>
      </w:r>
      <w:r w:rsidR="00865196">
        <w:rPr>
          <w:rFonts w:eastAsia="Times New Roman"/>
        </w:rPr>
        <w:t xml:space="preserve">, and research on site-specific implementation of the Attachment G requirements. </w:t>
      </w:r>
      <w:r w:rsidR="007C4542">
        <w:rPr>
          <w:rFonts w:eastAsia="Times New Roman"/>
        </w:rPr>
        <w:t xml:space="preserve">These costs, based on an hourly QSD billing rate of $80 to $120, </w:t>
      </w:r>
      <w:r w:rsidR="00D752B2">
        <w:rPr>
          <w:rFonts w:eastAsia="Times New Roman"/>
        </w:rPr>
        <w:t>are estimat</w:t>
      </w:r>
      <w:r w:rsidR="00C27F8C">
        <w:rPr>
          <w:rFonts w:eastAsia="Times New Roman"/>
        </w:rPr>
        <w:t>ed at $3,000</w:t>
      </w:r>
      <w:r w:rsidR="004426E1">
        <w:rPr>
          <w:rFonts w:eastAsia="Times New Roman"/>
        </w:rPr>
        <w:t xml:space="preserve"> to $</w:t>
      </w:r>
      <w:r w:rsidR="001C5F63">
        <w:rPr>
          <w:rFonts w:eastAsia="Times New Roman"/>
        </w:rPr>
        <w:t>5</w:t>
      </w:r>
      <w:r w:rsidR="004426E1">
        <w:rPr>
          <w:rFonts w:eastAsia="Times New Roman"/>
        </w:rPr>
        <w:t>,000</w:t>
      </w:r>
      <w:r w:rsidR="00191D27">
        <w:rPr>
          <w:rFonts w:eastAsia="Times New Roman"/>
        </w:rPr>
        <w:t xml:space="preserve">. </w:t>
      </w:r>
    </w:p>
    <w:p w14:paraId="4D0A3295" w14:textId="77777777" w:rsidR="0031790A" w:rsidRDefault="0031790A">
      <w:pPr>
        <w:pStyle w:val="Heading5"/>
        <w:widowControl/>
        <w:rPr>
          <w:rFonts w:eastAsia="Times New Roman" w:cs="Arial"/>
        </w:rPr>
      </w:pPr>
      <w:bookmarkStart w:id="725" w:name="_DV_M324"/>
      <w:bookmarkEnd w:id="725"/>
      <w:r>
        <w:rPr>
          <w:rFonts w:eastAsia="Times New Roman" w:cs="Arial"/>
        </w:rPr>
        <w:t xml:space="preserve">QSD hours to implement </w:t>
      </w:r>
      <w:r w:rsidR="00583778">
        <w:rPr>
          <w:rFonts w:eastAsia="Times New Roman" w:cs="Arial"/>
        </w:rPr>
        <w:t xml:space="preserve">Passive Treatment Plan </w:t>
      </w:r>
      <w:r>
        <w:rPr>
          <w:rFonts w:eastAsia="Times New Roman" w:cs="Arial"/>
        </w:rPr>
        <w:t xml:space="preserve">and </w:t>
      </w:r>
      <w:r w:rsidR="007C4542">
        <w:rPr>
          <w:rFonts w:eastAsia="Times New Roman" w:cs="Arial"/>
        </w:rPr>
        <w:t xml:space="preserve">monitor </w:t>
      </w:r>
      <w:r w:rsidR="00EF52F2">
        <w:rPr>
          <w:rFonts w:eastAsia="Times New Roman" w:cs="Arial"/>
        </w:rPr>
        <w:t xml:space="preserve">site-specific </w:t>
      </w:r>
      <w:r>
        <w:rPr>
          <w:rFonts w:eastAsia="Times New Roman" w:cs="Arial"/>
        </w:rPr>
        <w:t>passive treatment application and use</w:t>
      </w:r>
      <w:r w:rsidR="007C4542">
        <w:rPr>
          <w:rFonts w:eastAsia="Times New Roman" w:cs="Arial"/>
        </w:rPr>
        <w:t>, including post-event sampling</w:t>
      </w:r>
      <w:r>
        <w:rPr>
          <w:rFonts w:eastAsia="Times New Roman" w:cs="Arial"/>
        </w:rPr>
        <w:t xml:space="preserve">. </w:t>
      </w:r>
    </w:p>
    <w:p w14:paraId="4D0A3296" w14:textId="77777777" w:rsidR="0031790A" w:rsidRDefault="0031790A">
      <w:pPr>
        <w:widowControl/>
        <w:ind w:left="1440"/>
        <w:rPr>
          <w:rFonts w:eastAsia="Times New Roman"/>
        </w:rPr>
      </w:pPr>
      <w:bookmarkStart w:id="726" w:name="_DV_M325"/>
      <w:bookmarkEnd w:id="726"/>
      <w:r>
        <w:rPr>
          <w:rFonts w:eastAsia="Times New Roman"/>
        </w:rPr>
        <w:t xml:space="preserve">A QSD is needed to develop and implement the Passive Treatment Plan and will require office and field hours for that individual. This is often a contracting cost to a consultant from the </w:t>
      </w:r>
      <w:r w:rsidR="0094266B">
        <w:rPr>
          <w:rFonts w:eastAsia="Times New Roman"/>
        </w:rPr>
        <w:t xml:space="preserve">discharger </w:t>
      </w:r>
      <w:r w:rsidR="00D1457A">
        <w:rPr>
          <w:rFonts w:eastAsia="Times New Roman"/>
        </w:rPr>
        <w:t xml:space="preserve">or payment of QSD-staff hours for the </w:t>
      </w:r>
      <w:r w:rsidR="0094266B">
        <w:rPr>
          <w:rFonts w:eastAsia="Times New Roman"/>
        </w:rPr>
        <w:t xml:space="preserve">discharger’s </w:t>
      </w:r>
      <w:r w:rsidR="00D1457A">
        <w:rPr>
          <w:rFonts w:eastAsia="Times New Roman"/>
        </w:rPr>
        <w:t>organization</w:t>
      </w:r>
      <w:r>
        <w:rPr>
          <w:rFonts w:eastAsia="Times New Roman"/>
        </w:rPr>
        <w:t>.</w:t>
      </w:r>
      <w:r w:rsidR="00D07C62">
        <w:rPr>
          <w:rFonts w:eastAsia="Times New Roman"/>
        </w:rPr>
        <w:t xml:space="preserve"> This cost will be highly variable, depending on the amount and duration of exposed soil conditions and the number of precipitation events that produce discharge from a site. The range is therefore estimated at $2,500 to $6,500 per year for the QSD and $500 to $1,250 in laboratory analysis costs. </w:t>
      </w:r>
    </w:p>
    <w:p w14:paraId="4D0A3297" w14:textId="77777777" w:rsidR="0031790A" w:rsidRDefault="0031790A">
      <w:pPr>
        <w:pStyle w:val="Heading4"/>
        <w:widowControl/>
        <w:rPr>
          <w:rFonts w:eastAsia="Times New Roman" w:cs="Arial"/>
        </w:rPr>
      </w:pPr>
      <w:bookmarkStart w:id="727" w:name="_DV_M326"/>
      <w:bookmarkEnd w:id="727"/>
      <w:r>
        <w:rPr>
          <w:rFonts w:eastAsia="Times New Roman" w:cs="Arial"/>
        </w:rPr>
        <w:t>Training</w:t>
      </w:r>
    </w:p>
    <w:p w14:paraId="4D0A3298" w14:textId="77777777" w:rsidR="0031790A" w:rsidRDefault="0031790A">
      <w:pPr>
        <w:widowControl/>
        <w:ind w:left="1080"/>
        <w:rPr>
          <w:rFonts w:eastAsia="Times New Roman"/>
        </w:rPr>
      </w:pPr>
      <w:bookmarkStart w:id="728" w:name="_DV_M327"/>
      <w:bookmarkEnd w:id="728"/>
      <w:r>
        <w:rPr>
          <w:rFonts w:eastAsia="Times New Roman"/>
        </w:rPr>
        <w:t xml:space="preserve">The reissuance of this General Permit requires updates to the </w:t>
      </w:r>
      <w:r w:rsidR="00D93DD7">
        <w:rPr>
          <w:rFonts w:eastAsia="Times New Roman"/>
        </w:rPr>
        <w:t>QSD and QSP training program first introduced in the previous permit. A</w:t>
      </w:r>
      <w:r>
        <w:rPr>
          <w:rFonts w:eastAsia="Times New Roman"/>
        </w:rPr>
        <w:t xml:space="preserve">dditional </w:t>
      </w:r>
      <w:r w:rsidR="00D93DD7">
        <w:rPr>
          <w:rFonts w:eastAsia="Times New Roman"/>
        </w:rPr>
        <w:t xml:space="preserve">and revised </w:t>
      </w:r>
      <w:r>
        <w:rPr>
          <w:rFonts w:eastAsia="Times New Roman"/>
        </w:rPr>
        <w:t>training for all parties implementing th</w:t>
      </w:r>
      <w:r w:rsidR="00D93DD7">
        <w:rPr>
          <w:rFonts w:eastAsia="Times New Roman"/>
        </w:rPr>
        <w:t>is General</w:t>
      </w:r>
      <w:r>
        <w:rPr>
          <w:rFonts w:eastAsia="Times New Roman"/>
        </w:rPr>
        <w:t xml:space="preserve"> </w:t>
      </w:r>
      <w:r w:rsidR="00D93DD7">
        <w:rPr>
          <w:rFonts w:eastAsia="Times New Roman"/>
        </w:rPr>
        <w:t>P</w:t>
      </w:r>
      <w:r>
        <w:rPr>
          <w:rFonts w:eastAsia="Times New Roman"/>
        </w:rPr>
        <w:t>ermit</w:t>
      </w:r>
      <w:r w:rsidR="00D93DD7">
        <w:rPr>
          <w:rFonts w:eastAsia="Times New Roman"/>
        </w:rPr>
        <w:t xml:space="preserve"> have been identified since 2009 and incorporated into this reissuance</w:t>
      </w:r>
      <w:r>
        <w:rPr>
          <w:rFonts w:eastAsia="Times New Roman"/>
        </w:rPr>
        <w:t xml:space="preserve">. </w:t>
      </w:r>
      <w:r w:rsidR="00D93DD7">
        <w:rPr>
          <w:rFonts w:eastAsia="Times New Roman"/>
        </w:rPr>
        <w:t>S</w:t>
      </w:r>
      <w:r>
        <w:rPr>
          <w:rFonts w:eastAsia="Times New Roman"/>
        </w:rPr>
        <w:t>pecific training needs includ</w:t>
      </w:r>
      <w:r w:rsidR="00D93DD7">
        <w:rPr>
          <w:rFonts w:eastAsia="Times New Roman"/>
        </w:rPr>
        <w:t>e:</w:t>
      </w:r>
      <w:r>
        <w:rPr>
          <w:rFonts w:eastAsia="Times New Roman"/>
        </w:rPr>
        <w:t xml:space="preserve"> 1) QSD</w:t>
      </w:r>
      <w:r w:rsidR="00D93DD7">
        <w:rPr>
          <w:rFonts w:eastAsia="Times New Roman"/>
        </w:rPr>
        <w:t xml:space="preserve"> and</w:t>
      </w:r>
      <w:r>
        <w:rPr>
          <w:rFonts w:eastAsia="Times New Roman"/>
        </w:rPr>
        <w:t xml:space="preserve"> </w:t>
      </w:r>
      <w:r w:rsidR="001742A2">
        <w:rPr>
          <w:rFonts w:eastAsia="Times New Roman"/>
        </w:rPr>
        <w:t xml:space="preserve">Qualified SWPPP Practitioners (QSPs) </w:t>
      </w:r>
      <w:r>
        <w:rPr>
          <w:rFonts w:eastAsia="Times New Roman"/>
        </w:rPr>
        <w:t xml:space="preserve">revised roles on the site, 2) </w:t>
      </w:r>
      <w:r w:rsidR="00F8244D">
        <w:rPr>
          <w:rFonts w:eastAsia="Times New Roman"/>
        </w:rPr>
        <w:t xml:space="preserve">training </w:t>
      </w:r>
      <w:r>
        <w:rPr>
          <w:rFonts w:eastAsia="Times New Roman"/>
        </w:rPr>
        <w:t xml:space="preserve">for </w:t>
      </w:r>
      <w:r w:rsidR="00122213">
        <w:rPr>
          <w:rFonts w:eastAsia="Times New Roman"/>
        </w:rPr>
        <w:t>p</w:t>
      </w:r>
      <w:r>
        <w:rPr>
          <w:rFonts w:eastAsia="Times New Roman"/>
        </w:rPr>
        <w:t xml:space="preserve">assive </w:t>
      </w:r>
      <w:r w:rsidR="00122213">
        <w:rPr>
          <w:rFonts w:eastAsia="Times New Roman"/>
        </w:rPr>
        <w:t>t</w:t>
      </w:r>
      <w:r>
        <w:rPr>
          <w:rFonts w:eastAsia="Times New Roman"/>
        </w:rPr>
        <w:t>reatment and TMDL implementation, and 3) statewide re-test and</w:t>
      </w:r>
      <w:r w:rsidR="00547E19">
        <w:rPr>
          <w:rFonts w:eastAsia="Times New Roman"/>
        </w:rPr>
        <w:t>/or</w:t>
      </w:r>
      <w:r>
        <w:rPr>
          <w:rFonts w:eastAsia="Times New Roman"/>
        </w:rPr>
        <w:t xml:space="preserve"> re-certification of Qualified SWPPP Developers, Qualified SWPPP Practitioners and Trainers of Record. </w:t>
      </w:r>
    </w:p>
    <w:p w14:paraId="4D0A3299" w14:textId="77777777" w:rsidR="0031790A" w:rsidRDefault="0031790A" w:rsidP="00DC3B00">
      <w:pPr>
        <w:pStyle w:val="Heading5"/>
        <w:widowControl/>
        <w:numPr>
          <w:ilvl w:val="0"/>
          <w:numId w:val="96"/>
        </w:numPr>
        <w:rPr>
          <w:rFonts w:eastAsia="Times New Roman" w:cs="Arial"/>
        </w:rPr>
      </w:pPr>
      <w:bookmarkStart w:id="729" w:name="_DV_M328"/>
      <w:bookmarkEnd w:id="729"/>
      <w:r>
        <w:rPr>
          <w:rFonts w:eastAsia="Times New Roman" w:cs="Arial"/>
        </w:rPr>
        <w:t>QSD and QSP revised site roles</w:t>
      </w:r>
    </w:p>
    <w:p w14:paraId="4D0A329A" w14:textId="77777777" w:rsidR="0031790A" w:rsidRDefault="0031790A">
      <w:pPr>
        <w:widowControl/>
        <w:ind w:left="1440"/>
        <w:rPr>
          <w:rFonts w:eastAsia="Times New Roman"/>
        </w:rPr>
      </w:pPr>
      <w:bookmarkStart w:id="730" w:name="_DV_M329"/>
      <w:bookmarkEnd w:id="730"/>
      <w:r>
        <w:rPr>
          <w:rFonts w:eastAsia="Times New Roman"/>
        </w:rPr>
        <w:t xml:space="preserve">The Order and Attachments </w:t>
      </w:r>
      <w:bookmarkStart w:id="731" w:name="_DV_C356"/>
      <w:r w:rsidRPr="00076583">
        <w:rPr>
          <w:rStyle w:val="DeltaViewDeletion"/>
          <w:rFonts w:eastAsia="Times New Roman"/>
          <w:color w:val="C00000"/>
        </w:rPr>
        <w:t xml:space="preserve">C, </w:t>
      </w:r>
      <w:bookmarkStart w:id="732" w:name="_DV_M330"/>
      <w:bookmarkEnd w:id="731"/>
      <w:bookmarkEnd w:id="732"/>
      <w:r>
        <w:rPr>
          <w:rFonts w:eastAsia="Times New Roman"/>
        </w:rPr>
        <w:t>D</w:t>
      </w:r>
      <w:bookmarkStart w:id="733" w:name="_DV_C357"/>
      <w:r w:rsidRPr="00076583">
        <w:rPr>
          <w:rStyle w:val="DeltaViewDeletion"/>
          <w:rFonts w:eastAsia="Times New Roman"/>
          <w:color w:val="C00000"/>
        </w:rPr>
        <w:t>,</w:t>
      </w:r>
      <w:bookmarkStart w:id="734" w:name="_DV_M331"/>
      <w:bookmarkEnd w:id="733"/>
      <w:bookmarkEnd w:id="734"/>
      <w:r>
        <w:rPr>
          <w:rFonts w:eastAsia="Times New Roman"/>
        </w:rPr>
        <w:t xml:space="preserve"> and E require more involvement by the QSD and QSP</w:t>
      </w:r>
      <w:r w:rsidR="001A057E">
        <w:rPr>
          <w:rFonts w:eastAsia="Times New Roman"/>
        </w:rPr>
        <w:t>,</w:t>
      </w:r>
      <w:r>
        <w:rPr>
          <w:rFonts w:eastAsia="Times New Roman"/>
        </w:rPr>
        <w:t xml:space="preserve"> which is a potential increase in cost to the discharger as these are </w:t>
      </w:r>
      <w:r w:rsidR="001A057E">
        <w:rPr>
          <w:rFonts w:eastAsia="Times New Roman"/>
        </w:rPr>
        <w:t xml:space="preserve">often </w:t>
      </w:r>
      <w:r w:rsidR="00E234E4">
        <w:rPr>
          <w:rFonts w:eastAsia="Times New Roman"/>
        </w:rPr>
        <w:t xml:space="preserve">contracted positions. Additional duties for the QSD under this permit include required field inspections </w:t>
      </w:r>
      <w:r w:rsidR="00924C79">
        <w:rPr>
          <w:rFonts w:eastAsia="Times New Roman"/>
        </w:rPr>
        <w:t>and</w:t>
      </w:r>
      <w:r w:rsidR="00E234E4">
        <w:rPr>
          <w:rFonts w:eastAsia="Times New Roman"/>
        </w:rPr>
        <w:t xml:space="preserve"> post-storm monitoring of passive treatment systems. On average, these duties should require 5 to 7 additional field days per year, at an estimated cost of $4,000 to $6,000, </w:t>
      </w:r>
      <w:r w:rsidR="00E234E4">
        <w:rPr>
          <w:rFonts w:eastAsia="Times New Roman"/>
        </w:rPr>
        <w:lastRenderedPageBreak/>
        <w:t>and up to two additional office days per year, at an estimated cost of $1,600. The revised roles for the QSP are expected to result in discharger savings, particularly since the increased QSD inspections may reduce QSP field time.</w:t>
      </w:r>
      <w:r>
        <w:rPr>
          <w:rFonts w:eastAsia="Times New Roman"/>
        </w:rPr>
        <w:t xml:space="preserve"> </w:t>
      </w:r>
    </w:p>
    <w:p w14:paraId="4D0A329B" w14:textId="77777777" w:rsidR="0031790A" w:rsidRDefault="0031790A">
      <w:pPr>
        <w:pStyle w:val="Heading5"/>
        <w:widowControl/>
        <w:rPr>
          <w:rFonts w:eastAsia="Times New Roman" w:cs="Arial"/>
        </w:rPr>
      </w:pPr>
      <w:bookmarkStart w:id="735" w:name="_DV_M332"/>
      <w:bookmarkEnd w:id="735"/>
      <w:r>
        <w:rPr>
          <w:rFonts w:eastAsia="Times New Roman" w:cs="Arial"/>
        </w:rPr>
        <w:t xml:space="preserve">Additional training needed for </w:t>
      </w:r>
      <w:r w:rsidR="009841C2">
        <w:rPr>
          <w:rFonts w:eastAsia="Times New Roman" w:cs="Arial"/>
        </w:rPr>
        <w:t xml:space="preserve">passive treatment and TMDL implementation. </w:t>
      </w:r>
    </w:p>
    <w:p w14:paraId="4D0A329C" w14:textId="77777777" w:rsidR="0031790A" w:rsidRDefault="0031790A">
      <w:pPr>
        <w:widowControl/>
        <w:ind w:left="1440"/>
        <w:rPr>
          <w:rFonts w:eastAsia="Times New Roman"/>
        </w:rPr>
      </w:pPr>
      <w:bookmarkStart w:id="736" w:name="_DV_M333"/>
      <w:bookmarkEnd w:id="736"/>
      <w:r>
        <w:rPr>
          <w:rFonts w:eastAsia="Times New Roman"/>
        </w:rPr>
        <w:t>QSD and QSP personnel will need additional training to come up to speed on the new provisions of th</w:t>
      </w:r>
      <w:r w:rsidR="005E7097">
        <w:rPr>
          <w:rFonts w:eastAsia="Times New Roman"/>
        </w:rPr>
        <w:t xml:space="preserve">is </w:t>
      </w:r>
      <w:r w:rsidR="00515F7D">
        <w:rPr>
          <w:rFonts w:eastAsia="Times New Roman"/>
        </w:rPr>
        <w:t xml:space="preserve">General Permit. </w:t>
      </w:r>
      <w:r w:rsidR="00E234E4">
        <w:rPr>
          <w:rFonts w:eastAsia="Times New Roman"/>
        </w:rPr>
        <w:t xml:space="preserve">New requirements such as passive </w:t>
      </w:r>
      <w:r w:rsidR="009841C2">
        <w:rPr>
          <w:rFonts w:eastAsia="Times New Roman"/>
        </w:rPr>
        <w:t xml:space="preserve">treatment and TMDL implementation will </w:t>
      </w:r>
      <w:r w:rsidR="00E234E4">
        <w:rPr>
          <w:rFonts w:eastAsia="Times New Roman"/>
        </w:rPr>
        <w:t>extend training content and create a learning curve for QSDs and QSPs trained under the previous permit. A four-hour refresher-level course would provide adequate additional training on these subjects, at an estimated cost of $200 to $250 for the training and $150 to $225 for the employee’s time.</w:t>
      </w:r>
    </w:p>
    <w:p w14:paraId="4D0A329D" w14:textId="77777777" w:rsidR="0031790A" w:rsidRDefault="0031790A">
      <w:pPr>
        <w:pStyle w:val="Heading5"/>
        <w:widowControl/>
        <w:rPr>
          <w:rFonts w:eastAsia="Times New Roman" w:cs="Arial"/>
        </w:rPr>
      </w:pPr>
      <w:bookmarkStart w:id="737" w:name="_DV_M334"/>
      <w:bookmarkEnd w:id="737"/>
      <w:r>
        <w:rPr>
          <w:rFonts w:eastAsia="Times New Roman" w:cs="Arial"/>
        </w:rPr>
        <w:t>Potential statewide re-test and re-certification</w:t>
      </w:r>
    </w:p>
    <w:p w14:paraId="4D0A329E" w14:textId="77777777" w:rsidR="0031790A" w:rsidRDefault="0031790A">
      <w:pPr>
        <w:widowControl/>
        <w:ind w:left="1440"/>
        <w:rPr>
          <w:rFonts w:eastAsia="Times New Roman"/>
        </w:rPr>
      </w:pPr>
      <w:bookmarkStart w:id="738" w:name="_DV_M335"/>
      <w:bookmarkEnd w:id="738"/>
      <w:r>
        <w:rPr>
          <w:rFonts w:eastAsia="Times New Roman"/>
        </w:rPr>
        <w:t>If the Construction General Permit Training Team</w:t>
      </w:r>
      <w:r w:rsidR="009841C2">
        <w:rPr>
          <w:rFonts w:eastAsia="Times New Roman"/>
        </w:rPr>
        <w:t xml:space="preserve"> determines that all QSD/QSPs need to be re-tested or somehow re-certify their knowledge, this could incur costs to the state as well as to the dischargers for time spent</w:t>
      </w:r>
      <w:r w:rsidR="00D51FB2">
        <w:rPr>
          <w:rFonts w:eastAsia="Times New Roman"/>
        </w:rPr>
        <w:t xml:space="preserve">. </w:t>
      </w:r>
      <w:r w:rsidR="00E22B98">
        <w:rPr>
          <w:rFonts w:eastAsia="Times New Roman"/>
        </w:rPr>
        <w:t>Assuming that any such re-testing and re-certification would be an online process, the additional cost would amount to two or three hours of employee time, or up to $125.</w:t>
      </w:r>
    </w:p>
    <w:p w14:paraId="4D0A329F" w14:textId="77777777" w:rsidR="00735106" w:rsidRDefault="0031790A">
      <w:pPr>
        <w:pStyle w:val="Heading4"/>
        <w:widowControl/>
        <w:rPr>
          <w:rFonts w:eastAsia="Times New Roman" w:cs="Arial"/>
        </w:rPr>
      </w:pPr>
      <w:bookmarkStart w:id="739" w:name="_DV_M336"/>
      <w:bookmarkEnd w:id="739"/>
      <w:r>
        <w:rPr>
          <w:rFonts w:eastAsia="Times New Roman" w:cs="Arial"/>
        </w:rPr>
        <w:t xml:space="preserve">Cost Variability </w:t>
      </w:r>
    </w:p>
    <w:p w14:paraId="4D0A32A0" w14:textId="77777777" w:rsidR="0031790A" w:rsidRDefault="00735106">
      <w:pPr>
        <w:widowControl/>
        <w:ind w:left="1080"/>
        <w:rPr>
          <w:rFonts w:eastAsia="Times New Roman"/>
        </w:rPr>
      </w:pPr>
      <w:bookmarkStart w:id="740" w:name="_DV_M337"/>
      <w:bookmarkEnd w:id="740"/>
      <w:r>
        <w:rPr>
          <w:rFonts w:eastAsia="Times New Roman"/>
        </w:rPr>
        <w:t>The State Water Board recognizes that there is high variability in cost across all construction projects. Cost variability relates to many factors including</w:t>
      </w:r>
      <w:r w:rsidR="00376F18">
        <w:rPr>
          <w:rFonts w:eastAsia="Times New Roman"/>
        </w:rPr>
        <w:t xml:space="preserve">: 1) short term vs. long term projects, 2) risk level of the project and, 3) construction season/schedule. Below is a discussion of these variables and their impact on overall cost for implementation of the General Permit. </w:t>
      </w:r>
    </w:p>
    <w:p w14:paraId="4D0A32A1" w14:textId="77777777" w:rsidR="0031790A" w:rsidRDefault="0031790A" w:rsidP="00DC3B00">
      <w:pPr>
        <w:pStyle w:val="Heading5"/>
        <w:widowControl/>
        <w:numPr>
          <w:ilvl w:val="0"/>
          <w:numId w:val="97"/>
        </w:numPr>
        <w:rPr>
          <w:rFonts w:eastAsia="Times New Roman" w:cs="Arial"/>
        </w:rPr>
      </w:pPr>
      <w:bookmarkStart w:id="741" w:name="_DV_M338"/>
      <w:bookmarkEnd w:id="741"/>
      <w:r>
        <w:rPr>
          <w:rFonts w:eastAsia="Times New Roman" w:cs="Arial"/>
        </w:rPr>
        <w:t>Short term</w:t>
      </w:r>
      <w:r w:rsidR="00E22B98">
        <w:rPr>
          <w:rFonts w:eastAsia="Times New Roman" w:cs="Arial"/>
        </w:rPr>
        <w:t xml:space="preserve"> vs. long-term projects </w:t>
      </w:r>
    </w:p>
    <w:p w14:paraId="4D0A32A2" w14:textId="77777777" w:rsidR="0031790A" w:rsidRDefault="0031790A">
      <w:pPr>
        <w:widowControl/>
        <w:ind w:left="1440"/>
        <w:rPr>
          <w:rFonts w:eastAsia="Times New Roman"/>
        </w:rPr>
      </w:pPr>
      <w:bookmarkStart w:id="742" w:name="_DV_M339"/>
      <w:bookmarkEnd w:id="742"/>
      <w:r>
        <w:rPr>
          <w:rFonts w:eastAsia="Times New Roman"/>
        </w:rPr>
        <w:t xml:space="preserve">Costs associated with </w:t>
      </w:r>
      <w:r w:rsidR="006652EB">
        <w:rPr>
          <w:rFonts w:eastAsia="Times New Roman"/>
        </w:rPr>
        <w:t>the Construction General Permit are already variable due to the ephemeral nature of construction projects and the variation in size and site conditions.</w:t>
      </w:r>
      <w:r w:rsidR="00797768">
        <w:rPr>
          <w:rFonts w:eastAsia="Times New Roman"/>
        </w:rPr>
        <w:t xml:space="preserve"> Short-term projects that can be completed during dry periods will incur minimal or no additional costs between permits, with expenditures still proportional to size. Projects that span one or more wet periods with more difficu</w:t>
      </w:r>
      <w:r w:rsidR="00C34A2F">
        <w:rPr>
          <w:rFonts w:eastAsia="Times New Roman"/>
        </w:rPr>
        <w:t xml:space="preserve">lt erosion and sediment control issues, or sites that are in a TMDL watershed, will likely have more costs. This can be mostly attributed to increased QSD oversight and additional sampling and analysis requirements. </w:t>
      </w:r>
    </w:p>
    <w:p w14:paraId="4D0A32A3" w14:textId="77777777" w:rsidR="0031790A" w:rsidRDefault="0031790A">
      <w:pPr>
        <w:pStyle w:val="Heading5"/>
        <w:widowControl/>
        <w:rPr>
          <w:rFonts w:eastAsia="Times New Roman" w:cs="Arial"/>
        </w:rPr>
      </w:pPr>
      <w:bookmarkStart w:id="743" w:name="_DV_M340"/>
      <w:bookmarkStart w:id="744" w:name="_Hlk14266331"/>
      <w:bookmarkEnd w:id="743"/>
      <w:r>
        <w:rPr>
          <w:rFonts w:eastAsia="Times New Roman" w:cs="Arial"/>
        </w:rPr>
        <w:lastRenderedPageBreak/>
        <w:t>Risk dependent</w:t>
      </w:r>
    </w:p>
    <w:p w14:paraId="4D0A32A4" w14:textId="77777777" w:rsidR="0031790A" w:rsidRDefault="0031790A">
      <w:pPr>
        <w:widowControl/>
        <w:ind w:left="1440"/>
        <w:rPr>
          <w:rFonts w:eastAsia="Times New Roman"/>
        </w:rPr>
      </w:pPr>
      <w:bookmarkStart w:id="745" w:name="_DV_M341"/>
      <w:bookmarkEnd w:id="744"/>
      <w:bookmarkEnd w:id="745"/>
      <w:r>
        <w:rPr>
          <w:rFonts w:eastAsia="Times New Roman"/>
        </w:rPr>
        <w:t xml:space="preserve">The </w:t>
      </w:r>
      <w:r w:rsidR="006652EB">
        <w:rPr>
          <w:rFonts w:eastAsia="Times New Roman"/>
        </w:rPr>
        <w:t xml:space="preserve">project risk calculation creates great variability in </w:t>
      </w:r>
      <w:r w:rsidR="00254DCB">
        <w:rPr>
          <w:rFonts w:eastAsia="Times New Roman"/>
        </w:rPr>
        <w:t>BMP cost, ranging from as little as 0.5% of the project total for Risk Level 1 site to 4% of the project total for Risk Level 3 sites. Higher risk sites will have more costs associated with BMPs</w:t>
      </w:r>
      <w:r w:rsidR="006652EB">
        <w:rPr>
          <w:rFonts w:eastAsia="Times New Roman"/>
        </w:rPr>
        <w:t>, potential use of passive treatment, active treatment, increased monitoring requirements, and costs associated with discharging to high-risk receiving water</w:t>
      </w:r>
      <w:r w:rsidR="000877D1">
        <w:rPr>
          <w:rFonts w:eastAsia="Times New Roman"/>
        </w:rPr>
        <w:t>s.</w:t>
      </w:r>
    </w:p>
    <w:p w14:paraId="4D0A32A5" w14:textId="77777777" w:rsidR="0031790A" w:rsidRDefault="0031790A">
      <w:pPr>
        <w:pStyle w:val="Heading5"/>
        <w:widowControl/>
        <w:rPr>
          <w:rFonts w:eastAsia="Times New Roman" w:cs="Arial"/>
        </w:rPr>
      </w:pPr>
      <w:bookmarkStart w:id="746" w:name="_DV_M342"/>
      <w:bookmarkEnd w:id="746"/>
      <w:r>
        <w:rPr>
          <w:rFonts w:eastAsia="Times New Roman" w:cs="Arial"/>
        </w:rPr>
        <w:t xml:space="preserve">Construction </w:t>
      </w:r>
      <w:r w:rsidR="0057277E">
        <w:rPr>
          <w:rFonts w:eastAsia="Times New Roman" w:cs="Arial"/>
        </w:rPr>
        <w:t xml:space="preserve">activity season and schedule </w:t>
      </w:r>
    </w:p>
    <w:p w14:paraId="4D0A32A6" w14:textId="77777777" w:rsidR="003944BF" w:rsidRDefault="0031790A">
      <w:pPr>
        <w:widowControl/>
        <w:ind w:left="1440"/>
        <w:rPr>
          <w:rFonts w:eastAsia="Times New Roman"/>
        </w:rPr>
      </w:pPr>
      <w:bookmarkStart w:id="747" w:name="_DV_M343"/>
      <w:bookmarkEnd w:id="747"/>
      <w:r>
        <w:rPr>
          <w:rFonts w:eastAsia="Times New Roman"/>
        </w:rPr>
        <w:t xml:space="preserve">The General Permit implementation costs are minimized for construction projects that use scheduling as a primary BMP and </w:t>
      </w:r>
      <w:r w:rsidR="00254DCB">
        <w:rPr>
          <w:rFonts w:eastAsia="Times New Roman"/>
        </w:rPr>
        <w:t>that schedule construction outside of time periods with likely precipitation events</w:t>
      </w:r>
      <w:r>
        <w:rPr>
          <w:rFonts w:eastAsia="Times New Roman"/>
        </w:rPr>
        <w:t xml:space="preserve">. The requirement for advanced BMPs is reduced, including cost associated with treatment (passive or active) if there is no water on-site. Sampling and </w:t>
      </w:r>
      <w:r w:rsidR="00254DCB">
        <w:rPr>
          <w:rFonts w:eastAsia="Times New Roman"/>
        </w:rPr>
        <w:t xml:space="preserve">analysis costs </w:t>
      </w:r>
      <w:r>
        <w:rPr>
          <w:rFonts w:eastAsia="Times New Roman"/>
        </w:rPr>
        <w:t xml:space="preserve">will be non-existent if no discharge occurs. </w:t>
      </w:r>
    </w:p>
    <w:p w14:paraId="4D0A32A7" w14:textId="77777777" w:rsidR="00735106" w:rsidRDefault="003944BF">
      <w:pPr>
        <w:pStyle w:val="Heading4"/>
        <w:widowControl/>
        <w:rPr>
          <w:rFonts w:eastAsia="Times New Roman" w:cs="Arial"/>
        </w:rPr>
      </w:pPr>
      <w:bookmarkStart w:id="748" w:name="_DV_M344"/>
      <w:bookmarkEnd w:id="748"/>
      <w:r>
        <w:rPr>
          <w:rFonts w:eastAsia="Times New Roman" w:cs="Arial"/>
        </w:rPr>
        <w:t>Savings</w:t>
      </w:r>
    </w:p>
    <w:p w14:paraId="4D0A32A8" w14:textId="4993BB75" w:rsidR="0031790A" w:rsidRDefault="00735106">
      <w:pPr>
        <w:widowControl/>
        <w:ind w:left="1080"/>
        <w:rPr>
          <w:rFonts w:eastAsia="Times New Roman"/>
        </w:rPr>
      </w:pPr>
      <w:bookmarkStart w:id="749" w:name="_DV_M345"/>
      <w:bookmarkEnd w:id="749"/>
      <w:r>
        <w:rPr>
          <w:rFonts w:eastAsia="Times New Roman"/>
        </w:rPr>
        <w:t xml:space="preserve">This General Permit includes </w:t>
      </w:r>
      <w:r w:rsidR="000F1FCE">
        <w:rPr>
          <w:rFonts w:eastAsia="Times New Roman"/>
        </w:rPr>
        <w:t xml:space="preserve">several </w:t>
      </w:r>
      <w:r w:rsidR="0057277E">
        <w:rPr>
          <w:rFonts w:eastAsia="Times New Roman"/>
        </w:rPr>
        <w:t xml:space="preserve">cost saving areas. After the previous permit, the State Water Board analyzed the provisions that were </w:t>
      </w:r>
      <w:r w:rsidR="00116215">
        <w:rPr>
          <w:rFonts w:eastAsia="Times New Roman"/>
        </w:rPr>
        <w:t xml:space="preserve">clear and enforceable, resulted in valuable data collection, and improved water quality. Changes were made to the previous permit to address areas that were not providing valuable data or improving water quality, including: 1) removal of the Rain Event Action Plan (REAP), 2) </w:t>
      </w:r>
      <w:r w:rsidR="003C4775">
        <w:rPr>
          <w:rFonts w:eastAsia="Times New Roman"/>
        </w:rPr>
        <w:t>revised</w:t>
      </w:r>
      <w:r w:rsidR="00116215">
        <w:rPr>
          <w:rFonts w:eastAsia="Times New Roman"/>
        </w:rPr>
        <w:t xml:space="preserve"> monitoring and sampling frequency, 3) </w:t>
      </w:r>
      <w:r w:rsidR="00135F78">
        <w:rPr>
          <w:rFonts w:eastAsia="Times New Roman"/>
        </w:rPr>
        <w:t xml:space="preserve">clarifying the allowance of an inactive </w:t>
      </w:r>
      <w:bookmarkStart w:id="750" w:name="_DV_C358"/>
      <w:r w:rsidR="00135F78" w:rsidRPr="00282255">
        <w:rPr>
          <w:rStyle w:val="DeltaViewDeletion"/>
          <w:rFonts w:eastAsia="Times New Roman"/>
          <w:color w:val="C00000"/>
        </w:rPr>
        <w:t>site</w:t>
      </w:r>
      <w:bookmarkStart w:id="751" w:name="_DV_C359"/>
      <w:bookmarkEnd w:id="750"/>
      <w:r w:rsidR="00282255">
        <w:rPr>
          <w:rStyle w:val="DeltaViewInsertion"/>
          <w:rFonts w:eastAsia="Times New Roman"/>
        </w:rPr>
        <w:t xml:space="preserve"> </w:t>
      </w:r>
      <w:r w:rsidR="008F07A3">
        <w:rPr>
          <w:rStyle w:val="DeltaViewInsertion"/>
          <w:rFonts w:eastAsia="Times New Roman"/>
        </w:rPr>
        <w:t>project</w:t>
      </w:r>
      <w:bookmarkStart w:id="752" w:name="_DV_M346"/>
      <w:bookmarkEnd w:id="751"/>
      <w:bookmarkEnd w:id="752"/>
      <w:r w:rsidR="008F07A3">
        <w:rPr>
          <w:rFonts w:eastAsia="Times New Roman"/>
        </w:rPr>
        <w:t xml:space="preserve"> status, 4) improved efficiency for reporting and data collection in SMARTS, 5) </w:t>
      </w:r>
      <w:r w:rsidR="00D3249D">
        <w:rPr>
          <w:rFonts w:eastAsia="Times New Roman"/>
        </w:rPr>
        <w:t>area-wide permitting for Linear U</w:t>
      </w:r>
      <w:r w:rsidR="00CC3013">
        <w:rPr>
          <w:rFonts w:eastAsia="Times New Roman"/>
        </w:rPr>
        <w:t>nderground and Overhead Projects (LUPs), and 6)</w:t>
      </w:r>
      <w:r w:rsidR="00135F78">
        <w:rPr>
          <w:rFonts w:eastAsia="Times New Roman"/>
        </w:rPr>
        <w:t xml:space="preserve"> including a 30-day </w:t>
      </w:r>
      <w:r w:rsidR="005D2F4C">
        <w:rPr>
          <w:rFonts w:eastAsia="Times New Roman"/>
        </w:rPr>
        <w:t xml:space="preserve">automatic </w:t>
      </w:r>
      <w:r w:rsidR="00B31FC9">
        <w:rPr>
          <w:rFonts w:eastAsia="Times New Roman"/>
        </w:rPr>
        <w:t xml:space="preserve">Notice of Termination </w:t>
      </w:r>
      <w:r w:rsidR="005D2F4C">
        <w:rPr>
          <w:rFonts w:eastAsia="Times New Roman"/>
        </w:rPr>
        <w:t>approval unless</w:t>
      </w:r>
      <w:r w:rsidR="00CC3013">
        <w:rPr>
          <w:rFonts w:eastAsia="Times New Roman"/>
        </w:rPr>
        <w:t xml:space="preserve"> </w:t>
      </w:r>
      <w:r w:rsidR="005D2F4C">
        <w:rPr>
          <w:rFonts w:eastAsia="Times New Roman"/>
        </w:rPr>
        <w:t>notified by the Regional Water Board</w:t>
      </w:r>
      <w:r w:rsidR="00A263F6">
        <w:rPr>
          <w:rFonts w:eastAsia="Times New Roman"/>
        </w:rPr>
        <w:t xml:space="preserve"> that</w:t>
      </w:r>
      <w:r w:rsidR="005D2F4C">
        <w:rPr>
          <w:rFonts w:eastAsia="Times New Roman"/>
        </w:rPr>
        <w:t xml:space="preserve"> the </w:t>
      </w:r>
      <w:r w:rsidR="00B31FC9">
        <w:rPr>
          <w:rFonts w:eastAsia="Times New Roman"/>
        </w:rPr>
        <w:t xml:space="preserve">Notice of Termination </w:t>
      </w:r>
      <w:r w:rsidR="005D2F4C">
        <w:rPr>
          <w:rFonts w:eastAsia="Times New Roman"/>
        </w:rPr>
        <w:t xml:space="preserve">is </w:t>
      </w:r>
      <w:r w:rsidR="00DC4AF6">
        <w:rPr>
          <w:rFonts w:eastAsia="Times New Roman"/>
        </w:rPr>
        <w:t>denied, returned</w:t>
      </w:r>
      <w:r w:rsidR="00BF0DC2">
        <w:rPr>
          <w:rFonts w:eastAsia="Times New Roman"/>
        </w:rPr>
        <w:t>, or accepted for review.</w:t>
      </w:r>
    </w:p>
    <w:p w14:paraId="4D0A32A9" w14:textId="77777777" w:rsidR="0031790A" w:rsidRDefault="0031790A" w:rsidP="00DC3B00">
      <w:pPr>
        <w:pStyle w:val="Heading5"/>
        <w:widowControl/>
        <w:numPr>
          <w:ilvl w:val="0"/>
          <w:numId w:val="98"/>
        </w:numPr>
        <w:rPr>
          <w:rFonts w:eastAsia="Times New Roman" w:cs="Arial"/>
        </w:rPr>
      </w:pPr>
      <w:bookmarkStart w:id="753" w:name="_DV_M347"/>
      <w:bookmarkEnd w:id="753"/>
      <w:r>
        <w:rPr>
          <w:rFonts w:eastAsia="Times New Roman" w:cs="Arial"/>
        </w:rPr>
        <w:t xml:space="preserve">Rain Event </w:t>
      </w:r>
      <w:r w:rsidR="00F31532">
        <w:rPr>
          <w:rFonts w:eastAsia="Times New Roman" w:cs="Arial"/>
        </w:rPr>
        <w:t xml:space="preserve">Action Plan </w:t>
      </w:r>
      <w:r w:rsidR="005D2F4C">
        <w:rPr>
          <w:rFonts w:eastAsia="Times New Roman" w:cs="Arial"/>
        </w:rPr>
        <w:t>removal</w:t>
      </w:r>
    </w:p>
    <w:p w14:paraId="4D0A32AA" w14:textId="77777777" w:rsidR="0085354A" w:rsidRDefault="0031790A">
      <w:pPr>
        <w:widowControl/>
        <w:ind w:left="1440"/>
        <w:rPr>
          <w:rFonts w:eastAsia="Times New Roman"/>
        </w:rPr>
      </w:pPr>
      <w:bookmarkStart w:id="754" w:name="_DV_M348"/>
      <w:bookmarkEnd w:id="754"/>
      <w:r>
        <w:rPr>
          <w:rFonts w:eastAsia="Times New Roman"/>
        </w:rPr>
        <w:t xml:space="preserve">The development and implementation of the Rain Event Action Plan in the previous permit resulted in minimal data and </w:t>
      </w:r>
      <w:r w:rsidR="005D2C7C">
        <w:rPr>
          <w:rFonts w:eastAsia="Times New Roman"/>
        </w:rPr>
        <w:t>un-documented improvements in water quality. The removal of this requirement will save the discharger time and money</w:t>
      </w:r>
      <w:r w:rsidR="00FF49B8">
        <w:rPr>
          <w:rFonts w:eastAsia="Times New Roman"/>
        </w:rPr>
        <w:t>, estimated at $2,500 to $3,500 per year in report preparation and $350 to $500 for labor.</w:t>
      </w:r>
    </w:p>
    <w:p w14:paraId="4D0A32AB" w14:textId="77777777" w:rsidR="0031790A" w:rsidRDefault="0085354A">
      <w:pPr>
        <w:pStyle w:val="Heading5"/>
        <w:widowControl/>
        <w:rPr>
          <w:rFonts w:eastAsia="Times New Roman" w:cs="Arial"/>
        </w:rPr>
      </w:pPr>
      <w:bookmarkStart w:id="755" w:name="_DV_M349"/>
      <w:bookmarkEnd w:id="755"/>
      <w:r>
        <w:rPr>
          <w:rFonts w:eastAsia="Times New Roman" w:cs="Arial"/>
        </w:rPr>
        <w:t>Revised</w:t>
      </w:r>
      <w:r w:rsidR="005D2F4C">
        <w:rPr>
          <w:rFonts w:eastAsia="Times New Roman" w:cs="Arial"/>
        </w:rPr>
        <w:t xml:space="preserve"> m</w:t>
      </w:r>
      <w:r w:rsidR="0031790A">
        <w:rPr>
          <w:rFonts w:eastAsia="Times New Roman" w:cs="Arial"/>
        </w:rPr>
        <w:t>onitoring</w:t>
      </w:r>
      <w:r w:rsidR="005D2F4C">
        <w:rPr>
          <w:rFonts w:eastAsia="Times New Roman" w:cs="Arial"/>
        </w:rPr>
        <w:t xml:space="preserve"> frequency</w:t>
      </w:r>
    </w:p>
    <w:p w14:paraId="4D0A32AC" w14:textId="77777777" w:rsidR="0031790A" w:rsidRDefault="0031790A">
      <w:pPr>
        <w:widowControl/>
        <w:ind w:left="1440"/>
        <w:rPr>
          <w:rFonts w:eastAsia="Times New Roman"/>
        </w:rPr>
      </w:pPr>
      <w:bookmarkStart w:id="756" w:name="_DV_M350"/>
      <w:bookmarkEnd w:id="756"/>
      <w:r>
        <w:rPr>
          <w:rFonts w:eastAsia="Times New Roman"/>
        </w:rPr>
        <w:t>Th</w:t>
      </w:r>
      <w:r w:rsidR="003C4775">
        <w:rPr>
          <w:rFonts w:eastAsia="Times New Roman"/>
        </w:rPr>
        <w:t xml:space="preserve">is General Permit includes a revised monitoring frequency that aligns with real-time site conditions and </w:t>
      </w:r>
      <w:r w:rsidR="00CF1907">
        <w:rPr>
          <w:rFonts w:eastAsia="Times New Roman"/>
        </w:rPr>
        <w:t xml:space="preserve">focuses on the implementation of BMPs </w:t>
      </w:r>
      <w:r w:rsidR="00CF1907">
        <w:rPr>
          <w:rFonts w:eastAsia="Times New Roman"/>
        </w:rPr>
        <w:lastRenderedPageBreak/>
        <w:t xml:space="preserve">and inspections. These requirements </w:t>
      </w:r>
      <w:r w:rsidR="003C4775">
        <w:rPr>
          <w:rFonts w:eastAsia="Times New Roman"/>
        </w:rPr>
        <w:t xml:space="preserve">still </w:t>
      </w:r>
      <w:r w:rsidR="00CF1907">
        <w:rPr>
          <w:rFonts w:eastAsia="Times New Roman"/>
        </w:rPr>
        <w:t xml:space="preserve">ensure representative sampling and monitoring </w:t>
      </w:r>
      <w:r w:rsidR="00FF49B8">
        <w:rPr>
          <w:rFonts w:eastAsia="Times New Roman"/>
        </w:rPr>
        <w:t xml:space="preserve">are </w:t>
      </w:r>
      <w:r w:rsidR="00CF1907">
        <w:rPr>
          <w:rFonts w:eastAsia="Times New Roman"/>
        </w:rPr>
        <w:t>conducted and includes BMP</w:t>
      </w:r>
      <w:r w:rsidR="00047638">
        <w:rPr>
          <w:rFonts w:eastAsia="Times New Roman"/>
        </w:rPr>
        <w:t xml:space="preserve"> evaluations after numeric action level</w:t>
      </w:r>
      <w:r w:rsidR="00577D2A">
        <w:rPr>
          <w:rFonts w:eastAsia="Times New Roman"/>
        </w:rPr>
        <w:t xml:space="preserve"> exceedance</w:t>
      </w:r>
      <w:r w:rsidR="00047638">
        <w:rPr>
          <w:rFonts w:eastAsia="Times New Roman"/>
        </w:rPr>
        <w:t xml:space="preserve">s. </w:t>
      </w:r>
      <w:r w:rsidR="00FF49B8">
        <w:rPr>
          <w:rFonts w:eastAsia="Times New Roman"/>
        </w:rPr>
        <w:t>For a one-year project duration, this savings is estimated at $1,750 to $2,000.</w:t>
      </w:r>
    </w:p>
    <w:p w14:paraId="4D0A32AD" w14:textId="438B4641" w:rsidR="0031790A" w:rsidRDefault="0031790A">
      <w:pPr>
        <w:pStyle w:val="Heading5"/>
        <w:widowControl/>
        <w:rPr>
          <w:rFonts w:eastAsia="Times New Roman" w:cs="Arial"/>
        </w:rPr>
      </w:pPr>
      <w:bookmarkStart w:id="757" w:name="_DV_M351"/>
      <w:bookmarkEnd w:id="757"/>
      <w:r>
        <w:rPr>
          <w:rFonts w:eastAsia="Times New Roman" w:cs="Arial"/>
        </w:rPr>
        <w:t xml:space="preserve">Inactive </w:t>
      </w:r>
      <w:bookmarkStart w:id="758" w:name="_DV_C360"/>
      <w:r w:rsidR="001254ED" w:rsidRPr="00282255">
        <w:rPr>
          <w:rStyle w:val="DeltaViewDeletion"/>
          <w:rFonts w:eastAsia="Times New Roman" w:cs="Arial"/>
          <w:color w:val="C00000"/>
        </w:rPr>
        <w:t>site</w:t>
      </w:r>
      <w:bookmarkStart w:id="759" w:name="_DV_C361"/>
      <w:bookmarkEnd w:id="758"/>
      <w:r w:rsidR="00282255">
        <w:rPr>
          <w:rStyle w:val="DeltaViewDeletion"/>
          <w:rFonts w:eastAsia="Times New Roman" w:cs="Arial"/>
        </w:rPr>
        <w:t xml:space="preserve"> </w:t>
      </w:r>
      <w:r w:rsidR="00547A31">
        <w:rPr>
          <w:rStyle w:val="DeltaViewInsertion"/>
          <w:rFonts w:eastAsia="Times New Roman" w:cs="Arial"/>
        </w:rPr>
        <w:t>p</w:t>
      </w:r>
      <w:r w:rsidR="00D442FD">
        <w:rPr>
          <w:rStyle w:val="DeltaViewInsertion"/>
          <w:rFonts w:eastAsia="Times New Roman" w:cs="Arial"/>
        </w:rPr>
        <w:t>roject</w:t>
      </w:r>
      <w:bookmarkStart w:id="760" w:name="_DV_M352"/>
      <w:bookmarkEnd w:id="759"/>
      <w:bookmarkEnd w:id="760"/>
      <w:r w:rsidR="00D442FD">
        <w:rPr>
          <w:rFonts w:eastAsia="Times New Roman" w:cs="Arial"/>
        </w:rPr>
        <w:t xml:space="preserve"> </w:t>
      </w:r>
      <w:r w:rsidR="00547A31">
        <w:rPr>
          <w:rFonts w:eastAsia="Times New Roman" w:cs="Arial"/>
        </w:rPr>
        <w:t>s</w:t>
      </w:r>
      <w:r w:rsidR="001254ED">
        <w:rPr>
          <w:rFonts w:eastAsia="Times New Roman" w:cs="Arial"/>
        </w:rPr>
        <w:t>tatus</w:t>
      </w:r>
    </w:p>
    <w:p w14:paraId="4D0A32AE" w14:textId="77777777" w:rsidR="0031790A" w:rsidRDefault="0031790A">
      <w:pPr>
        <w:widowControl/>
        <w:ind w:left="1440"/>
        <w:rPr>
          <w:rFonts w:eastAsia="Times New Roman"/>
        </w:rPr>
      </w:pPr>
      <w:bookmarkStart w:id="761" w:name="_DV_M353"/>
      <w:bookmarkEnd w:id="761"/>
      <w:r>
        <w:rPr>
          <w:rFonts w:eastAsia="Times New Roman"/>
        </w:rPr>
        <w:t xml:space="preserve">Cost savings for sites to reduce monitoring and inspections during periods of inactivity. The savings come from fewer </w:t>
      </w:r>
      <w:r w:rsidR="001254ED">
        <w:rPr>
          <w:rFonts w:eastAsia="Times New Roman"/>
        </w:rPr>
        <w:t xml:space="preserve">SWPPP implementation and monitoring hours for consultants and site personnel. </w:t>
      </w:r>
    </w:p>
    <w:p w14:paraId="4D0A32AF" w14:textId="77777777" w:rsidR="0031790A" w:rsidRDefault="0031790A">
      <w:pPr>
        <w:pStyle w:val="Heading5"/>
        <w:widowControl/>
        <w:rPr>
          <w:rFonts w:eastAsia="Times New Roman" w:cs="Arial"/>
        </w:rPr>
      </w:pPr>
      <w:bookmarkStart w:id="762" w:name="_DV_M354"/>
      <w:bookmarkEnd w:id="762"/>
      <w:r>
        <w:rPr>
          <w:rFonts w:eastAsia="Times New Roman" w:cs="Arial"/>
        </w:rPr>
        <w:t>Annual Report</w:t>
      </w:r>
      <w:r w:rsidR="00DB75A2">
        <w:rPr>
          <w:rFonts w:eastAsia="Times New Roman" w:cs="Arial"/>
        </w:rPr>
        <w:t>, SMARTS,</w:t>
      </w:r>
      <w:r w:rsidR="007E6334">
        <w:rPr>
          <w:rFonts w:eastAsia="Times New Roman" w:cs="Arial"/>
        </w:rPr>
        <w:t xml:space="preserve"> and </w:t>
      </w:r>
      <w:r w:rsidR="00DB75A2">
        <w:rPr>
          <w:rFonts w:eastAsia="Times New Roman" w:cs="Arial"/>
        </w:rPr>
        <w:t>implementation</w:t>
      </w:r>
      <w:r w:rsidR="007E6334">
        <w:rPr>
          <w:rFonts w:eastAsia="Times New Roman" w:cs="Arial"/>
        </w:rPr>
        <w:t xml:space="preserve"> </w:t>
      </w:r>
      <w:r w:rsidR="00DB75A2">
        <w:rPr>
          <w:rFonts w:eastAsia="Times New Roman" w:cs="Arial"/>
        </w:rPr>
        <w:t>t</w:t>
      </w:r>
      <w:r w:rsidR="007E6334">
        <w:rPr>
          <w:rFonts w:eastAsia="Times New Roman" w:cs="Arial"/>
        </w:rPr>
        <w:t>ools</w:t>
      </w:r>
    </w:p>
    <w:p w14:paraId="4D0A32B0" w14:textId="77777777" w:rsidR="00576785" w:rsidRDefault="0031790A">
      <w:pPr>
        <w:widowControl/>
        <w:ind w:left="1440"/>
        <w:rPr>
          <w:rFonts w:eastAsia="Times New Roman"/>
        </w:rPr>
      </w:pPr>
      <w:bookmarkStart w:id="763" w:name="_DV_M355"/>
      <w:bookmarkEnd w:id="763"/>
      <w:r>
        <w:rPr>
          <w:rFonts w:eastAsia="Times New Roman"/>
        </w:rPr>
        <w:t xml:space="preserve">The Annual Report is being redesigned to reduce the number of additional uploads and completion time </w:t>
      </w:r>
      <w:r w:rsidR="00312351">
        <w:rPr>
          <w:rFonts w:eastAsia="Times New Roman"/>
        </w:rPr>
        <w:t xml:space="preserve">for the discharger. When feasible, screens will be enhanced to streamline system use and </w:t>
      </w:r>
      <w:r w:rsidR="007E6334">
        <w:rPr>
          <w:rFonts w:eastAsia="Times New Roman"/>
        </w:rPr>
        <w:t>staff is working on implementation tools outside of SMARTS</w:t>
      </w:r>
      <w:r w:rsidR="00DB75A2">
        <w:rPr>
          <w:rFonts w:eastAsia="Times New Roman"/>
        </w:rPr>
        <w:t xml:space="preserve"> (e.g., web-based maps</w:t>
      </w:r>
      <w:r w:rsidR="000523ED">
        <w:rPr>
          <w:rFonts w:eastAsia="Times New Roman"/>
        </w:rPr>
        <w:t>).</w:t>
      </w:r>
    </w:p>
    <w:p w14:paraId="4D0A32B1" w14:textId="511301C8" w:rsidR="0031790A" w:rsidRDefault="00576785">
      <w:pPr>
        <w:pStyle w:val="Heading5"/>
        <w:widowControl/>
        <w:rPr>
          <w:rFonts w:eastAsia="Times New Roman" w:cs="Arial"/>
        </w:rPr>
      </w:pPr>
      <w:bookmarkStart w:id="764" w:name="_DV_C362"/>
      <w:r w:rsidRPr="00282255">
        <w:rPr>
          <w:rStyle w:val="DeltaViewDeletion"/>
          <w:rFonts w:eastAsia="Times New Roman" w:cs="Arial"/>
          <w:color w:val="C00000"/>
        </w:rPr>
        <w:t>Area-wide</w:t>
      </w:r>
      <w:bookmarkStart w:id="765" w:name="_DV_C363"/>
      <w:bookmarkEnd w:id="764"/>
      <w:r w:rsidR="00282255">
        <w:rPr>
          <w:rStyle w:val="DeltaViewInsertion"/>
          <w:rFonts w:eastAsia="Times New Roman" w:cs="Arial"/>
        </w:rPr>
        <w:t xml:space="preserve"> </w:t>
      </w:r>
      <w:r>
        <w:rPr>
          <w:rStyle w:val="DeltaViewInsertion"/>
          <w:rFonts w:eastAsia="Times New Roman" w:cs="Arial"/>
        </w:rPr>
        <w:t>Programmatic</w:t>
      </w:r>
      <w:bookmarkStart w:id="766" w:name="_DV_M356"/>
      <w:bookmarkEnd w:id="765"/>
      <w:bookmarkEnd w:id="766"/>
      <w:r w:rsidR="00D3249D">
        <w:rPr>
          <w:rFonts w:eastAsia="Times New Roman" w:cs="Arial"/>
        </w:rPr>
        <w:t xml:space="preserve"> </w:t>
      </w:r>
      <w:r w:rsidR="00865DD7">
        <w:rPr>
          <w:rFonts w:eastAsia="Times New Roman" w:cs="Arial"/>
        </w:rPr>
        <w:t>p</w:t>
      </w:r>
      <w:r w:rsidR="0031790A">
        <w:rPr>
          <w:rFonts w:eastAsia="Times New Roman" w:cs="Arial"/>
        </w:rPr>
        <w:t>ermitting for</w:t>
      </w:r>
      <w:r w:rsidR="00F31532">
        <w:rPr>
          <w:rFonts w:eastAsia="Times New Roman" w:cs="Arial"/>
        </w:rPr>
        <w:t xml:space="preserve"> </w:t>
      </w:r>
      <w:r w:rsidR="00D02494">
        <w:rPr>
          <w:rFonts w:eastAsia="Times New Roman" w:cs="Arial"/>
        </w:rPr>
        <w:t>l</w:t>
      </w:r>
      <w:r w:rsidR="00F31532">
        <w:rPr>
          <w:rFonts w:eastAsia="Times New Roman" w:cs="Arial"/>
        </w:rPr>
        <w:t xml:space="preserve">inear </w:t>
      </w:r>
      <w:r w:rsidR="00D02494">
        <w:rPr>
          <w:rFonts w:eastAsia="Times New Roman" w:cs="Arial"/>
        </w:rPr>
        <w:t>u</w:t>
      </w:r>
      <w:r w:rsidR="00F31532">
        <w:rPr>
          <w:rFonts w:eastAsia="Times New Roman" w:cs="Arial"/>
        </w:rPr>
        <w:t xml:space="preserve">nderground and </w:t>
      </w:r>
      <w:r w:rsidR="00D02494">
        <w:rPr>
          <w:rFonts w:eastAsia="Times New Roman" w:cs="Arial"/>
        </w:rPr>
        <w:t>o</w:t>
      </w:r>
      <w:r w:rsidR="00F31532">
        <w:rPr>
          <w:rFonts w:eastAsia="Times New Roman" w:cs="Arial"/>
        </w:rPr>
        <w:t xml:space="preserve">verhead </w:t>
      </w:r>
      <w:r w:rsidR="00D02494">
        <w:rPr>
          <w:rFonts w:eastAsia="Times New Roman" w:cs="Arial"/>
        </w:rPr>
        <w:t>p</w:t>
      </w:r>
      <w:r w:rsidR="00F31532">
        <w:rPr>
          <w:rFonts w:eastAsia="Times New Roman" w:cs="Arial"/>
        </w:rPr>
        <w:t>roject</w:t>
      </w:r>
      <w:r w:rsidR="00DB75A2">
        <w:rPr>
          <w:rFonts w:eastAsia="Times New Roman" w:cs="Arial"/>
        </w:rPr>
        <w:t>s</w:t>
      </w:r>
    </w:p>
    <w:p w14:paraId="4D0A32B2" w14:textId="77777777" w:rsidR="00190172" w:rsidRDefault="0031790A">
      <w:pPr>
        <w:widowControl/>
        <w:ind w:left="1440"/>
        <w:rPr>
          <w:rFonts w:eastAsia="Times New Roman"/>
        </w:rPr>
      </w:pPr>
      <w:bookmarkStart w:id="767" w:name="_DV_M357"/>
      <w:bookmarkEnd w:id="767"/>
      <w:r>
        <w:rPr>
          <w:rFonts w:eastAsia="Times New Roman"/>
        </w:rPr>
        <w:t xml:space="preserve">Allowing </w:t>
      </w:r>
      <w:r w:rsidR="004A5F0F">
        <w:rPr>
          <w:rFonts w:eastAsia="Times New Roman"/>
        </w:rPr>
        <w:t xml:space="preserve">Type 1 </w:t>
      </w:r>
      <w:r w:rsidR="00F31532">
        <w:rPr>
          <w:rFonts w:eastAsia="Times New Roman"/>
        </w:rPr>
        <w:t xml:space="preserve">linear underground and overhead projects </w:t>
      </w:r>
      <w:r w:rsidR="00DB75A2">
        <w:rPr>
          <w:rFonts w:eastAsia="Times New Roman"/>
        </w:rPr>
        <w:t xml:space="preserve">to certify and submit one </w:t>
      </w:r>
      <w:r w:rsidR="00D02494">
        <w:rPr>
          <w:rFonts w:eastAsia="Times New Roman"/>
        </w:rPr>
        <w:t xml:space="preserve">Notice of Intent for </w:t>
      </w:r>
      <w:r w:rsidR="00DE4C89">
        <w:rPr>
          <w:rFonts w:eastAsia="Times New Roman"/>
        </w:rPr>
        <w:t>related project</w:t>
      </w:r>
      <w:r w:rsidR="00865DD7">
        <w:rPr>
          <w:rFonts w:eastAsia="Times New Roman"/>
        </w:rPr>
        <w:t xml:space="preserve"> scopes</w:t>
      </w:r>
      <w:r w:rsidR="00DE4C89">
        <w:rPr>
          <w:rFonts w:eastAsia="Times New Roman"/>
        </w:rPr>
        <w:t xml:space="preserve"> and located within one Regional Water Board boundary will save time and money in application processes, changes of information, and initial inspections</w:t>
      </w:r>
      <w:r w:rsidR="0038435F">
        <w:rPr>
          <w:rFonts w:eastAsia="Times New Roman"/>
        </w:rPr>
        <w:t xml:space="preserve">. </w:t>
      </w:r>
    </w:p>
    <w:p w14:paraId="4D0A32B3" w14:textId="77777777" w:rsidR="0038435F" w:rsidRDefault="00190172">
      <w:pPr>
        <w:pStyle w:val="Heading3"/>
        <w:widowControl/>
        <w:rPr>
          <w:rFonts w:eastAsia="Times New Roman"/>
          <w:noProof/>
        </w:rPr>
      </w:pPr>
      <w:bookmarkStart w:id="768" w:name="_DV_M358"/>
      <w:bookmarkStart w:id="769" w:name="_Toc72963388"/>
      <w:bookmarkStart w:id="770" w:name="_Toc9337410"/>
      <w:bookmarkStart w:id="771" w:name="_Toc9942730"/>
      <w:bookmarkStart w:id="772" w:name="_Toc98833722"/>
      <w:bookmarkEnd w:id="768"/>
      <w:r>
        <w:rPr>
          <w:rFonts w:eastAsia="Times New Roman"/>
          <w:noProof/>
        </w:rPr>
        <w:t xml:space="preserve">Incorporation of </w:t>
      </w:r>
      <w:bookmarkStart w:id="773" w:name="_DV_C364"/>
      <w:r w:rsidR="00AA75F6">
        <w:rPr>
          <w:rStyle w:val="DeltaViewInsertion"/>
          <w:rFonts w:eastAsia="Times New Roman"/>
          <w:noProof/>
        </w:rPr>
        <w:t>Total Maximum Dail</w:t>
      </w:r>
      <w:r w:rsidR="00421EC4">
        <w:rPr>
          <w:rStyle w:val="DeltaViewInsertion"/>
          <w:rFonts w:eastAsia="Times New Roman"/>
          <w:noProof/>
        </w:rPr>
        <w:t>y</w:t>
      </w:r>
      <w:r w:rsidR="00AA75F6">
        <w:rPr>
          <w:rStyle w:val="DeltaViewInsertion"/>
          <w:rFonts w:eastAsia="Times New Roman"/>
          <w:noProof/>
        </w:rPr>
        <w:t xml:space="preserve"> Load (</w:t>
      </w:r>
      <w:bookmarkStart w:id="774" w:name="_DV_M359"/>
      <w:bookmarkEnd w:id="773"/>
      <w:bookmarkEnd w:id="774"/>
      <w:r w:rsidR="00AA75F6">
        <w:rPr>
          <w:rFonts w:eastAsia="Times New Roman"/>
          <w:noProof/>
        </w:rPr>
        <w:t>TMDL</w:t>
      </w:r>
      <w:bookmarkStart w:id="775" w:name="_DV_C365"/>
      <w:r w:rsidR="00AA75F6">
        <w:rPr>
          <w:rStyle w:val="DeltaViewInsertion"/>
          <w:rFonts w:eastAsia="Times New Roman"/>
          <w:noProof/>
        </w:rPr>
        <w:t>)</w:t>
      </w:r>
      <w:bookmarkStart w:id="776" w:name="_DV_M360"/>
      <w:bookmarkEnd w:id="775"/>
      <w:bookmarkEnd w:id="776"/>
      <w:r w:rsidR="00AA75F6">
        <w:rPr>
          <w:rFonts w:eastAsia="Times New Roman"/>
          <w:noProof/>
        </w:rPr>
        <w:t xml:space="preserve"> </w:t>
      </w:r>
      <w:r w:rsidR="006E24C3">
        <w:rPr>
          <w:rFonts w:eastAsia="Times New Roman"/>
          <w:noProof/>
        </w:rPr>
        <w:t>R</w:t>
      </w:r>
      <w:r w:rsidR="00E63922">
        <w:rPr>
          <w:rFonts w:eastAsia="Times New Roman"/>
          <w:noProof/>
        </w:rPr>
        <w:t>equirements</w:t>
      </w:r>
      <w:r w:rsidR="006E24C3">
        <w:rPr>
          <w:rFonts w:eastAsia="Times New Roman"/>
          <w:noProof/>
        </w:rPr>
        <w:t xml:space="preserve"> and Cost</w:t>
      </w:r>
      <w:bookmarkStart w:id="777" w:name="_DV_M361"/>
      <w:bookmarkEnd w:id="769"/>
      <w:bookmarkEnd w:id="770"/>
      <w:bookmarkEnd w:id="771"/>
      <w:bookmarkEnd w:id="772"/>
      <w:bookmarkEnd w:id="777"/>
      <w:r w:rsidR="006E24C3">
        <w:rPr>
          <w:rFonts w:eastAsia="Times New Roman"/>
          <w:noProof/>
        </w:rPr>
        <w:t xml:space="preserve"> </w:t>
      </w:r>
    </w:p>
    <w:p w14:paraId="4D0A32B4" w14:textId="77777777" w:rsidR="006E24C3" w:rsidRDefault="0038435F" w:rsidP="00DC3B00">
      <w:pPr>
        <w:pStyle w:val="Heading4"/>
        <w:widowControl/>
        <w:numPr>
          <w:ilvl w:val="0"/>
          <w:numId w:val="43"/>
        </w:numPr>
        <w:ind w:left="1080"/>
        <w:rPr>
          <w:rFonts w:eastAsia="Times New Roman" w:cs="Arial"/>
        </w:rPr>
      </w:pPr>
      <w:bookmarkStart w:id="778" w:name="_DV_M362"/>
      <w:bookmarkEnd w:id="778"/>
      <w:r>
        <w:rPr>
          <w:rFonts w:eastAsia="Times New Roman" w:cs="Arial"/>
        </w:rPr>
        <w:t>Introduction</w:t>
      </w:r>
    </w:p>
    <w:p w14:paraId="4D0A32B5" w14:textId="77777777" w:rsidR="00C01C1B" w:rsidRDefault="006E24C3">
      <w:pPr>
        <w:widowControl/>
        <w:ind w:left="1080"/>
        <w:rPr>
          <w:rFonts w:eastAsia="Times New Roman"/>
        </w:rPr>
      </w:pPr>
      <w:bookmarkStart w:id="779" w:name="_DV_M363"/>
      <w:bookmarkEnd w:id="779"/>
      <w:r>
        <w:rPr>
          <w:rFonts w:eastAsia="Times New Roman"/>
        </w:rPr>
        <w:t xml:space="preserve">This General Permit’s TMDL requirements provide a consistent implementation approach for TMDLs with similar pollutants and waste load allocations, streamlining the process for construction projects to achieve compliance. Responsible Dischargers </w:t>
      </w:r>
      <w:r w:rsidR="001946DD">
        <w:rPr>
          <w:rFonts w:eastAsia="Times New Roman"/>
        </w:rPr>
        <w:t>are required to implement applicable TMDL waste</w:t>
      </w:r>
      <w:r w:rsidR="00F11DBA">
        <w:rPr>
          <w:rFonts w:eastAsia="Times New Roman"/>
        </w:rPr>
        <w:t xml:space="preserve"> </w:t>
      </w:r>
      <w:r w:rsidR="001946DD">
        <w:rPr>
          <w:rFonts w:eastAsia="Times New Roman"/>
        </w:rPr>
        <w:t xml:space="preserve">load allocations through the following TMDL-specific requirements developed </w:t>
      </w:r>
      <w:r w:rsidR="00F11DBA">
        <w:rPr>
          <w:rFonts w:eastAsia="Times New Roman"/>
        </w:rPr>
        <w:t>for this General Permit</w:t>
      </w:r>
      <w:r w:rsidR="001946DD">
        <w:rPr>
          <w:rFonts w:eastAsia="Times New Roman"/>
        </w:rPr>
        <w:t>: compliance with this General Permit</w:t>
      </w:r>
      <w:r w:rsidR="003D4F7E">
        <w:rPr>
          <w:rFonts w:eastAsia="Times New Roman"/>
        </w:rPr>
        <w:t>, R</w:t>
      </w:r>
      <w:r w:rsidR="00831AD8">
        <w:rPr>
          <w:rFonts w:eastAsia="Times New Roman"/>
        </w:rPr>
        <w:t>evised Universal Soil Loss Equation</w:t>
      </w:r>
      <w:r w:rsidR="00FA6B0D">
        <w:rPr>
          <w:rFonts w:eastAsia="Times New Roman"/>
        </w:rPr>
        <w:t>, Version</w:t>
      </w:r>
      <w:r w:rsidR="00831AD8">
        <w:rPr>
          <w:rFonts w:eastAsia="Times New Roman"/>
        </w:rPr>
        <w:t xml:space="preserve"> 2</w:t>
      </w:r>
      <w:r w:rsidR="00D83974">
        <w:rPr>
          <w:rFonts w:eastAsia="Times New Roman"/>
        </w:rPr>
        <w:t>,</w:t>
      </w:r>
      <w:r w:rsidR="00831AD8">
        <w:rPr>
          <w:rFonts w:eastAsia="Times New Roman"/>
        </w:rPr>
        <w:t xml:space="preserve"> (RUSLE2) modeling</w:t>
      </w:r>
      <w:r w:rsidR="003D4F7E">
        <w:rPr>
          <w:rFonts w:eastAsia="Times New Roman"/>
        </w:rPr>
        <w:t xml:space="preserve">, </w:t>
      </w:r>
      <w:r w:rsidR="00D83974">
        <w:rPr>
          <w:rFonts w:eastAsia="Times New Roman"/>
        </w:rPr>
        <w:t>numeric action levels (NALs)</w:t>
      </w:r>
      <w:r w:rsidR="003D4F7E">
        <w:rPr>
          <w:rFonts w:eastAsia="Times New Roman"/>
        </w:rPr>
        <w:t xml:space="preserve">, </w:t>
      </w:r>
      <w:r w:rsidR="001946DD">
        <w:rPr>
          <w:rFonts w:eastAsia="Times New Roman"/>
        </w:rPr>
        <w:t>and/</w:t>
      </w:r>
      <w:r w:rsidR="003D4F7E">
        <w:rPr>
          <w:rFonts w:eastAsia="Times New Roman"/>
        </w:rPr>
        <w:t xml:space="preserve">or </w:t>
      </w:r>
      <w:r w:rsidR="00D83974">
        <w:rPr>
          <w:rFonts w:eastAsia="Times New Roman"/>
        </w:rPr>
        <w:t xml:space="preserve">numeric effluent limitations (NELs). This consistency </w:t>
      </w:r>
      <w:r w:rsidR="00F11DBA">
        <w:rPr>
          <w:rFonts w:eastAsia="Times New Roman"/>
        </w:rPr>
        <w:t>between TMDLs provides cost-efficient implementation for Responsible Dischargers in achieving compliance with applicable TMDL requirements. The discussion below is to provide</w:t>
      </w:r>
      <w:r w:rsidR="00C01C1B">
        <w:rPr>
          <w:rFonts w:eastAsia="Times New Roman"/>
        </w:rPr>
        <w:t>:</w:t>
      </w:r>
    </w:p>
    <w:p w14:paraId="4D0A32B6" w14:textId="77777777" w:rsidR="00C01C1B" w:rsidRDefault="00C01C1B" w:rsidP="00DC3B00">
      <w:pPr>
        <w:pStyle w:val="ListParagraph"/>
        <w:widowControl/>
        <w:numPr>
          <w:ilvl w:val="0"/>
          <w:numId w:val="23"/>
        </w:numPr>
        <w:spacing w:line="240" w:lineRule="auto"/>
        <w:ind w:left="1440"/>
        <w:rPr>
          <w:rFonts w:eastAsia="Times New Roman" w:cs="Arial"/>
        </w:rPr>
      </w:pPr>
      <w:bookmarkStart w:id="780" w:name="_DV_M364"/>
      <w:bookmarkEnd w:id="780"/>
      <w:r>
        <w:rPr>
          <w:rFonts w:eastAsia="Times New Roman" w:cs="Arial"/>
        </w:rPr>
        <w:t>A</w:t>
      </w:r>
      <w:r w:rsidR="007459B8">
        <w:rPr>
          <w:rFonts w:eastAsia="Times New Roman" w:cs="Arial"/>
        </w:rPr>
        <w:t>n overview of TMDL implementation where the State Water Board has provided cost-</w:t>
      </w:r>
      <w:proofErr w:type="gramStart"/>
      <w:r w:rsidR="007459B8">
        <w:rPr>
          <w:rFonts w:eastAsia="Times New Roman" w:cs="Arial"/>
        </w:rPr>
        <w:t>efficiencies;</w:t>
      </w:r>
      <w:proofErr w:type="gramEnd"/>
      <w:r w:rsidR="007459B8">
        <w:rPr>
          <w:rFonts w:eastAsia="Times New Roman" w:cs="Arial"/>
        </w:rPr>
        <w:t xml:space="preserve">  </w:t>
      </w:r>
    </w:p>
    <w:p w14:paraId="4D0A32B7" w14:textId="77777777" w:rsidR="00C01C1B" w:rsidRDefault="00C01C1B" w:rsidP="00DC3B00">
      <w:pPr>
        <w:pStyle w:val="ListParagraph"/>
        <w:widowControl/>
        <w:numPr>
          <w:ilvl w:val="0"/>
          <w:numId w:val="23"/>
        </w:numPr>
        <w:spacing w:line="240" w:lineRule="auto"/>
        <w:ind w:left="1440"/>
        <w:rPr>
          <w:rFonts w:eastAsia="Times New Roman" w:cs="Arial"/>
        </w:rPr>
      </w:pPr>
      <w:bookmarkStart w:id="781" w:name="_DV_M365"/>
      <w:bookmarkEnd w:id="781"/>
      <w:r>
        <w:rPr>
          <w:rFonts w:eastAsia="Times New Roman" w:cs="Arial"/>
        </w:rPr>
        <w:lastRenderedPageBreak/>
        <w:t>G</w:t>
      </w:r>
      <w:r w:rsidR="007459B8">
        <w:rPr>
          <w:rFonts w:eastAsia="Times New Roman" w:cs="Arial"/>
        </w:rPr>
        <w:t xml:space="preserve">eneral information on TMDL pollutant categories and estimated compliance costs associated with TMDL requirements for Responsible </w:t>
      </w:r>
      <w:proofErr w:type="gramStart"/>
      <w:r w:rsidR="007459B8">
        <w:rPr>
          <w:rFonts w:eastAsia="Times New Roman" w:cs="Arial"/>
        </w:rPr>
        <w:t>Dischargers;</w:t>
      </w:r>
      <w:proofErr w:type="gramEnd"/>
      <w:r w:rsidR="007459B8">
        <w:rPr>
          <w:rFonts w:eastAsia="Times New Roman" w:cs="Arial"/>
        </w:rPr>
        <w:t xml:space="preserve"> </w:t>
      </w:r>
    </w:p>
    <w:p w14:paraId="4D0A32B8" w14:textId="77777777" w:rsidR="00C01C1B" w:rsidRDefault="00C01C1B" w:rsidP="00DC3B00">
      <w:pPr>
        <w:pStyle w:val="ListParagraph"/>
        <w:widowControl/>
        <w:numPr>
          <w:ilvl w:val="0"/>
          <w:numId w:val="23"/>
        </w:numPr>
        <w:spacing w:line="240" w:lineRule="auto"/>
        <w:ind w:left="1440"/>
        <w:rPr>
          <w:rFonts w:eastAsia="Times New Roman" w:cs="Arial"/>
        </w:rPr>
      </w:pPr>
      <w:bookmarkStart w:id="782" w:name="_DV_M366"/>
      <w:bookmarkEnd w:id="782"/>
      <w:r>
        <w:rPr>
          <w:rFonts w:eastAsia="Times New Roman" w:cs="Arial"/>
        </w:rPr>
        <w:t>E</w:t>
      </w:r>
      <w:r w:rsidR="007459B8">
        <w:rPr>
          <w:rFonts w:eastAsia="Times New Roman" w:cs="Arial"/>
        </w:rPr>
        <w:t>xamples of appropriate existing BMPs; and,</w:t>
      </w:r>
      <w:r>
        <w:rPr>
          <w:rFonts w:eastAsia="Times New Roman" w:cs="Arial"/>
        </w:rPr>
        <w:t xml:space="preserve"> </w:t>
      </w:r>
    </w:p>
    <w:p w14:paraId="4D0A32B9" w14:textId="77777777" w:rsidR="00C01C1B" w:rsidRDefault="00C01C1B" w:rsidP="00DC3B00">
      <w:pPr>
        <w:pStyle w:val="ListParagraph"/>
        <w:widowControl/>
        <w:numPr>
          <w:ilvl w:val="0"/>
          <w:numId w:val="23"/>
        </w:numPr>
        <w:spacing w:line="240" w:lineRule="auto"/>
        <w:ind w:left="1440"/>
        <w:rPr>
          <w:rFonts w:eastAsia="Times New Roman" w:cs="Arial"/>
        </w:rPr>
      </w:pPr>
      <w:bookmarkStart w:id="783" w:name="_DV_M367"/>
      <w:bookmarkEnd w:id="783"/>
      <w:r>
        <w:rPr>
          <w:rFonts w:eastAsia="Times New Roman" w:cs="Arial"/>
        </w:rPr>
        <w:t>G</w:t>
      </w:r>
      <w:r w:rsidR="007459B8">
        <w:rPr>
          <w:rFonts w:eastAsia="Times New Roman" w:cs="Arial"/>
        </w:rPr>
        <w:t xml:space="preserve">eneral costs (high, medium, low) for potential TMDL-pollutant BMP categories. </w:t>
      </w:r>
    </w:p>
    <w:p w14:paraId="4D0A32BA" w14:textId="77777777" w:rsidR="007459B8" w:rsidRDefault="00C01C1B">
      <w:pPr>
        <w:pStyle w:val="Heading4"/>
        <w:widowControl/>
        <w:rPr>
          <w:rFonts w:eastAsia="Times New Roman" w:cs="Arial"/>
        </w:rPr>
      </w:pPr>
      <w:bookmarkStart w:id="784" w:name="_DV_M368"/>
      <w:bookmarkEnd w:id="784"/>
      <w:r>
        <w:rPr>
          <w:rFonts w:eastAsia="Times New Roman" w:cs="Arial"/>
        </w:rPr>
        <w:t>Using th</w:t>
      </w:r>
      <w:r w:rsidR="006D1920">
        <w:rPr>
          <w:rFonts w:eastAsia="Times New Roman" w:cs="Arial"/>
        </w:rPr>
        <w:t>is General Permit</w:t>
      </w:r>
      <w:r w:rsidR="006E24C3">
        <w:rPr>
          <w:rFonts w:eastAsia="Times New Roman" w:cs="Arial"/>
        </w:rPr>
        <w:t>’s Implementation Framework</w:t>
      </w:r>
    </w:p>
    <w:p w14:paraId="4D0A32BB" w14:textId="77777777" w:rsidR="007459B8" w:rsidRDefault="007459B8">
      <w:pPr>
        <w:widowControl/>
        <w:spacing w:line="240" w:lineRule="auto"/>
        <w:ind w:left="1080"/>
        <w:rPr>
          <w:rFonts w:eastAsia="Times New Roman"/>
        </w:rPr>
      </w:pPr>
      <w:bookmarkStart w:id="785" w:name="_DV_M369"/>
      <w:bookmarkEnd w:id="785"/>
      <w:r>
        <w:rPr>
          <w:rFonts w:eastAsia="Times New Roman"/>
        </w:rPr>
        <w:t>Costs are site-specific and vary depending on multiple factors</w:t>
      </w:r>
      <w:r w:rsidR="006E24C3">
        <w:rPr>
          <w:rFonts w:eastAsia="Times New Roman"/>
        </w:rPr>
        <w:t xml:space="preserve"> described categorically in Section </w:t>
      </w:r>
      <w:r w:rsidR="006D1920">
        <w:rPr>
          <w:rFonts w:eastAsia="Times New Roman"/>
        </w:rPr>
        <w:t>F.3</w:t>
      </w:r>
      <w:r w:rsidR="006E24C3">
        <w:rPr>
          <w:rFonts w:eastAsia="Times New Roman"/>
        </w:rPr>
        <w:t xml:space="preserve"> above. This general information is provided to frame the cost considerations for Responsible Dischargers implementing applicable TMDL </w:t>
      </w:r>
      <w:r w:rsidR="005C1C71">
        <w:rPr>
          <w:rFonts w:eastAsia="Times New Roman"/>
        </w:rPr>
        <w:t>waste load allocation (WLA) requirements. The incorporation of TMDL requirements into this General Permit allows for the use of its monitoring and reporting framework to avoid, where possible</w:t>
      </w:r>
      <w:r w:rsidR="00FA6B0D">
        <w:rPr>
          <w:rFonts w:eastAsia="Times New Roman"/>
        </w:rPr>
        <w:t xml:space="preserve"> to meet the TMDL requirements, incurring additional costs associated with TMDL implementation (e.g., </w:t>
      </w:r>
      <w:proofErr w:type="gramStart"/>
      <w:r w:rsidR="00FA6B0D">
        <w:rPr>
          <w:rFonts w:eastAsia="Times New Roman"/>
        </w:rPr>
        <w:t>additional</w:t>
      </w:r>
      <w:proofErr w:type="gramEnd"/>
      <w:r w:rsidR="00FA6B0D">
        <w:rPr>
          <w:rFonts w:eastAsia="Times New Roman"/>
        </w:rPr>
        <w:t xml:space="preserve"> and separate reports for </w:t>
      </w:r>
      <w:r w:rsidR="00EC7D98">
        <w:rPr>
          <w:rFonts w:eastAsia="Times New Roman"/>
        </w:rPr>
        <w:t>numeric action level</w:t>
      </w:r>
      <w:bookmarkStart w:id="786" w:name="_DV_C366"/>
      <w:r w:rsidR="007D3C2C">
        <w:rPr>
          <w:rStyle w:val="DeltaViewInsertion"/>
          <w:rFonts w:eastAsia="Times New Roman"/>
        </w:rPr>
        <w:t xml:space="preserve"> and numeric effluent limitation</w:t>
      </w:r>
      <w:bookmarkStart w:id="787" w:name="_DV_M370"/>
      <w:bookmarkEnd w:id="786"/>
      <w:bookmarkEnd w:id="787"/>
      <w:r w:rsidR="00EC7D98">
        <w:rPr>
          <w:rFonts w:eastAsia="Times New Roman"/>
        </w:rPr>
        <w:t xml:space="preserve"> exceedances, unique monitoring and sampling requirements specific to TMDLs)</w:t>
      </w:r>
      <w:r w:rsidR="00C9005D">
        <w:rPr>
          <w:rFonts w:eastAsia="Times New Roman"/>
        </w:rPr>
        <w:t>.</w:t>
      </w:r>
    </w:p>
    <w:p w14:paraId="4D0A32BC" w14:textId="61382B26" w:rsidR="007459B8" w:rsidRDefault="007459B8" w:rsidP="00DC3B00">
      <w:pPr>
        <w:pStyle w:val="ListParagraph"/>
        <w:widowControl/>
        <w:numPr>
          <w:ilvl w:val="0"/>
          <w:numId w:val="24"/>
        </w:numPr>
        <w:spacing w:line="240" w:lineRule="auto"/>
        <w:ind w:left="1440"/>
        <w:rPr>
          <w:rFonts w:eastAsia="Times New Roman" w:cs="Arial"/>
        </w:rPr>
      </w:pPr>
      <w:bookmarkStart w:id="788" w:name="_DV_C367"/>
      <w:r w:rsidRPr="00282255">
        <w:rPr>
          <w:rStyle w:val="DeltaViewDeletion"/>
          <w:rFonts w:eastAsia="Times New Roman" w:cs="Arial"/>
          <w:color w:val="C00000"/>
        </w:rPr>
        <w:t>This General Permit’s</w:t>
      </w:r>
      <w:bookmarkStart w:id="789" w:name="_DV_C368"/>
      <w:bookmarkEnd w:id="788"/>
      <w:r w:rsidR="00282255">
        <w:rPr>
          <w:rStyle w:val="DeltaViewInsertion"/>
          <w:rFonts w:eastAsia="Times New Roman" w:cs="Arial"/>
        </w:rPr>
        <w:t xml:space="preserve"> </w:t>
      </w:r>
      <w:r>
        <w:rPr>
          <w:rStyle w:val="DeltaViewInsertion"/>
          <w:rFonts w:eastAsia="Times New Roman" w:cs="Arial"/>
        </w:rPr>
        <w:t>Th</w:t>
      </w:r>
      <w:r w:rsidR="00B678D4">
        <w:rPr>
          <w:rStyle w:val="DeltaViewInsertion"/>
          <w:rFonts w:eastAsia="Times New Roman" w:cs="Arial"/>
        </w:rPr>
        <w:t>e</w:t>
      </w:r>
      <w:bookmarkStart w:id="790" w:name="_DV_M371"/>
      <w:bookmarkEnd w:id="789"/>
      <w:bookmarkEnd w:id="790"/>
      <w:r w:rsidR="00B678D4">
        <w:rPr>
          <w:rFonts w:eastAsia="Times New Roman" w:cs="Arial"/>
        </w:rPr>
        <w:t xml:space="preserve"> TMDL implementation requirements </w:t>
      </w:r>
      <w:bookmarkStart w:id="791" w:name="_DV_C369"/>
      <w:r w:rsidR="00B678D4">
        <w:rPr>
          <w:rStyle w:val="DeltaViewInsertion"/>
          <w:rFonts w:eastAsia="Times New Roman" w:cs="Arial"/>
        </w:rPr>
        <w:t xml:space="preserve">in this General Permit </w:t>
      </w:r>
      <w:bookmarkStart w:id="792" w:name="_DV_M372"/>
      <w:bookmarkEnd w:id="791"/>
      <w:bookmarkEnd w:id="792"/>
      <w:r w:rsidR="00B678D4">
        <w:rPr>
          <w:rFonts w:eastAsia="Times New Roman" w:cs="Arial"/>
        </w:rPr>
        <w:t xml:space="preserve">rely on Responsible Dischargers to </w:t>
      </w:r>
      <w:r w:rsidR="00C9005D">
        <w:rPr>
          <w:rFonts w:eastAsia="Times New Roman" w:cs="Arial"/>
        </w:rPr>
        <w:t xml:space="preserve">complete </w:t>
      </w:r>
      <w:r w:rsidR="007342A2">
        <w:rPr>
          <w:rFonts w:eastAsia="Times New Roman" w:cs="Arial"/>
        </w:rPr>
        <w:t xml:space="preserve">a thorough pollutant source assessment for the entire duration of their construction project, which shall be included within their SWPPP. Only Responsible Dischargers that identify on-site sources of pollutants associated with an applicable TMDL, as listed in Attachment H, are required to comply with additional TMDL requirements. This provision takes into consideration construction site pollutant source variability and </w:t>
      </w:r>
      <w:r w:rsidR="004A6F88">
        <w:rPr>
          <w:rFonts w:eastAsia="Times New Roman" w:cs="Arial"/>
        </w:rPr>
        <w:t xml:space="preserve">reduces the implementation burden to implement TMDL requirements for pollutants that are not present on their site from construction activities. </w:t>
      </w:r>
      <w:r w:rsidR="00510075">
        <w:rPr>
          <w:rFonts w:eastAsia="Times New Roman" w:cs="Arial"/>
        </w:rPr>
        <w:t xml:space="preserve">The </w:t>
      </w:r>
      <w:r w:rsidR="00CB1938">
        <w:rPr>
          <w:rFonts w:eastAsia="Times New Roman" w:cs="Arial"/>
        </w:rPr>
        <w:t>additional cost for a TMDL-level pollutant source assessment is estimated at $</w:t>
      </w:r>
      <w:r w:rsidR="00186C65">
        <w:rPr>
          <w:rFonts w:eastAsia="Times New Roman" w:cs="Arial"/>
        </w:rPr>
        <w:t>1,0</w:t>
      </w:r>
      <w:r w:rsidR="00CB1938">
        <w:rPr>
          <w:rFonts w:eastAsia="Times New Roman" w:cs="Arial"/>
        </w:rPr>
        <w:t>00 to $1,</w:t>
      </w:r>
      <w:r w:rsidR="00186C65">
        <w:rPr>
          <w:rFonts w:eastAsia="Times New Roman" w:cs="Arial"/>
        </w:rPr>
        <w:t>25</w:t>
      </w:r>
      <w:r w:rsidR="00CB1938">
        <w:rPr>
          <w:rFonts w:eastAsia="Times New Roman" w:cs="Arial"/>
        </w:rPr>
        <w:t xml:space="preserve">0, including additional field time and SWPPP </w:t>
      </w:r>
      <w:r w:rsidR="00F0421E">
        <w:rPr>
          <w:rFonts w:eastAsia="Times New Roman" w:cs="Arial"/>
        </w:rPr>
        <w:t>preparation</w:t>
      </w:r>
      <w:r w:rsidR="00CB1938">
        <w:rPr>
          <w:rFonts w:eastAsia="Times New Roman" w:cs="Arial"/>
        </w:rPr>
        <w:t>.</w:t>
      </w:r>
      <w:bookmarkStart w:id="793" w:name="_DV_C370"/>
      <w:r w:rsidR="00280D6D">
        <w:rPr>
          <w:rStyle w:val="DeltaViewInsertion"/>
          <w:rFonts w:eastAsia="Times New Roman" w:cs="Arial"/>
        </w:rPr>
        <w:t xml:space="preserve"> </w:t>
      </w:r>
      <w:r w:rsidR="00AD14C2">
        <w:rPr>
          <w:rStyle w:val="DeltaViewInsertion"/>
          <w:rFonts w:eastAsia="Times New Roman" w:cs="Arial"/>
        </w:rPr>
        <w:t xml:space="preserve">Dischargers </w:t>
      </w:r>
      <w:r w:rsidR="00385717">
        <w:rPr>
          <w:rStyle w:val="DeltaViewInsertion"/>
          <w:rFonts w:eastAsia="Times New Roman" w:cs="Arial"/>
        </w:rPr>
        <w:t xml:space="preserve">complying with the alternative approach described in Section I.W.6.g.vi of this Fact Sheet may incur additional costs related </w:t>
      </w:r>
      <w:r w:rsidR="002E60C7">
        <w:rPr>
          <w:rStyle w:val="DeltaViewInsertion"/>
          <w:rFonts w:eastAsia="Times New Roman" w:cs="Arial"/>
        </w:rPr>
        <w:t>to the soil screening required as part of the pollutant source assessment.</w:t>
      </w:r>
      <w:r w:rsidR="007A1F46">
        <w:rPr>
          <w:rStyle w:val="DeltaViewInsertion"/>
          <w:rFonts w:eastAsia="Times New Roman" w:cs="Arial"/>
        </w:rPr>
        <w:t xml:space="preserve"> The soil screening cost is estimated at $</w:t>
      </w:r>
      <w:r w:rsidR="00305E17">
        <w:rPr>
          <w:rStyle w:val="DeltaViewInsertion"/>
          <w:rFonts w:eastAsia="Times New Roman" w:cs="Arial"/>
        </w:rPr>
        <w:t>200</w:t>
      </w:r>
      <w:r w:rsidR="007A1F46">
        <w:rPr>
          <w:rStyle w:val="DeltaViewInsertion"/>
          <w:rFonts w:eastAsia="Times New Roman" w:cs="Arial"/>
        </w:rPr>
        <w:t xml:space="preserve"> per sample.</w:t>
      </w:r>
      <w:bookmarkEnd w:id="793"/>
    </w:p>
    <w:p w14:paraId="4D0A32BD" w14:textId="14CF9CEF" w:rsidR="007459B8" w:rsidRDefault="007459B8" w:rsidP="00DC3B00">
      <w:pPr>
        <w:pStyle w:val="ListParagraph"/>
        <w:widowControl/>
        <w:numPr>
          <w:ilvl w:val="0"/>
          <w:numId w:val="24"/>
        </w:numPr>
        <w:spacing w:line="240" w:lineRule="auto"/>
        <w:ind w:left="1440"/>
        <w:rPr>
          <w:rFonts w:eastAsia="Times New Roman" w:cs="Arial"/>
        </w:rPr>
      </w:pPr>
      <w:bookmarkStart w:id="794" w:name="_DV_M373"/>
      <w:bookmarkEnd w:id="794"/>
      <w:r>
        <w:rPr>
          <w:rFonts w:eastAsia="Times New Roman" w:cs="Arial"/>
        </w:rPr>
        <w:t>Twenty-</w:t>
      </w:r>
      <w:bookmarkStart w:id="795" w:name="_DV_C371"/>
      <w:r w:rsidRPr="00282255">
        <w:rPr>
          <w:rStyle w:val="DeltaViewDeletion"/>
          <w:rFonts w:eastAsia="Times New Roman" w:cs="Arial"/>
          <w:color w:val="C00000"/>
        </w:rPr>
        <w:t>eight</w:t>
      </w:r>
      <w:bookmarkStart w:id="796" w:name="_DV_C372"/>
      <w:bookmarkEnd w:id="795"/>
      <w:r w:rsidR="00282255">
        <w:rPr>
          <w:rStyle w:val="DeltaViewDeletion"/>
          <w:rFonts w:eastAsia="Times New Roman" w:cs="Arial"/>
        </w:rPr>
        <w:t xml:space="preserve"> </w:t>
      </w:r>
      <w:r w:rsidR="00211705">
        <w:rPr>
          <w:rStyle w:val="DeltaViewInsertion"/>
          <w:rFonts w:eastAsia="Times New Roman" w:cs="Arial"/>
        </w:rPr>
        <w:t>nine</w:t>
      </w:r>
      <w:bookmarkStart w:id="797" w:name="_DV_M374"/>
      <w:bookmarkEnd w:id="796"/>
      <w:bookmarkEnd w:id="797"/>
      <w:r w:rsidR="00211705">
        <w:rPr>
          <w:rFonts w:eastAsia="Times New Roman" w:cs="Arial"/>
        </w:rPr>
        <w:t xml:space="preserve"> </w:t>
      </w:r>
      <w:r>
        <w:rPr>
          <w:rFonts w:eastAsia="Times New Roman" w:cs="Arial"/>
        </w:rPr>
        <w:t>(</w:t>
      </w:r>
      <w:bookmarkStart w:id="798" w:name="_DV_C373"/>
      <w:r w:rsidRPr="00282255">
        <w:rPr>
          <w:rStyle w:val="DeltaViewDeletion"/>
          <w:rFonts w:eastAsia="Times New Roman" w:cs="Arial"/>
          <w:color w:val="C00000"/>
        </w:rPr>
        <w:t>28</w:t>
      </w:r>
      <w:bookmarkStart w:id="799" w:name="_DV_C374"/>
      <w:bookmarkEnd w:id="798"/>
      <w:r w:rsidR="00282255">
        <w:rPr>
          <w:rStyle w:val="DeltaViewDeletion"/>
          <w:rFonts w:eastAsia="Times New Roman" w:cs="Arial"/>
        </w:rPr>
        <w:t xml:space="preserve"> </w:t>
      </w:r>
      <w:r w:rsidR="00723E15">
        <w:rPr>
          <w:rStyle w:val="DeltaViewInsertion"/>
          <w:rFonts w:eastAsia="Times New Roman" w:cs="Arial"/>
        </w:rPr>
        <w:t>2</w:t>
      </w:r>
      <w:r w:rsidR="00211705">
        <w:rPr>
          <w:rStyle w:val="DeltaViewInsertion"/>
          <w:rFonts w:eastAsia="Times New Roman" w:cs="Arial"/>
        </w:rPr>
        <w:t>9</w:t>
      </w:r>
      <w:bookmarkStart w:id="800" w:name="_DV_M375"/>
      <w:bookmarkEnd w:id="799"/>
      <w:bookmarkEnd w:id="800"/>
      <w:r>
        <w:rPr>
          <w:rFonts w:eastAsia="Times New Roman" w:cs="Arial"/>
        </w:rPr>
        <w:t xml:space="preserve">) of the TMDL WLAs have been translated to </w:t>
      </w:r>
      <w:r w:rsidR="00E27AA4">
        <w:rPr>
          <w:rFonts w:eastAsia="Times New Roman" w:cs="Arial"/>
        </w:rPr>
        <w:t xml:space="preserve">require </w:t>
      </w:r>
      <w:r>
        <w:rPr>
          <w:rFonts w:eastAsia="Times New Roman" w:cs="Arial"/>
        </w:rPr>
        <w:t>compl</w:t>
      </w:r>
      <w:r w:rsidR="00DE7521">
        <w:rPr>
          <w:rFonts w:eastAsia="Times New Roman" w:cs="Arial"/>
        </w:rPr>
        <w:t>iance</w:t>
      </w:r>
      <w:r>
        <w:rPr>
          <w:rFonts w:eastAsia="Times New Roman" w:cs="Arial"/>
        </w:rPr>
        <w:t xml:space="preserve"> with this General Permit, without imposing additional RUSLE2 modeling, </w:t>
      </w:r>
      <w:r w:rsidR="00232CAB">
        <w:rPr>
          <w:rFonts w:eastAsia="Times New Roman" w:cs="Arial"/>
        </w:rPr>
        <w:t>numeric action levels (</w:t>
      </w:r>
      <w:r>
        <w:rPr>
          <w:rFonts w:eastAsia="Times New Roman" w:cs="Arial"/>
        </w:rPr>
        <w:t>NALs</w:t>
      </w:r>
      <w:r w:rsidR="00232CAB">
        <w:rPr>
          <w:rFonts w:eastAsia="Times New Roman" w:cs="Arial"/>
        </w:rPr>
        <w:t>)</w:t>
      </w:r>
      <w:r>
        <w:rPr>
          <w:rFonts w:eastAsia="Times New Roman" w:cs="Arial"/>
        </w:rPr>
        <w:t xml:space="preserve">, or </w:t>
      </w:r>
      <w:r w:rsidR="00232CAB">
        <w:rPr>
          <w:rFonts w:eastAsia="Times New Roman" w:cs="Arial"/>
        </w:rPr>
        <w:t>numeric effluent limit</w:t>
      </w:r>
      <w:r w:rsidR="00F369F9">
        <w:rPr>
          <w:rFonts w:eastAsia="Times New Roman" w:cs="Arial"/>
        </w:rPr>
        <w:t>ations</w:t>
      </w:r>
      <w:r w:rsidR="00232CAB">
        <w:rPr>
          <w:rFonts w:eastAsia="Times New Roman" w:cs="Arial"/>
        </w:rPr>
        <w:t xml:space="preserve"> (NELs)</w:t>
      </w:r>
      <w:r w:rsidR="00F565EF">
        <w:rPr>
          <w:rFonts w:eastAsia="Times New Roman" w:cs="Arial"/>
        </w:rPr>
        <w:t xml:space="preserve">. </w:t>
      </w:r>
    </w:p>
    <w:p w14:paraId="4D0A32BE" w14:textId="77777777" w:rsidR="007459B8" w:rsidRDefault="007459B8" w:rsidP="00DC3B00">
      <w:pPr>
        <w:pStyle w:val="ListParagraph"/>
        <w:widowControl/>
        <w:numPr>
          <w:ilvl w:val="0"/>
          <w:numId w:val="24"/>
        </w:numPr>
        <w:spacing w:line="240" w:lineRule="auto"/>
        <w:ind w:left="1440"/>
        <w:rPr>
          <w:rFonts w:eastAsia="Times New Roman" w:cs="Arial"/>
        </w:rPr>
      </w:pPr>
      <w:bookmarkStart w:id="801" w:name="_DV_M376"/>
      <w:bookmarkEnd w:id="801"/>
      <w:r>
        <w:rPr>
          <w:rFonts w:eastAsia="Times New Roman" w:cs="Arial"/>
        </w:rPr>
        <w:t>Ninety-</w:t>
      </w:r>
      <w:r w:rsidR="00263895">
        <w:rPr>
          <w:rFonts w:eastAsia="Times New Roman" w:cs="Arial"/>
        </w:rPr>
        <w:t xml:space="preserve">three (93) TMDL WLAs were translated </w:t>
      </w:r>
      <w:r w:rsidR="005B23E6">
        <w:rPr>
          <w:rFonts w:eastAsia="Times New Roman" w:cs="Arial"/>
        </w:rPr>
        <w:t xml:space="preserve">to require using RUSLE2 modeling to demonstrate a construction site’s annual soil loss will not deliver more sediment to a water body than </w:t>
      </w:r>
      <w:r w:rsidR="000B6D16">
        <w:rPr>
          <w:rFonts w:eastAsia="Times New Roman" w:cs="Arial"/>
        </w:rPr>
        <w:t xml:space="preserve">pre-construction conditions. </w:t>
      </w:r>
      <w:r w:rsidR="000B6D16">
        <w:rPr>
          <w:rFonts w:eastAsia="Times New Roman" w:cs="Arial"/>
        </w:rPr>
        <w:lastRenderedPageBreak/>
        <w:t>This translation was derived in consideration of costs for TMDLs with mass-based WLAs, rather than imposing TMDL-specific monitoring requirements for pollutants that are associated with sediment discharges.</w:t>
      </w:r>
    </w:p>
    <w:p w14:paraId="4D0A32BF" w14:textId="41680915" w:rsidR="007459B8" w:rsidRDefault="007459B8" w:rsidP="00DC3B00">
      <w:pPr>
        <w:pStyle w:val="ListParagraph"/>
        <w:widowControl/>
        <w:numPr>
          <w:ilvl w:val="0"/>
          <w:numId w:val="24"/>
        </w:numPr>
        <w:spacing w:line="240" w:lineRule="auto"/>
        <w:ind w:left="1440"/>
        <w:rPr>
          <w:rFonts w:eastAsia="Times New Roman" w:cs="Arial"/>
        </w:rPr>
      </w:pPr>
      <w:bookmarkStart w:id="802" w:name="_DV_C375"/>
      <w:r w:rsidRPr="00282255">
        <w:rPr>
          <w:rStyle w:val="DeltaViewDeletion"/>
          <w:rFonts w:eastAsia="Times New Roman" w:cs="Arial"/>
          <w:color w:val="C00000"/>
        </w:rPr>
        <w:t>Forty-seven</w:t>
      </w:r>
      <w:bookmarkStart w:id="803" w:name="_DV_C376"/>
      <w:bookmarkEnd w:id="802"/>
      <w:r w:rsidR="00282255">
        <w:rPr>
          <w:rStyle w:val="DeltaViewInsertion"/>
          <w:rFonts w:eastAsia="Times New Roman" w:cs="Arial"/>
        </w:rPr>
        <w:t xml:space="preserve"> </w:t>
      </w:r>
      <w:r>
        <w:rPr>
          <w:rStyle w:val="DeltaViewInsertion"/>
          <w:rFonts w:eastAsia="Times New Roman" w:cs="Arial"/>
        </w:rPr>
        <w:t>Sixty</w:t>
      </w:r>
      <w:r w:rsidR="004827B6">
        <w:rPr>
          <w:rStyle w:val="DeltaViewInsertion"/>
          <w:rFonts w:eastAsia="Times New Roman" w:cs="Arial"/>
        </w:rPr>
        <w:t>-two</w:t>
      </w:r>
      <w:bookmarkStart w:id="804" w:name="_DV_M377"/>
      <w:bookmarkEnd w:id="803"/>
      <w:bookmarkEnd w:id="804"/>
      <w:r w:rsidR="008F22B1">
        <w:rPr>
          <w:rFonts w:eastAsia="Times New Roman" w:cs="Arial"/>
        </w:rPr>
        <w:t xml:space="preserve"> (</w:t>
      </w:r>
      <w:bookmarkStart w:id="805" w:name="_DV_C377"/>
      <w:r w:rsidR="008F22B1" w:rsidRPr="00282255">
        <w:rPr>
          <w:rStyle w:val="DeltaViewDeletion"/>
          <w:rFonts w:eastAsia="Times New Roman" w:cs="Arial"/>
          <w:color w:val="C00000"/>
        </w:rPr>
        <w:t>47</w:t>
      </w:r>
      <w:bookmarkStart w:id="806" w:name="_DV_C378"/>
      <w:bookmarkEnd w:id="805"/>
      <w:r w:rsidR="00282255">
        <w:rPr>
          <w:rStyle w:val="DeltaViewDeletion"/>
          <w:rFonts w:eastAsia="Times New Roman" w:cs="Arial"/>
        </w:rPr>
        <w:t xml:space="preserve"> </w:t>
      </w:r>
      <w:r w:rsidR="008F22B1">
        <w:rPr>
          <w:rStyle w:val="DeltaViewInsertion"/>
          <w:rFonts w:eastAsia="Times New Roman" w:cs="Arial"/>
        </w:rPr>
        <w:t>6</w:t>
      </w:r>
      <w:r w:rsidR="004827B6">
        <w:rPr>
          <w:rStyle w:val="DeltaViewInsertion"/>
          <w:rFonts w:eastAsia="Times New Roman" w:cs="Arial"/>
        </w:rPr>
        <w:t>2</w:t>
      </w:r>
      <w:bookmarkStart w:id="807" w:name="_DV_M378"/>
      <w:bookmarkEnd w:id="806"/>
      <w:bookmarkEnd w:id="807"/>
      <w:r>
        <w:rPr>
          <w:rFonts w:eastAsia="Times New Roman" w:cs="Arial"/>
        </w:rPr>
        <w:t xml:space="preserve">) of the TMDL WLAs have been translated to </w:t>
      </w:r>
      <w:r w:rsidR="005B23E6">
        <w:rPr>
          <w:rFonts w:eastAsia="Times New Roman" w:cs="Arial"/>
        </w:rPr>
        <w:t xml:space="preserve">require </w:t>
      </w:r>
      <w:r>
        <w:rPr>
          <w:rFonts w:eastAsia="Times New Roman" w:cs="Arial"/>
        </w:rPr>
        <w:t>NALs, which are implemented consistently with this General Permit’s framework for NAL compliance</w:t>
      </w:r>
      <w:r w:rsidR="00891AD5">
        <w:rPr>
          <w:rFonts w:eastAsia="Times New Roman" w:cs="Arial"/>
        </w:rPr>
        <w:t xml:space="preserve"> and reporting</w:t>
      </w:r>
      <w:r>
        <w:rPr>
          <w:rFonts w:eastAsia="Times New Roman" w:cs="Arial"/>
        </w:rPr>
        <w:t xml:space="preserve">. Responsible Dischargers will follow </w:t>
      </w:r>
      <w:r w:rsidR="00232CAB">
        <w:rPr>
          <w:rFonts w:eastAsia="Times New Roman" w:cs="Arial"/>
        </w:rPr>
        <w:t xml:space="preserve">the </w:t>
      </w:r>
      <w:r w:rsidR="006B6CAC">
        <w:rPr>
          <w:rFonts w:eastAsia="Times New Roman" w:cs="Arial"/>
        </w:rPr>
        <w:t xml:space="preserve">same </w:t>
      </w:r>
      <w:r>
        <w:rPr>
          <w:rFonts w:eastAsia="Times New Roman" w:cs="Arial"/>
        </w:rPr>
        <w:t xml:space="preserve">process </w:t>
      </w:r>
      <w:r w:rsidR="006B6CAC">
        <w:rPr>
          <w:rFonts w:eastAsia="Times New Roman" w:cs="Arial"/>
        </w:rPr>
        <w:t>for</w:t>
      </w:r>
      <w:r>
        <w:rPr>
          <w:rFonts w:eastAsia="Times New Roman" w:cs="Arial"/>
        </w:rPr>
        <w:t xml:space="preserve"> TMDL-</w:t>
      </w:r>
      <w:bookmarkStart w:id="808" w:name="_DV_C379"/>
      <w:r w:rsidRPr="00282255">
        <w:rPr>
          <w:rStyle w:val="DeltaViewDeletion"/>
          <w:rFonts w:eastAsia="Times New Roman" w:cs="Arial"/>
          <w:color w:val="C00000"/>
        </w:rPr>
        <w:t>specific</w:t>
      </w:r>
      <w:bookmarkStart w:id="809" w:name="_DV_C380"/>
      <w:bookmarkEnd w:id="808"/>
      <w:r w:rsidR="00282255">
        <w:rPr>
          <w:rStyle w:val="DeltaViewDeletion"/>
          <w:rFonts w:eastAsia="Times New Roman" w:cs="Arial"/>
        </w:rPr>
        <w:t xml:space="preserve"> </w:t>
      </w:r>
      <w:r w:rsidR="0016555C">
        <w:rPr>
          <w:rStyle w:val="DeltaViewInsertion"/>
          <w:rFonts w:eastAsia="Times New Roman" w:cs="Arial"/>
        </w:rPr>
        <w:t>related</w:t>
      </w:r>
      <w:bookmarkStart w:id="810" w:name="_DV_M380"/>
      <w:bookmarkEnd w:id="809"/>
      <w:bookmarkEnd w:id="810"/>
      <w:r w:rsidR="0016555C">
        <w:rPr>
          <w:rFonts w:eastAsia="Times New Roman" w:cs="Arial"/>
        </w:rPr>
        <w:t xml:space="preserve"> </w:t>
      </w:r>
      <w:r>
        <w:rPr>
          <w:rFonts w:eastAsia="Times New Roman" w:cs="Arial"/>
        </w:rPr>
        <w:t xml:space="preserve">NAL exceedances </w:t>
      </w:r>
      <w:r w:rsidR="006B6CAC">
        <w:rPr>
          <w:rFonts w:eastAsia="Times New Roman" w:cs="Arial"/>
        </w:rPr>
        <w:t xml:space="preserve">and </w:t>
      </w:r>
      <w:r>
        <w:rPr>
          <w:rFonts w:eastAsia="Times New Roman" w:cs="Arial"/>
        </w:rPr>
        <w:t>non-TMDL NAL exceedances</w:t>
      </w:r>
      <w:r w:rsidR="00232CAB">
        <w:rPr>
          <w:rFonts w:eastAsia="Times New Roman" w:cs="Arial"/>
        </w:rPr>
        <w:t xml:space="preserve"> in this General Permit</w:t>
      </w:r>
      <w:r>
        <w:rPr>
          <w:rFonts w:eastAsia="Times New Roman" w:cs="Arial"/>
        </w:rPr>
        <w:t xml:space="preserve">. TMDLs with </w:t>
      </w:r>
      <w:proofErr w:type="gramStart"/>
      <w:r>
        <w:rPr>
          <w:rFonts w:eastAsia="Times New Roman" w:cs="Arial"/>
        </w:rPr>
        <w:t>concentration</w:t>
      </w:r>
      <w:r w:rsidR="00130E96">
        <w:rPr>
          <w:rFonts w:eastAsia="Times New Roman" w:cs="Arial"/>
        </w:rPr>
        <w:t xml:space="preserve"> </w:t>
      </w:r>
      <w:bookmarkStart w:id="811" w:name="_DV_C381"/>
      <w:r w:rsidR="0030297A">
        <w:rPr>
          <w:rStyle w:val="DeltaViewInsertion"/>
          <w:rFonts w:eastAsia="Times New Roman" w:cs="Arial"/>
        </w:rPr>
        <w:t>-</w:t>
      </w:r>
      <w:bookmarkStart w:id="812" w:name="_DV_M381"/>
      <w:bookmarkEnd w:id="811"/>
      <w:bookmarkEnd w:id="812"/>
      <w:r>
        <w:rPr>
          <w:rFonts w:eastAsia="Times New Roman" w:cs="Arial"/>
        </w:rPr>
        <w:t>based</w:t>
      </w:r>
      <w:proofErr w:type="gramEnd"/>
      <w:r>
        <w:rPr>
          <w:rFonts w:eastAsia="Times New Roman" w:cs="Arial"/>
        </w:rPr>
        <w:t xml:space="preserve"> WLAs, to be met in receiving waters, were translated into NALs to be met at the construction site’s discharge location(s), avoiding </w:t>
      </w:r>
      <w:r w:rsidR="00B757E6">
        <w:rPr>
          <w:rFonts w:eastAsia="Times New Roman" w:cs="Arial"/>
        </w:rPr>
        <w:t xml:space="preserve">undue </w:t>
      </w:r>
      <w:r w:rsidR="00232CAB">
        <w:rPr>
          <w:rFonts w:eastAsia="Times New Roman" w:cs="Arial"/>
        </w:rPr>
        <w:t>costly and often infeasible</w:t>
      </w:r>
      <w:r>
        <w:rPr>
          <w:rFonts w:eastAsia="Times New Roman" w:cs="Arial"/>
        </w:rPr>
        <w:t xml:space="preserve"> receiving water monitoring.</w:t>
      </w:r>
    </w:p>
    <w:p w14:paraId="4D0A32C0" w14:textId="74F06B79" w:rsidR="0085354A" w:rsidRDefault="007459B8" w:rsidP="00DC3B00">
      <w:pPr>
        <w:pStyle w:val="ListParagraph"/>
        <w:widowControl/>
        <w:numPr>
          <w:ilvl w:val="0"/>
          <w:numId w:val="24"/>
        </w:numPr>
        <w:spacing w:line="240" w:lineRule="auto"/>
        <w:ind w:left="1440"/>
        <w:rPr>
          <w:rFonts w:eastAsia="Times New Roman" w:cs="Arial"/>
        </w:rPr>
      </w:pPr>
      <w:bookmarkStart w:id="813" w:name="_DV_C382"/>
      <w:r w:rsidRPr="00282255">
        <w:rPr>
          <w:rStyle w:val="DeltaViewDeletion"/>
          <w:rFonts w:eastAsia="Times New Roman" w:cs="Arial"/>
          <w:color w:val="C00000"/>
        </w:rPr>
        <w:t>Thirty-six</w:t>
      </w:r>
      <w:bookmarkStart w:id="814" w:name="_DV_C383"/>
      <w:bookmarkEnd w:id="813"/>
      <w:r w:rsidR="00282255">
        <w:rPr>
          <w:rStyle w:val="DeltaViewInsertion"/>
          <w:rFonts w:eastAsia="Times New Roman" w:cs="Arial"/>
        </w:rPr>
        <w:t xml:space="preserve"> </w:t>
      </w:r>
      <w:r>
        <w:rPr>
          <w:rStyle w:val="DeltaViewInsertion"/>
          <w:rFonts w:eastAsia="Times New Roman" w:cs="Arial"/>
        </w:rPr>
        <w:t>Twenty-</w:t>
      </w:r>
      <w:r w:rsidR="00A8592E">
        <w:rPr>
          <w:rStyle w:val="DeltaViewInsertion"/>
          <w:rFonts w:eastAsia="Times New Roman" w:cs="Arial"/>
        </w:rPr>
        <w:t>one</w:t>
      </w:r>
      <w:bookmarkStart w:id="815" w:name="_DV_M383"/>
      <w:bookmarkEnd w:id="814"/>
      <w:bookmarkEnd w:id="815"/>
      <w:r>
        <w:rPr>
          <w:rFonts w:eastAsia="Times New Roman" w:cs="Arial"/>
        </w:rPr>
        <w:t xml:space="preserve"> (</w:t>
      </w:r>
      <w:bookmarkStart w:id="816" w:name="_DV_C384"/>
      <w:r w:rsidRPr="00282255">
        <w:rPr>
          <w:rStyle w:val="DeltaViewDeletion"/>
          <w:rFonts w:eastAsia="Times New Roman" w:cs="Arial"/>
          <w:color w:val="C00000"/>
        </w:rPr>
        <w:t>36</w:t>
      </w:r>
      <w:bookmarkStart w:id="817" w:name="_DV_C385"/>
      <w:bookmarkEnd w:id="816"/>
      <w:r w:rsidR="00282255">
        <w:rPr>
          <w:rStyle w:val="DeltaViewDeletion"/>
          <w:rFonts w:eastAsia="Times New Roman" w:cs="Arial"/>
        </w:rPr>
        <w:t xml:space="preserve"> </w:t>
      </w:r>
      <w:r>
        <w:rPr>
          <w:rStyle w:val="DeltaViewInsertion"/>
          <w:rFonts w:eastAsia="Times New Roman" w:cs="Arial"/>
        </w:rPr>
        <w:t>2</w:t>
      </w:r>
      <w:r w:rsidR="00A8592E">
        <w:rPr>
          <w:rStyle w:val="DeltaViewInsertion"/>
          <w:rFonts w:eastAsia="Times New Roman" w:cs="Arial"/>
        </w:rPr>
        <w:t>1</w:t>
      </w:r>
      <w:bookmarkStart w:id="818" w:name="_DV_M384"/>
      <w:bookmarkEnd w:id="817"/>
      <w:bookmarkEnd w:id="818"/>
      <w:r>
        <w:rPr>
          <w:rFonts w:eastAsia="Times New Roman" w:cs="Arial"/>
        </w:rPr>
        <w:t xml:space="preserve">) TMDL WLAs have been translated to </w:t>
      </w:r>
      <w:r w:rsidR="00DB2A13">
        <w:rPr>
          <w:rFonts w:eastAsia="Times New Roman" w:cs="Arial"/>
        </w:rPr>
        <w:t xml:space="preserve">impose </w:t>
      </w:r>
      <w:r>
        <w:rPr>
          <w:rFonts w:eastAsia="Times New Roman" w:cs="Arial"/>
        </w:rPr>
        <w:t>NELs</w:t>
      </w:r>
      <w:r w:rsidR="001C7DF7">
        <w:rPr>
          <w:rFonts w:eastAsia="Times New Roman" w:cs="Arial"/>
        </w:rPr>
        <w:t xml:space="preserve"> for pollutants</w:t>
      </w:r>
      <w:r>
        <w:rPr>
          <w:rFonts w:eastAsia="Times New Roman" w:cs="Arial"/>
        </w:rPr>
        <w:t xml:space="preserve">, which </w:t>
      </w:r>
      <w:r w:rsidR="00C3289D">
        <w:rPr>
          <w:rFonts w:eastAsia="Times New Roman" w:cs="Arial"/>
        </w:rPr>
        <w:t xml:space="preserve">will be </w:t>
      </w:r>
      <w:r w:rsidR="0046779A">
        <w:rPr>
          <w:rFonts w:eastAsia="Times New Roman" w:cs="Arial"/>
        </w:rPr>
        <w:t>sampl</w:t>
      </w:r>
      <w:r w:rsidR="00C3289D">
        <w:rPr>
          <w:rFonts w:eastAsia="Times New Roman" w:cs="Arial"/>
        </w:rPr>
        <w:t>ed,</w:t>
      </w:r>
      <w:r w:rsidR="0046779A">
        <w:rPr>
          <w:rFonts w:eastAsia="Times New Roman" w:cs="Arial"/>
        </w:rPr>
        <w:t xml:space="preserve"> </w:t>
      </w:r>
      <w:r w:rsidR="00302C8A">
        <w:rPr>
          <w:rFonts w:eastAsia="Times New Roman" w:cs="Arial"/>
        </w:rPr>
        <w:t>analyzed</w:t>
      </w:r>
      <w:r w:rsidR="00C3289D">
        <w:rPr>
          <w:rFonts w:eastAsia="Times New Roman" w:cs="Arial"/>
        </w:rPr>
        <w:t>, and</w:t>
      </w:r>
      <w:r w:rsidR="0046779A">
        <w:rPr>
          <w:rFonts w:eastAsia="Times New Roman" w:cs="Arial"/>
        </w:rPr>
        <w:t xml:space="preserve"> </w:t>
      </w:r>
      <w:r w:rsidR="009744B0">
        <w:rPr>
          <w:rFonts w:eastAsia="Times New Roman" w:cs="Arial"/>
        </w:rPr>
        <w:t xml:space="preserve">monitored </w:t>
      </w:r>
      <w:r w:rsidR="00302C8A">
        <w:rPr>
          <w:rFonts w:eastAsia="Times New Roman" w:cs="Arial"/>
        </w:rPr>
        <w:t xml:space="preserve">consistently with </w:t>
      </w:r>
      <w:r w:rsidR="00622D97">
        <w:rPr>
          <w:rFonts w:eastAsia="Times New Roman" w:cs="Arial"/>
        </w:rPr>
        <w:t xml:space="preserve">non-NEL </w:t>
      </w:r>
      <w:r w:rsidR="00302C8A">
        <w:rPr>
          <w:rFonts w:eastAsia="Times New Roman" w:cs="Arial"/>
        </w:rPr>
        <w:t xml:space="preserve">pollutants using this </w:t>
      </w:r>
      <w:r w:rsidR="0046779A">
        <w:rPr>
          <w:rFonts w:eastAsia="Times New Roman" w:cs="Arial"/>
        </w:rPr>
        <w:t>General Permit</w:t>
      </w:r>
      <w:r w:rsidR="00302C8A">
        <w:rPr>
          <w:rFonts w:eastAsia="Times New Roman" w:cs="Arial"/>
        </w:rPr>
        <w:t>’s framework</w:t>
      </w:r>
      <w:r>
        <w:rPr>
          <w:rFonts w:eastAsia="Times New Roman" w:cs="Arial"/>
        </w:rPr>
        <w:t xml:space="preserve">. </w:t>
      </w:r>
      <w:r w:rsidR="00865064">
        <w:rPr>
          <w:rFonts w:eastAsia="Times New Roman" w:cs="Arial"/>
        </w:rPr>
        <w:t xml:space="preserve">However, </w:t>
      </w:r>
      <w:r>
        <w:rPr>
          <w:rFonts w:eastAsia="Times New Roman" w:cs="Arial"/>
        </w:rPr>
        <w:t xml:space="preserve">Responsible Dischargers will follow the </w:t>
      </w:r>
      <w:bookmarkStart w:id="819" w:name="_DV_C386"/>
      <w:r w:rsidR="00865064" w:rsidRPr="00282255">
        <w:rPr>
          <w:rStyle w:val="DeltaViewDeletion"/>
          <w:rFonts w:eastAsia="Times New Roman" w:cs="Arial"/>
          <w:color w:val="C00000"/>
        </w:rPr>
        <w:t>Water Quality Based</w:t>
      </w:r>
      <w:bookmarkStart w:id="820" w:name="_DV_C387"/>
      <w:bookmarkEnd w:id="819"/>
      <w:r w:rsidR="00282255">
        <w:rPr>
          <w:rStyle w:val="DeltaViewDeletion"/>
          <w:rFonts w:eastAsia="Times New Roman" w:cs="Arial"/>
        </w:rPr>
        <w:t xml:space="preserve"> </w:t>
      </w:r>
      <w:r w:rsidR="00836BFD">
        <w:rPr>
          <w:rStyle w:val="DeltaViewInsertion"/>
          <w:rFonts w:eastAsia="Times New Roman" w:cs="Arial"/>
        </w:rPr>
        <w:t>w</w:t>
      </w:r>
      <w:r w:rsidR="00865064">
        <w:rPr>
          <w:rStyle w:val="DeltaViewInsertion"/>
          <w:rFonts w:eastAsia="Times New Roman" w:cs="Arial"/>
        </w:rPr>
        <w:t xml:space="preserve">ater </w:t>
      </w:r>
      <w:r w:rsidR="00836BFD">
        <w:rPr>
          <w:rStyle w:val="DeltaViewInsertion"/>
          <w:rFonts w:eastAsia="Times New Roman" w:cs="Arial"/>
        </w:rPr>
        <w:t>q</w:t>
      </w:r>
      <w:r w:rsidR="00865064">
        <w:rPr>
          <w:rStyle w:val="DeltaViewInsertion"/>
          <w:rFonts w:eastAsia="Times New Roman" w:cs="Arial"/>
        </w:rPr>
        <w:t xml:space="preserve">uality </w:t>
      </w:r>
      <w:r w:rsidR="00836BFD">
        <w:rPr>
          <w:rStyle w:val="DeltaViewInsertion"/>
          <w:rFonts w:eastAsia="Times New Roman" w:cs="Arial"/>
        </w:rPr>
        <w:t>b</w:t>
      </w:r>
      <w:r w:rsidR="00865064">
        <w:rPr>
          <w:rStyle w:val="DeltaViewInsertion"/>
          <w:rFonts w:eastAsia="Times New Roman" w:cs="Arial"/>
        </w:rPr>
        <w:t>ased</w:t>
      </w:r>
      <w:bookmarkStart w:id="821" w:name="_DV_M385"/>
      <w:bookmarkEnd w:id="820"/>
      <w:bookmarkEnd w:id="821"/>
      <w:r w:rsidR="00865064">
        <w:rPr>
          <w:rFonts w:eastAsia="Times New Roman" w:cs="Arial"/>
        </w:rPr>
        <w:t xml:space="preserve"> corrective action</w:t>
      </w:r>
      <w:r>
        <w:rPr>
          <w:rFonts w:eastAsia="Times New Roman" w:cs="Arial"/>
        </w:rPr>
        <w:t xml:space="preserve"> process </w:t>
      </w:r>
      <w:r w:rsidR="00865064">
        <w:rPr>
          <w:rFonts w:eastAsia="Times New Roman" w:cs="Arial"/>
        </w:rPr>
        <w:t>in</w:t>
      </w:r>
      <w:r>
        <w:rPr>
          <w:rFonts w:eastAsia="Times New Roman" w:cs="Arial"/>
        </w:rPr>
        <w:t xml:space="preserve"> this General Permit and perform the required actions for TMDL-</w:t>
      </w:r>
      <w:bookmarkStart w:id="822" w:name="_DV_C388"/>
      <w:r w:rsidRPr="00282255">
        <w:rPr>
          <w:rStyle w:val="DeltaViewDeletion"/>
          <w:rFonts w:eastAsia="Times New Roman" w:cs="Arial"/>
          <w:color w:val="C00000"/>
        </w:rPr>
        <w:t>specific</w:t>
      </w:r>
      <w:bookmarkStart w:id="823" w:name="_DV_C389"/>
      <w:bookmarkEnd w:id="822"/>
      <w:r w:rsidR="00282255">
        <w:rPr>
          <w:rStyle w:val="DeltaViewDeletion"/>
          <w:rFonts w:eastAsia="Times New Roman" w:cs="Arial"/>
        </w:rPr>
        <w:t xml:space="preserve"> </w:t>
      </w:r>
      <w:r w:rsidR="0016555C">
        <w:rPr>
          <w:rStyle w:val="DeltaViewInsertion"/>
          <w:rFonts w:eastAsia="Times New Roman" w:cs="Arial"/>
        </w:rPr>
        <w:t>related</w:t>
      </w:r>
      <w:bookmarkStart w:id="824" w:name="_DV_M386"/>
      <w:bookmarkEnd w:id="823"/>
      <w:bookmarkEnd w:id="824"/>
      <w:r w:rsidR="0016555C">
        <w:rPr>
          <w:rFonts w:eastAsia="Times New Roman" w:cs="Arial"/>
        </w:rPr>
        <w:t xml:space="preserve"> </w:t>
      </w:r>
      <w:r>
        <w:rPr>
          <w:rFonts w:eastAsia="Times New Roman" w:cs="Arial"/>
        </w:rPr>
        <w:t>NEL exceedances</w:t>
      </w:r>
      <w:r w:rsidR="00865064">
        <w:rPr>
          <w:rFonts w:eastAsia="Times New Roman" w:cs="Arial"/>
        </w:rPr>
        <w:t xml:space="preserve"> instead of an NEL </w:t>
      </w:r>
      <w:r w:rsidR="003F70C4">
        <w:rPr>
          <w:rFonts w:eastAsia="Times New Roman" w:cs="Arial"/>
        </w:rPr>
        <w:t xml:space="preserve">violation </w:t>
      </w:r>
      <w:r w:rsidR="00865064">
        <w:rPr>
          <w:rFonts w:eastAsia="Times New Roman" w:cs="Arial"/>
        </w:rPr>
        <w:t>report</w:t>
      </w:r>
      <w:r w:rsidR="002E0A11">
        <w:rPr>
          <w:rFonts w:eastAsia="Times New Roman" w:cs="Arial"/>
        </w:rPr>
        <w:t xml:space="preserve"> required for non-TMDL NELs</w:t>
      </w:r>
      <w:r>
        <w:rPr>
          <w:rFonts w:eastAsia="Times New Roman" w:cs="Arial"/>
        </w:rPr>
        <w:t xml:space="preserve">. </w:t>
      </w:r>
      <w:r w:rsidR="002E0A11">
        <w:rPr>
          <w:rFonts w:eastAsia="Times New Roman" w:cs="Arial"/>
        </w:rPr>
        <w:t>A</w:t>
      </w:r>
      <w:r>
        <w:rPr>
          <w:rFonts w:eastAsia="Times New Roman" w:cs="Arial"/>
        </w:rPr>
        <w:t xml:space="preserve"> Responsible Discharger that exceeds a TMDL-</w:t>
      </w:r>
      <w:bookmarkStart w:id="825" w:name="_DV_C390"/>
      <w:r w:rsidRPr="00282255">
        <w:rPr>
          <w:rStyle w:val="DeltaViewDeletion"/>
          <w:rFonts w:eastAsia="Times New Roman" w:cs="Arial"/>
          <w:color w:val="C00000"/>
        </w:rPr>
        <w:t>specific</w:t>
      </w:r>
      <w:bookmarkStart w:id="826" w:name="_DV_C391"/>
      <w:bookmarkEnd w:id="825"/>
      <w:r w:rsidR="00282255">
        <w:rPr>
          <w:rStyle w:val="DeltaViewDeletion"/>
          <w:rFonts w:eastAsia="Times New Roman" w:cs="Arial"/>
        </w:rPr>
        <w:t xml:space="preserve"> </w:t>
      </w:r>
      <w:r w:rsidR="0016555C">
        <w:rPr>
          <w:rStyle w:val="DeltaViewInsertion"/>
          <w:rFonts w:eastAsia="Times New Roman" w:cs="Arial"/>
        </w:rPr>
        <w:t>related</w:t>
      </w:r>
      <w:bookmarkStart w:id="827" w:name="_DV_M387"/>
      <w:bookmarkEnd w:id="826"/>
      <w:bookmarkEnd w:id="827"/>
      <w:r w:rsidR="0016555C">
        <w:rPr>
          <w:rFonts w:eastAsia="Times New Roman" w:cs="Arial"/>
        </w:rPr>
        <w:t xml:space="preserve"> </w:t>
      </w:r>
      <w:r>
        <w:rPr>
          <w:rFonts w:eastAsia="Times New Roman" w:cs="Arial"/>
        </w:rPr>
        <w:t xml:space="preserve">NEL </w:t>
      </w:r>
      <w:r w:rsidR="00316FB2">
        <w:rPr>
          <w:rFonts w:eastAsia="Times New Roman" w:cs="Arial"/>
        </w:rPr>
        <w:t xml:space="preserve">is </w:t>
      </w:r>
      <w:r w:rsidR="00C94F2D">
        <w:rPr>
          <w:rFonts w:eastAsia="Times New Roman" w:cs="Arial"/>
        </w:rPr>
        <w:t xml:space="preserve">in violation of this General Permit and </w:t>
      </w:r>
      <w:r>
        <w:rPr>
          <w:rFonts w:eastAsia="Times New Roman" w:cs="Arial"/>
        </w:rPr>
        <w:t xml:space="preserve">may be subject to </w:t>
      </w:r>
      <w:bookmarkStart w:id="828" w:name="_DV_C392"/>
      <w:r w:rsidRPr="00282255">
        <w:rPr>
          <w:rStyle w:val="DeltaViewDeletion"/>
          <w:rFonts w:eastAsia="Times New Roman" w:cs="Arial"/>
          <w:color w:val="C00000"/>
        </w:rPr>
        <w:t xml:space="preserve">minimum </w:t>
      </w:r>
      <w:bookmarkStart w:id="829" w:name="_DV_M388"/>
      <w:bookmarkEnd w:id="828"/>
      <w:bookmarkEnd w:id="829"/>
      <w:r>
        <w:rPr>
          <w:rFonts w:eastAsia="Times New Roman" w:cs="Arial"/>
        </w:rPr>
        <w:t xml:space="preserve">mandatory </w:t>
      </w:r>
      <w:bookmarkStart w:id="830" w:name="_DV_C393"/>
      <w:r w:rsidR="009D01D9">
        <w:rPr>
          <w:rStyle w:val="DeltaViewInsertion"/>
          <w:rFonts w:eastAsia="Times New Roman" w:cs="Arial"/>
        </w:rPr>
        <w:t xml:space="preserve">minimum </w:t>
      </w:r>
      <w:bookmarkStart w:id="831" w:name="_DV_M389"/>
      <w:bookmarkEnd w:id="830"/>
      <w:bookmarkEnd w:id="831"/>
      <w:r>
        <w:rPr>
          <w:rFonts w:eastAsia="Times New Roman" w:cs="Arial"/>
        </w:rPr>
        <w:t xml:space="preserve">penalties, whereas </w:t>
      </w:r>
      <w:r w:rsidR="00A0335C">
        <w:rPr>
          <w:rFonts w:eastAsia="Times New Roman" w:cs="Arial"/>
        </w:rPr>
        <w:t xml:space="preserve">NAL </w:t>
      </w:r>
      <w:r>
        <w:rPr>
          <w:rFonts w:eastAsia="Times New Roman" w:cs="Arial"/>
        </w:rPr>
        <w:t>exceedances are not</w:t>
      </w:r>
      <w:r w:rsidR="00E44F2B">
        <w:rPr>
          <w:rFonts w:eastAsia="Times New Roman" w:cs="Arial"/>
        </w:rPr>
        <w:t xml:space="preserve"> violations of this General Permit</w:t>
      </w:r>
      <w:r>
        <w:rPr>
          <w:rFonts w:eastAsia="Times New Roman" w:cs="Arial"/>
        </w:rPr>
        <w:t xml:space="preserve">. Only applicable TMDLs with </w:t>
      </w:r>
      <w:proofErr w:type="gramStart"/>
      <w:r>
        <w:rPr>
          <w:rFonts w:eastAsia="Times New Roman" w:cs="Arial"/>
        </w:rPr>
        <w:t>concentration</w:t>
      </w:r>
      <w:r w:rsidR="00130E96">
        <w:rPr>
          <w:rFonts w:eastAsia="Times New Roman" w:cs="Arial"/>
        </w:rPr>
        <w:t xml:space="preserve"> </w:t>
      </w:r>
      <w:bookmarkStart w:id="832" w:name="_DV_C394"/>
      <w:r w:rsidR="00F22781">
        <w:rPr>
          <w:rStyle w:val="DeltaViewInsertion"/>
          <w:rFonts w:eastAsia="Times New Roman" w:cs="Arial"/>
        </w:rPr>
        <w:t>-</w:t>
      </w:r>
      <w:bookmarkStart w:id="833" w:name="_DV_M390"/>
      <w:bookmarkEnd w:id="832"/>
      <w:bookmarkEnd w:id="833"/>
      <w:r>
        <w:rPr>
          <w:rFonts w:eastAsia="Times New Roman" w:cs="Arial"/>
        </w:rPr>
        <w:t>based</w:t>
      </w:r>
      <w:proofErr w:type="gramEnd"/>
      <w:r>
        <w:rPr>
          <w:rFonts w:eastAsia="Times New Roman" w:cs="Arial"/>
        </w:rPr>
        <w:t xml:space="preserve"> WLAs, to be met at </w:t>
      </w:r>
      <w:r w:rsidR="00822397">
        <w:rPr>
          <w:rFonts w:eastAsia="Times New Roman" w:cs="Arial"/>
        </w:rPr>
        <w:t xml:space="preserve">the </w:t>
      </w:r>
      <w:r>
        <w:rPr>
          <w:rFonts w:eastAsia="Times New Roman" w:cs="Arial"/>
        </w:rPr>
        <w:t xml:space="preserve">construction site discharge location(s), were translated into NELs. </w:t>
      </w:r>
      <w:bookmarkStart w:id="834" w:name="_DV_C395"/>
      <w:r w:rsidR="0085354A">
        <w:rPr>
          <w:rStyle w:val="DeltaViewDeletion"/>
          <w:rFonts w:eastAsia="Times New Roman" w:cs="Arial"/>
        </w:rPr>
        <w:br w:type="page"/>
      </w:r>
      <w:bookmarkStart w:id="835" w:name="_DV_C396"/>
      <w:bookmarkEnd w:id="834"/>
    </w:p>
    <w:p w14:paraId="4D0A32C1" w14:textId="77777777" w:rsidR="00462B73" w:rsidRDefault="0085354A" w:rsidP="00DC3B00">
      <w:pPr>
        <w:pStyle w:val="Heading4"/>
        <w:widowControl/>
        <w:numPr>
          <w:ilvl w:val="0"/>
          <w:numId w:val="124"/>
        </w:numPr>
        <w:ind w:left="1080"/>
        <w:rPr>
          <w:rFonts w:eastAsia="Times New Roman" w:cs="Arial"/>
        </w:rPr>
      </w:pPr>
      <w:bookmarkStart w:id="836" w:name="_DV_C397"/>
      <w:bookmarkEnd w:id="835"/>
      <w:r>
        <w:rPr>
          <w:rStyle w:val="DeltaViewInsertion"/>
          <w:rFonts w:eastAsia="Times New Roman" w:cs="Arial"/>
        </w:rPr>
        <w:lastRenderedPageBreak/>
        <w:t xml:space="preserve">TMDL-related </w:t>
      </w:r>
      <w:r w:rsidR="00895B05">
        <w:rPr>
          <w:rStyle w:val="DeltaViewInsertion"/>
          <w:rFonts w:eastAsia="Times New Roman" w:cs="Arial"/>
        </w:rPr>
        <w:t>NAL and NEL</w:t>
      </w:r>
      <w:r w:rsidR="00E727B5">
        <w:rPr>
          <w:rStyle w:val="DeltaViewInsertion"/>
          <w:rFonts w:eastAsia="Times New Roman" w:cs="Arial"/>
        </w:rPr>
        <w:t xml:space="preserve"> Exceedances</w:t>
      </w:r>
      <w:bookmarkEnd w:id="836"/>
    </w:p>
    <w:p w14:paraId="4D0A32C2" w14:textId="77777777" w:rsidR="00462B73" w:rsidRDefault="00462B73">
      <w:pPr>
        <w:widowControl/>
        <w:spacing w:line="240" w:lineRule="auto"/>
        <w:ind w:left="1080"/>
        <w:rPr>
          <w:rFonts w:eastAsia="Times New Roman"/>
        </w:rPr>
      </w:pPr>
      <w:bookmarkStart w:id="837" w:name="_DV_C398"/>
      <w:r>
        <w:rPr>
          <w:rStyle w:val="DeltaViewInsertion"/>
          <w:rFonts w:eastAsia="Times New Roman"/>
        </w:rPr>
        <w:t>The</w:t>
      </w:r>
      <w:r w:rsidR="00702C29">
        <w:rPr>
          <w:rStyle w:val="DeltaViewInsertion"/>
          <w:rFonts w:eastAsia="Times New Roman"/>
        </w:rPr>
        <w:t xml:space="preserve"> incorporation</w:t>
      </w:r>
      <w:r w:rsidR="001505D0">
        <w:rPr>
          <w:rStyle w:val="DeltaViewInsertion"/>
          <w:rFonts w:eastAsia="Times New Roman"/>
        </w:rPr>
        <w:t xml:space="preserve"> of TMDL-related NALs and NELs may represent an increase </w:t>
      </w:r>
      <w:r w:rsidR="002E20A4">
        <w:rPr>
          <w:rStyle w:val="DeltaViewInsertion"/>
          <w:rFonts w:eastAsia="Times New Roman"/>
        </w:rPr>
        <w:t xml:space="preserve">in the cost of compliance for </w:t>
      </w:r>
      <w:r w:rsidR="00A6037A">
        <w:rPr>
          <w:rStyle w:val="DeltaViewInsertion"/>
          <w:rFonts w:eastAsia="Times New Roman"/>
        </w:rPr>
        <w:t>the</w:t>
      </w:r>
      <w:r w:rsidR="002E20A4">
        <w:rPr>
          <w:rStyle w:val="DeltaViewInsertion"/>
          <w:rFonts w:eastAsia="Times New Roman"/>
        </w:rPr>
        <w:t xml:space="preserve"> </w:t>
      </w:r>
      <w:r w:rsidR="00C40B23">
        <w:rPr>
          <w:rStyle w:val="DeltaViewInsertion"/>
          <w:rFonts w:eastAsia="Times New Roman"/>
        </w:rPr>
        <w:t xml:space="preserve">certain </w:t>
      </w:r>
      <w:r w:rsidR="002E20A4">
        <w:rPr>
          <w:rStyle w:val="DeltaViewInsertion"/>
          <w:rFonts w:eastAsia="Times New Roman"/>
        </w:rPr>
        <w:t>Responsible Dischargers</w:t>
      </w:r>
      <w:r w:rsidR="00620991">
        <w:rPr>
          <w:rStyle w:val="DeltaViewInsertion"/>
          <w:rFonts w:eastAsia="Times New Roman"/>
        </w:rPr>
        <w:t xml:space="preserve">. The following </w:t>
      </w:r>
      <w:r w:rsidR="00235A2C">
        <w:rPr>
          <w:rStyle w:val="DeltaViewInsertion"/>
          <w:rFonts w:eastAsia="Times New Roman"/>
        </w:rPr>
        <w:t xml:space="preserve">conditions must </w:t>
      </w:r>
      <w:r w:rsidR="007F66E8">
        <w:rPr>
          <w:rStyle w:val="DeltaViewInsertion"/>
          <w:rFonts w:eastAsia="Times New Roman"/>
        </w:rPr>
        <w:t xml:space="preserve">be met for a </w:t>
      </w:r>
      <w:r w:rsidR="00B508A4">
        <w:rPr>
          <w:rStyle w:val="DeltaViewInsertion"/>
          <w:rFonts w:eastAsia="Times New Roman"/>
        </w:rPr>
        <w:t>Responsible Discharger</w:t>
      </w:r>
      <w:r w:rsidR="007E6419">
        <w:rPr>
          <w:rStyle w:val="DeltaViewInsertion"/>
          <w:rFonts w:eastAsia="Times New Roman"/>
        </w:rPr>
        <w:t xml:space="preserve"> to exceed an applicable TMDL-related NAL </w:t>
      </w:r>
      <w:r w:rsidR="00541213">
        <w:rPr>
          <w:rStyle w:val="DeltaViewInsertion"/>
          <w:rFonts w:eastAsia="Times New Roman"/>
        </w:rPr>
        <w:t>or NEL:</w:t>
      </w:r>
      <w:bookmarkEnd w:id="837"/>
    </w:p>
    <w:p w14:paraId="4D0A32C3" w14:textId="77777777" w:rsidR="00541213" w:rsidRDefault="00462B73">
      <w:pPr>
        <w:widowControl/>
        <w:spacing w:line="240" w:lineRule="auto"/>
        <w:ind w:left="1080"/>
        <w:rPr>
          <w:rFonts w:eastAsia="Times New Roman"/>
        </w:rPr>
      </w:pPr>
      <w:bookmarkStart w:id="838" w:name="_DV_C399"/>
      <w:r>
        <w:rPr>
          <w:rStyle w:val="DeltaViewInsertion"/>
          <w:rFonts w:eastAsia="Times New Roman"/>
          <w:b/>
        </w:rPr>
        <w:t>Condition</w:t>
      </w:r>
      <w:r w:rsidR="00923845">
        <w:rPr>
          <w:rStyle w:val="DeltaViewInsertion"/>
          <w:rFonts w:eastAsia="Times New Roman"/>
          <w:b/>
        </w:rPr>
        <w:t xml:space="preserve"> 1:</w:t>
      </w:r>
      <w:r w:rsidR="00923845">
        <w:rPr>
          <w:rStyle w:val="DeltaViewInsertion"/>
          <w:rFonts w:eastAsia="Times New Roman"/>
        </w:rPr>
        <w:t xml:space="preserve"> </w:t>
      </w:r>
      <w:r w:rsidR="00541213">
        <w:rPr>
          <w:rStyle w:val="DeltaViewInsertion"/>
          <w:rFonts w:eastAsia="Times New Roman"/>
        </w:rPr>
        <w:t>The discharger</w:t>
      </w:r>
      <w:r w:rsidR="00853F2F">
        <w:rPr>
          <w:rStyle w:val="DeltaViewInsertion"/>
          <w:rFonts w:eastAsia="Times New Roman"/>
        </w:rPr>
        <w:t xml:space="preserve"> discharges stormwater and authorized non-stormwater</w:t>
      </w:r>
      <w:r w:rsidR="00B20592">
        <w:rPr>
          <w:rStyle w:val="DeltaViewInsertion"/>
          <w:rFonts w:eastAsia="Times New Roman"/>
        </w:rPr>
        <w:t>, either directly or through a municipal separate sewer system</w:t>
      </w:r>
      <w:r w:rsidR="003C0194">
        <w:rPr>
          <w:rStyle w:val="DeltaViewInsertion"/>
          <w:rFonts w:eastAsia="Times New Roman"/>
        </w:rPr>
        <w:t xml:space="preserve"> or other conveyance</w:t>
      </w:r>
      <w:r w:rsidR="00B20592">
        <w:rPr>
          <w:rStyle w:val="DeltaViewInsertion"/>
          <w:rFonts w:eastAsia="Times New Roman"/>
        </w:rPr>
        <w:t>, to impaired water bodies or watersheds identified</w:t>
      </w:r>
      <w:r w:rsidR="00353241">
        <w:rPr>
          <w:rStyle w:val="DeltaViewInsertion"/>
          <w:rFonts w:eastAsia="Times New Roman"/>
        </w:rPr>
        <w:t xml:space="preserve"> in a U.S. EPA-approved TMDL</w:t>
      </w:r>
      <w:r w:rsidR="0038374C">
        <w:rPr>
          <w:rStyle w:val="DeltaViewInsertion"/>
          <w:rFonts w:eastAsia="Times New Roman"/>
        </w:rPr>
        <w:t xml:space="preserve"> that assigns</w:t>
      </w:r>
      <w:r w:rsidR="00353241">
        <w:rPr>
          <w:rStyle w:val="DeltaViewInsertion"/>
          <w:rFonts w:eastAsia="Times New Roman"/>
        </w:rPr>
        <w:t xml:space="preserve"> a concentration-based waste load allocation to </w:t>
      </w:r>
      <w:r w:rsidR="0014277E">
        <w:rPr>
          <w:rStyle w:val="DeltaViewInsertion"/>
          <w:rFonts w:eastAsia="Times New Roman"/>
        </w:rPr>
        <w:t xml:space="preserve">construction stormwater </w:t>
      </w:r>
      <w:r w:rsidR="004D13F9">
        <w:rPr>
          <w:rStyle w:val="DeltaViewInsertion"/>
          <w:rFonts w:eastAsia="Times New Roman"/>
        </w:rPr>
        <w:t>discharges</w:t>
      </w:r>
      <w:r w:rsidR="0014277E">
        <w:rPr>
          <w:rStyle w:val="DeltaViewInsertion"/>
          <w:rFonts w:eastAsia="Times New Roman"/>
        </w:rPr>
        <w:t>.</w:t>
      </w:r>
      <w:r w:rsidR="001F7C02">
        <w:rPr>
          <w:rStyle w:val="DeltaViewInsertion"/>
          <w:rFonts w:eastAsia="Times New Roman"/>
        </w:rPr>
        <w:t xml:space="preserve"> Concentration-based waste load allocations are translated into numeric</w:t>
      </w:r>
      <w:r w:rsidR="00442330">
        <w:rPr>
          <w:rStyle w:val="DeltaViewInsertion"/>
          <w:rFonts w:eastAsia="Times New Roman"/>
        </w:rPr>
        <w:t xml:space="preserve"> effluent limitations or numeric action levels </w:t>
      </w:r>
      <w:r w:rsidR="00210B7A">
        <w:rPr>
          <w:rStyle w:val="DeltaViewInsertion"/>
          <w:rFonts w:eastAsia="Times New Roman"/>
        </w:rPr>
        <w:t>and are listed in Attachment H Table H-2.</w:t>
      </w:r>
      <w:bookmarkEnd w:id="838"/>
    </w:p>
    <w:p w14:paraId="4D0A32C4" w14:textId="77777777" w:rsidR="0014277E" w:rsidRDefault="00541213">
      <w:pPr>
        <w:widowControl/>
        <w:spacing w:line="240" w:lineRule="auto"/>
        <w:ind w:left="1080"/>
        <w:rPr>
          <w:rFonts w:eastAsia="Times New Roman"/>
        </w:rPr>
      </w:pPr>
      <w:bookmarkStart w:id="839" w:name="_DV_C400"/>
      <w:r>
        <w:rPr>
          <w:rStyle w:val="DeltaViewInsertion"/>
          <w:rFonts w:eastAsia="Times New Roman"/>
          <w:b/>
        </w:rPr>
        <w:t>Condition</w:t>
      </w:r>
      <w:r w:rsidR="0014277E">
        <w:rPr>
          <w:rStyle w:val="DeltaViewInsertion"/>
          <w:rFonts w:eastAsia="Times New Roman"/>
          <w:b/>
        </w:rPr>
        <w:t xml:space="preserve"> 2:</w:t>
      </w:r>
      <w:r w:rsidR="0014277E">
        <w:rPr>
          <w:rStyle w:val="DeltaViewInsertion"/>
          <w:rFonts w:eastAsia="Times New Roman"/>
        </w:rPr>
        <w:t xml:space="preserve"> </w:t>
      </w:r>
      <w:r w:rsidR="003453B3">
        <w:rPr>
          <w:rStyle w:val="DeltaViewInsertion"/>
          <w:rFonts w:eastAsia="Times New Roman"/>
        </w:rPr>
        <w:t>The discharge</w:t>
      </w:r>
      <w:r w:rsidR="00302E00">
        <w:rPr>
          <w:rStyle w:val="DeltaViewInsertion"/>
          <w:rFonts w:eastAsia="Times New Roman"/>
        </w:rPr>
        <w:t>r</w:t>
      </w:r>
      <w:r w:rsidR="003453B3">
        <w:rPr>
          <w:rStyle w:val="DeltaViewInsertion"/>
          <w:rFonts w:eastAsia="Times New Roman"/>
        </w:rPr>
        <w:t xml:space="preserve"> identifie</w:t>
      </w:r>
      <w:r w:rsidR="009F66F7">
        <w:rPr>
          <w:rStyle w:val="DeltaViewInsertion"/>
          <w:rFonts w:eastAsia="Times New Roman"/>
        </w:rPr>
        <w:t>s</w:t>
      </w:r>
      <w:r w:rsidR="003453B3">
        <w:rPr>
          <w:rStyle w:val="DeltaViewInsertion"/>
          <w:rFonts w:eastAsia="Times New Roman"/>
        </w:rPr>
        <w:t xml:space="preserve"> through</w:t>
      </w:r>
      <w:r w:rsidR="006B602C">
        <w:rPr>
          <w:rStyle w:val="DeltaViewInsertion"/>
          <w:rFonts w:eastAsia="Times New Roman"/>
        </w:rPr>
        <w:t xml:space="preserve"> the</w:t>
      </w:r>
      <w:r w:rsidR="00302E00">
        <w:rPr>
          <w:rStyle w:val="DeltaViewInsertion"/>
          <w:rFonts w:eastAsia="Times New Roman"/>
        </w:rPr>
        <w:t xml:space="preserve"> site-specific</w:t>
      </w:r>
      <w:r w:rsidR="006B602C">
        <w:rPr>
          <w:rStyle w:val="DeltaViewInsertion"/>
          <w:rFonts w:eastAsia="Times New Roman"/>
        </w:rPr>
        <w:t xml:space="preserve"> pollutant source assessment that one or more TMDL-specific pollutants are present</w:t>
      </w:r>
      <w:r w:rsidR="004D13F9">
        <w:rPr>
          <w:rStyle w:val="DeltaViewInsertion"/>
          <w:rFonts w:eastAsia="Times New Roman"/>
        </w:rPr>
        <w:t xml:space="preserve"> at the site with the potential to enter discharge.</w:t>
      </w:r>
      <w:bookmarkEnd w:id="839"/>
    </w:p>
    <w:p w14:paraId="4D0A32C5" w14:textId="77777777" w:rsidR="00511AE8" w:rsidRDefault="0014277E">
      <w:pPr>
        <w:widowControl/>
        <w:spacing w:line="240" w:lineRule="auto"/>
        <w:ind w:left="1080"/>
        <w:rPr>
          <w:rFonts w:eastAsia="Times New Roman"/>
        </w:rPr>
      </w:pPr>
      <w:bookmarkStart w:id="840" w:name="_DV_C401"/>
      <w:r>
        <w:rPr>
          <w:rStyle w:val="DeltaViewInsertion"/>
          <w:rFonts w:eastAsia="Times New Roman"/>
        </w:rPr>
        <w:t xml:space="preserve">If the discharger </w:t>
      </w:r>
      <w:r w:rsidR="00F73FA9">
        <w:rPr>
          <w:rStyle w:val="DeltaViewInsertion"/>
          <w:rFonts w:eastAsia="Times New Roman"/>
        </w:rPr>
        <w:t xml:space="preserve">meets </w:t>
      </w:r>
      <w:r w:rsidR="00404ED8">
        <w:rPr>
          <w:rStyle w:val="DeltaViewInsertion"/>
          <w:rFonts w:eastAsia="Times New Roman"/>
        </w:rPr>
        <w:t xml:space="preserve">the above conditions, they are considered a Responsible </w:t>
      </w:r>
      <w:r w:rsidR="00493978">
        <w:rPr>
          <w:rStyle w:val="DeltaViewInsertion"/>
          <w:rFonts w:eastAsia="Times New Roman"/>
        </w:rPr>
        <w:t xml:space="preserve">Discharger for a TMDL </w:t>
      </w:r>
      <w:r w:rsidR="0086693D">
        <w:rPr>
          <w:rStyle w:val="DeltaViewInsertion"/>
          <w:rFonts w:eastAsia="Times New Roman"/>
        </w:rPr>
        <w:t>where</w:t>
      </w:r>
      <w:r w:rsidR="00221DAF">
        <w:rPr>
          <w:rStyle w:val="DeltaViewInsertion"/>
          <w:rFonts w:eastAsia="Times New Roman"/>
        </w:rPr>
        <w:t xml:space="preserve"> staff translated</w:t>
      </w:r>
      <w:r w:rsidR="0086693D">
        <w:rPr>
          <w:rStyle w:val="DeltaViewInsertion"/>
          <w:rFonts w:eastAsia="Times New Roman"/>
        </w:rPr>
        <w:t xml:space="preserve"> the concentration-based waste load allocation</w:t>
      </w:r>
      <w:r w:rsidR="00221DAF">
        <w:rPr>
          <w:rStyle w:val="DeltaViewInsertion"/>
          <w:rFonts w:eastAsia="Times New Roman"/>
        </w:rPr>
        <w:t xml:space="preserve"> </w:t>
      </w:r>
      <w:r w:rsidR="0086693D">
        <w:rPr>
          <w:rStyle w:val="DeltaViewInsertion"/>
          <w:rFonts w:eastAsia="Times New Roman"/>
        </w:rPr>
        <w:t>into</w:t>
      </w:r>
      <w:r w:rsidR="00221DAF">
        <w:rPr>
          <w:rStyle w:val="DeltaViewInsertion"/>
          <w:rFonts w:eastAsia="Times New Roman"/>
        </w:rPr>
        <w:t xml:space="preserve"> TMDL-related NALs or NELs.</w:t>
      </w:r>
      <w:bookmarkEnd w:id="840"/>
    </w:p>
    <w:p w14:paraId="4D0A32C6" w14:textId="77777777" w:rsidR="003E52C6" w:rsidRDefault="00511AE8">
      <w:pPr>
        <w:widowControl/>
        <w:spacing w:line="240" w:lineRule="auto"/>
        <w:ind w:left="1080"/>
        <w:rPr>
          <w:rFonts w:eastAsia="Times New Roman"/>
        </w:rPr>
      </w:pPr>
      <w:bookmarkStart w:id="841" w:name="_DV_C402"/>
      <w:r>
        <w:rPr>
          <w:rStyle w:val="DeltaViewInsertion"/>
          <w:rFonts w:eastAsia="Times New Roman"/>
          <w:b/>
        </w:rPr>
        <w:t>Condition</w:t>
      </w:r>
      <w:r w:rsidR="00A739C8">
        <w:rPr>
          <w:rStyle w:val="DeltaViewInsertion"/>
          <w:rFonts w:eastAsia="Times New Roman"/>
          <w:b/>
        </w:rPr>
        <w:t xml:space="preserve"> 3:</w:t>
      </w:r>
      <w:r w:rsidR="00A739C8">
        <w:rPr>
          <w:rStyle w:val="DeltaViewInsertion"/>
          <w:rFonts w:eastAsia="Times New Roman"/>
        </w:rPr>
        <w:t xml:space="preserve"> The</w:t>
      </w:r>
      <w:r w:rsidR="000738DB">
        <w:rPr>
          <w:rStyle w:val="DeltaViewInsertion"/>
          <w:rFonts w:eastAsia="Times New Roman"/>
        </w:rPr>
        <w:t xml:space="preserve"> Responsible Discharger</w:t>
      </w:r>
      <w:r w:rsidR="009F66F7">
        <w:rPr>
          <w:rStyle w:val="DeltaViewInsertion"/>
          <w:rFonts w:eastAsia="Times New Roman"/>
        </w:rPr>
        <w:t xml:space="preserve"> triggers </w:t>
      </w:r>
      <w:r w:rsidR="00A270C6">
        <w:rPr>
          <w:rStyle w:val="DeltaViewInsertion"/>
          <w:rFonts w:eastAsia="Times New Roman"/>
        </w:rPr>
        <w:t xml:space="preserve">the </w:t>
      </w:r>
      <w:r w:rsidR="009F66F7">
        <w:rPr>
          <w:rStyle w:val="DeltaViewInsertion"/>
          <w:rFonts w:eastAsia="Times New Roman"/>
        </w:rPr>
        <w:t>non-visible sampling requirements</w:t>
      </w:r>
      <w:r w:rsidR="00B2069B">
        <w:rPr>
          <w:rStyle w:val="DeltaViewInsertion"/>
          <w:rFonts w:eastAsia="Times New Roman"/>
        </w:rPr>
        <w:t xml:space="preserve"> for the TMDL-specific pollutant</w:t>
      </w:r>
      <w:r w:rsidR="009F66F7">
        <w:rPr>
          <w:rStyle w:val="DeltaViewInsertion"/>
          <w:rFonts w:eastAsia="Times New Roman"/>
        </w:rPr>
        <w:t xml:space="preserve"> </w:t>
      </w:r>
      <w:r w:rsidR="00501B5D">
        <w:rPr>
          <w:rStyle w:val="DeltaViewInsertion"/>
          <w:rFonts w:eastAsia="Times New Roman"/>
        </w:rPr>
        <w:t xml:space="preserve">when the pollutants may be discharged due to </w:t>
      </w:r>
      <w:r w:rsidR="001A011D">
        <w:rPr>
          <w:rStyle w:val="DeltaViewInsertion"/>
          <w:rFonts w:eastAsia="Times New Roman"/>
        </w:rPr>
        <w:t>failure to implement BMPs</w:t>
      </w:r>
      <w:r w:rsidR="00501B5D">
        <w:rPr>
          <w:rStyle w:val="DeltaViewInsertion"/>
          <w:rFonts w:eastAsia="Times New Roman"/>
        </w:rPr>
        <w:t>, a container</w:t>
      </w:r>
      <w:r w:rsidR="001A011D">
        <w:rPr>
          <w:rStyle w:val="DeltaViewInsertion"/>
          <w:rFonts w:eastAsia="Times New Roman"/>
        </w:rPr>
        <w:t xml:space="preserve"> </w:t>
      </w:r>
      <w:r w:rsidR="00564146">
        <w:rPr>
          <w:rStyle w:val="DeltaViewInsertion"/>
          <w:rFonts w:eastAsia="Times New Roman"/>
        </w:rPr>
        <w:t xml:space="preserve">spill </w:t>
      </w:r>
      <w:r w:rsidR="007F2DF8">
        <w:rPr>
          <w:rStyle w:val="DeltaViewInsertion"/>
          <w:rFonts w:eastAsia="Times New Roman"/>
        </w:rPr>
        <w:t xml:space="preserve">or </w:t>
      </w:r>
      <w:r w:rsidR="00501B5D">
        <w:rPr>
          <w:rStyle w:val="DeltaViewInsertion"/>
          <w:rFonts w:eastAsia="Times New Roman"/>
        </w:rPr>
        <w:t xml:space="preserve">leak, or a BMP </w:t>
      </w:r>
      <w:r w:rsidR="00564146">
        <w:rPr>
          <w:rStyle w:val="DeltaViewInsertion"/>
          <w:rFonts w:eastAsia="Times New Roman"/>
        </w:rPr>
        <w:t xml:space="preserve">breach, </w:t>
      </w:r>
      <w:r w:rsidR="00255AAE">
        <w:rPr>
          <w:rStyle w:val="DeltaViewInsertion"/>
          <w:rFonts w:eastAsia="Times New Roman"/>
        </w:rPr>
        <w:t xml:space="preserve">failure, </w:t>
      </w:r>
      <w:r w:rsidR="00501B5D">
        <w:rPr>
          <w:rStyle w:val="DeltaViewInsertion"/>
          <w:rFonts w:eastAsia="Times New Roman"/>
        </w:rPr>
        <w:t>or malfunction</w:t>
      </w:r>
      <w:r w:rsidR="004E4B69">
        <w:rPr>
          <w:rStyle w:val="DeltaViewInsertion"/>
          <w:rFonts w:eastAsia="Times New Roman"/>
        </w:rPr>
        <w:t>.</w:t>
      </w:r>
      <w:r w:rsidR="00646F1A">
        <w:rPr>
          <w:rStyle w:val="DeltaViewInsertion"/>
          <w:rFonts w:eastAsia="Times New Roman"/>
        </w:rPr>
        <w:t xml:space="preserve"> </w:t>
      </w:r>
      <w:bookmarkEnd w:id="841"/>
    </w:p>
    <w:p w14:paraId="4D0A32C7" w14:textId="77777777" w:rsidR="00A739C8" w:rsidRDefault="003E52C6">
      <w:pPr>
        <w:widowControl/>
        <w:spacing w:line="240" w:lineRule="auto"/>
        <w:ind w:left="1080"/>
        <w:rPr>
          <w:rFonts w:eastAsia="Times New Roman"/>
        </w:rPr>
      </w:pPr>
      <w:bookmarkStart w:id="842" w:name="_DV_C403"/>
      <w:r>
        <w:rPr>
          <w:rStyle w:val="DeltaViewInsertion"/>
          <w:rFonts w:eastAsia="Times New Roman"/>
        </w:rPr>
        <w:t xml:space="preserve">If the </w:t>
      </w:r>
      <w:r w:rsidR="00A270C6">
        <w:rPr>
          <w:rStyle w:val="DeltaViewInsertion"/>
          <w:rFonts w:eastAsia="Times New Roman"/>
        </w:rPr>
        <w:t>spill</w:t>
      </w:r>
      <w:r w:rsidR="00981ACC">
        <w:rPr>
          <w:rStyle w:val="DeltaViewInsertion"/>
          <w:rFonts w:eastAsia="Times New Roman"/>
        </w:rPr>
        <w:t xml:space="preserve"> or leak</w:t>
      </w:r>
      <w:r w:rsidR="00A270C6">
        <w:rPr>
          <w:rStyle w:val="DeltaViewInsertion"/>
          <w:rFonts w:eastAsia="Times New Roman"/>
        </w:rPr>
        <w:t>,</w:t>
      </w:r>
      <w:r w:rsidR="00981ACC">
        <w:rPr>
          <w:rStyle w:val="DeltaViewInsertion"/>
          <w:rFonts w:eastAsia="Times New Roman"/>
        </w:rPr>
        <w:t xml:space="preserve"> or BMP</w:t>
      </w:r>
      <w:r w:rsidR="00A270C6">
        <w:rPr>
          <w:rStyle w:val="DeltaViewInsertion"/>
          <w:rFonts w:eastAsia="Times New Roman"/>
        </w:rPr>
        <w:t xml:space="preserve"> breach, </w:t>
      </w:r>
      <w:r w:rsidR="00981ACC">
        <w:rPr>
          <w:rStyle w:val="DeltaViewInsertion"/>
          <w:rFonts w:eastAsia="Times New Roman"/>
        </w:rPr>
        <w:t xml:space="preserve">failure or </w:t>
      </w:r>
      <w:r w:rsidR="00A270C6">
        <w:rPr>
          <w:rStyle w:val="DeltaViewInsertion"/>
          <w:rFonts w:eastAsia="Times New Roman"/>
        </w:rPr>
        <w:t>malfunction are immediate</w:t>
      </w:r>
      <w:r>
        <w:rPr>
          <w:rStyle w:val="DeltaViewInsertion"/>
          <w:rFonts w:eastAsia="Times New Roman"/>
        </w:rPr>
        <w:t>ly</w:t>
      </w:r>
      <w:r w:rsidR="00A270C6">
        <w:rPr>
          <w:rStyle w:val="DeltaViewInsertion"/>
          <w:rFonts w:eastAsia="Times New Roman"/>
        </w:rPr>
        <w:t xml:space="preserve"> cleane</w:t>
      </w:r>
      <w:r w:rsidR="00FA40D7">
        <w:rPr>
          <w:rStyle w:val="DeltaViewInsertion"/>
          <w:rFonts w:eastAsia="Times New Roman"/>
        </w:rPr>
        <w:t xml:space="preserve">d </w:t>
      </w:r>
      <w:r w:rsidR="00A8381E">
        <w:rPr>
          <w:rStyle w:val="DeltaViewInsertion"/>
          <w:rFonts w:eastAsia="Times New Roman"/>
        </w:rPr>
        <w:t>and</w:t>
      </w:r>
      <w:r w:rsidR="00FA40D7">
        <w:rPr>
          <w:rStyle w:val="DeltaViewInsertion"/>
          <w:rFonts w:eastAsia="Times New Roman"/>
        </w:rPr>
        <w:t xml:space="preserve"> BMPs</w:t>
      </w:r>
      <w:r w:rsidR="00B245E4">
        <w:rPr>
          <w:rStyle w:val="DeltaViewInsertion"/>
          <w:rFonts w:eastAsia="Times New Roman"/>
        </w:rPr>
        <w:t xml:space="preserve"> to control the pollutant</w:t>
      </w:r>
      <w:r w:rsidR="00FA40D7">
        <w:rPr>
          <w:rStyle w:val="DeltaViewInsertion"/>
          <w:rFonts w:eastAsia="Times New Roman"/>
        </w:rPr>
        <w:t xml:space="preserve"> were implemented</w:t>
      </w:r>
      <w:r w:rsidR="00B76703">
        <w:rPr>
          <w:rStyle w:val="DeltaViewInsertion"/>
          <w:rFonts w:eastAsia="Times New Roman"/>
        </w:rPr>
        <w:t>, maintained,</w:t>
      </w:r>
      <w:r w:rsidR="00A8381E">
        <w:rPr>
          <w:rStyle w:val="DeltaViewInsertion"/>
          <w:rFonts w:eastAsia="Times New Roman"/>
        </w:rPr>
        <w:t xml:space="preserve"> or replaced</w:t>
      </w:r>
      <w:r w:rsidR="00FA40D7">
        <w:rPr>
          <w:rStyle w:val="DeltaViewInsertion"/>
          <w:rFonts w:eastAsia="Times New Roman"/>
        </w:rPr>
        <w:t xml:space="preserve"> prior to the </w:t>
      </w:r>
      <w:r w:rsidR="00EA42A5">
        <w:rPr>
          <w:rStyle w:val="DeltaViewInsertion"/>
          <w:rFonts w:eastAsia="Times New Roman"/>
        </w:rPr>
        <w:t>discharge</w:t>
      </w:r>
      <w:r w:rsidR="00E639E4">
        <w:rPr>
          <w:rStyle w:val="DeltaViewInsertion"/>
          <w:rFonts w:eastAsia="Times New Roman"/>
        </w:rPr>
        <w:t xml:space="preserve">, </w:t>
      </w:r>
      <w:r>
        <w:rPr>
          <w:rStyle w:val="DeltaViewInsertion"/>
          <w:rFonts w:eastAsia="Times New Roman"/>
        </w:rPr>
        <w:t xml:space="preserve">the </w:t>
      </w:r>
      <w:r w:rsidR="00FE7D12">
        <w:rPr>
          <w:rStyle w:val="DeltaViewInsertion"/>
          <w:rFonts w:eastAsia="Times New Roman"/>
        </w:rPr>
        <w:t>Responsible Discharger is not required to sample</w:t>
      </w:r>
      <w:r w:rsidR="00E639E4">
        <w:rPr>
          <w:rStyle w:val="DeltaViewInsertion"/>
          <w:rFonts w:eastAsia="Times New Roman"/>
        </w:rPr>
        <w:t>.</w:t>
      </w:r>
      <w:bookmarkEnd w:id="842"/>
    </w:p>
    <w:p w14:paraId="4D0A32C8" w14:textId="77777777" w:rsidR="00964CE4" w:rsidRDefault="00A739C8">
      <w:pPr>
        <w:widowControl/>
        <w:spacing w:line="240" w:lineRule="auto"/>
        <w:ind w:left="1080"/>
        <w:rPr>
          <w:rFonts w:eastAsia="Times New Roman"/>
        </w:rPr>
      </w:pPr>
      <w:bookmarkStart w:id="843" w:name="_DV_C404"/>
      <w:r>
        <w:rPr>
          <w:rStyle w:val="DeltaViewInsertion"/>
          <w:rFonts w:eastAsia="Times New Roman"/>
          <w:b/>
        </w:rPr>
        <w:t>Condition</w:t>
      </w:r>
      <w:r w:rsidR="00964CE4">
        <w:rPr>
          <w:rStyle w:val="DeltaViewInsertion"/>
          <w:rFonts w:eastAsia="Times New Roman"/>
          <w:b/>
        </w:rPr>
        <w:t xml:space="preserve"> 4:</w:t>
      </w:r>
      <w:r w:rsidR="00964CE4">
        <w:rPr>
          <w:rStyle w:val="DeltaViewInsertion"/>
          <w:rFonts w:eastAsia="Times New Roman"/>
        </w:rPr>
        <w:t xml:space="preserve"> The </w:t>
      </w:r>
      <w:r w:rsidR="003B3D04">
        <w:rPr>
          <w:rStyle w:val="DeltaViewInsertion"/>
          <w:rFonts w:eastAsia="Times New Roman"/>
        </w:rPr>
        <w:t xml:space="preserve">discharger conducts </w:t>
      </w:r>
      <w:r w:rsidR="00A67F82">
        <w:rPr>
          <w:rStyle w:val="DeltaViewInsertion"/>
          <w:rFonts w:eastAsia="Times New Roman"/>
        </w:rPr>
        <w:t xml:space="preserve">non-visible </w:t>
      </w:r>
      <w:r w:rsidR="00A17EB5">
        <w:rPr>
          <w:rStyle w:val="DeltaViewInsertion"/>
          <w:rFonts w:eastAsia="Times New Roman"/>
        </w:rPr>
        <w:t>sampling</w:t>
      </w:r>
      <w:r w:rsidR="00D367F1">
        <w:rPr>
          <w:rStyle w:val="DeltaViewInsertion"/>
          <w:rFonts w:eastAsia="Times New Roman"/>
        </w:rPr>
        <w:t xml:space="preserve"> in accordance with Attachment D and E section III.D.3</w:t>
      </w:r>
      <w:r w:rsidR="003B3D04">
        <w:rPr>
          <w:rStyle w:val="DeltaViewInsertion"/>
          <w:rFonts w:eastAsia="Times New Roman"/>
        </w:rPr>
        <w:t xml:space="preserve"> </w:t>
      </w:r>
      <w:r w:rsidR="00627A9B">
        <w:rPr>
          <w:rStyle w:val="DeltaViewInsertion"/>
          <w:rFonts w:eastAsia="Times New Roman"/>
        </w:rPr>
        <w:t>and the</w:t>
      </w:r>
      <w:r w:rsidR="00A17EB5">
        <w:rPr>
          <w:rStyle w:val="DeltaViewInsertion"/>
          <w:rFonts w:eastAsia="Times New Roman"/>
        </w:rPr>
        <w:t xml:space="preserve"> analytical results report a concentration for the TMDL</w:t>
      </w:r>
      <w:r w:rsidR="00F43F6A">
        <w:rPr>
          <w:rStyle w:val="DeltaViewInsertion"/>
          <w:rFonts w:eastAsia="Times New Roman"/>
        </w:rPr>
        <w:t xml:space="preserve">-specific pollutant above the applicable TMDL-related NAL or NEL listed in Attachment H Table H-2. </w:t>
      </w:r>
      <w:bookmarkEnd w:id="843"/>
    </w:p>
    <w:p w14:paraId="4D0A32C9" w14:textId="77777777" w:rsidR="00964CE4" w:rsidRDefault="00964CE4">
      <w:pPr>
        <w:widowControl/>
        <w:spacing w:line="240" w:lineRule="auto"/>
        <w:ind w:left="1080"/>
        <w:rPr>
          <w:rFonts w:eastAsia="Times New Roman"/>
        </w:rPr>
      </w:pPr>
      <w:bookmarkStart w:id="844" w:name="_DV_C405"/>
      <w:r>
        <w:rPr>
          <w:rStyle w:val="DeltaViewInsertion"/>
          <w:rFonts w:eastAsia="Times New Roman"/>
          <w:b/>
        </w:rPr>
        <w:t>Condition 5:</w:t>
      </w:r>
      <w:r>
        <w:rPr>
          <w:rStyle w:val="DeltaViewInsertion"/>
          <w:rFonts w:eastAsia="Times New Roman"/>
        </w:rPr>
        <w:t xml:space="preserve"> </w:t>
      </w:r>
      <w:r w:rsidR="00AD23E2">
        <w:rPr>
          <w:rStyle w:val="DeltaViewInsertion"/>
          <w:rFonts w:eastAsia="Times New Roman"/>
        </w:rPr>
        <w:t>Condition</w:t>
      </w:r>
      <w:r w:rsidR="007C5F06">
        <w:rPr>
          <w:rStyle w:val="DeltaViewInsertion"/>
          <w:rFonts w:eastAsia="Times New Roman"/>
        </w:rPr>
        <w:t>s 3 and</w:t>
      </w:r>
      <w:r w:rsidR="00AD23E2">
        <w:rPr>
          <w:rStyle w:val="DeltaViewInsertion"/>
          <w:rFonts w:eastAsia="Times New Roman"/>
        </w:rPr>
        <w:t xml:space="preserve"> 4 </w:t>
      </w:r>
      <w:r w:rsidR="006E5E9A">
        <w:rPr>
          <w:rStyle w:val="DeltaViewInsertion"/>
          <w:rFonts w:eastAsia="Times New Roman"/>
        </w:rPr>
        <w:t>occur</w:t>
      </w:r>
      <w:r w:rsidR="009A758A">
        <w:rPr>
          <w:rStyle w:val="DeltaViewInsertion"/>
          <w:rFonts w:eastAsia="Times New Roman"/>
        </w:rPr>
        <w:t xml:space="preserve"> </w:t>
      </w:r>
      <w:r w:rsidR="00D409C9">
        <w:rPr>
          <w:rStyle w:val="DeltaViewInsertion"/>
          <w:rFonts w:eastAsia="Times New Roman"/>
        </w:rPr>
        <w:t xml:space="preserve">at least </w:t>
      </w:r>
      <w:r w:rsidR="00CC705A">
        <w:rPr>
          <w:rStyle w:val="DeltaViewInsertion"/>
          <w:rFonts w:eastAsia="Times New Roman"/>
        </w:rPr>
        <w:t>twice</w:t>
      </w:r>
      <w:r w:rsidR="009A758A">
        <w:rPr>
          <w:rStyle w:val="DeltaViewInsertion"/>
          <w:rFonts w:eastAsia="Times New Roman"/>
        </w:rPr>
        <w:t xml:space="preserve"> for </w:t>
      </w:r>
      <w:proofErr w:type="gramStart"/>
      <w:r w:rsidR="00FB0CED">
        <w:rPr>
          <w:rStyle w:val="DeltaViewInsertion"/>
          <w:rFonts w:eastAsia="Times New Roman"/>
        </w:rPr>
        <w:t>any and all</w:t>
      </w:r>
      <w:proofErr w:type="gramEnd"/>
      <w:r w:rsidR="009A758A">
        <w:rPr>
          <w:rStyle w:val="DeltaViewInsertion"/>
          <w:rFonts w:eastAsia="Times New Roman"/>
        </w:rPr>
        <w:t xml:space="preserve"> discharge location</w:t>
      </w:r>
      <w:r w:rsidR="00FB0CED">
        <w:rPr>
          <w:rStyle w:val="DeltaViewInsertion"/>
          <w:rFonts w:eastAsia="Times New Roman"/>
        </w:rPr>
        <w:t>s within the same drainage area,</w:t>
      </w:r>
      <w:r w:rsidR="007E732F">
        <w:rPr>
          <w:rStyle w:val="DeltaViewInsertion"/>
          <w:rFonts w:eastAsia="Times New Roman"/>
        </w:rPr>
        <w:t xml:space="preserve"> during</w:t>
      </w:r>
      <w:r w:rsidR="009A758A">
        <w:rPr>
          <w:rStyle w:val="DeltaViewInsertion"/>
          <w:rFonts w:eastAsia="Times New Roman"/>
        </w:rPr>
        <w:t xml:space="preserve"> a given reporting year</w:t>
      </w:r>
      <w:r w:rsidR="00660048">
        <w:rPr>
          <w:rStyle w:val="DeltaViewInsertion"/>
          <w:rFonts w:eastAsia="Times New Roman"/>
        </w:rPr>
        <w:t xml:space="preserve"> (July 1 through June 30)</w:t>
      </w:r>
      <w:r w:rsidR="009A758A">
        <w:rPr>
          <w:rStyle w:val="DeltaViewInsertion"/>
          <w:rFonts w:eastAsia="Times New Roman"/>
        </w:rPr>
        <w:t>.</w:t>
      </w:r>
      <w:r w:rsidR="007E732F">
        <w:rPr>
          <w:rStyle w:val="DeltaViewInsertion"/>
          <w:rFonts w:eastAsia="Times New Roman"/>
        </w:rPr>
        <w:t xml:space="preserve"> </w:t>
      </w:r>
      <w:r w:rsidR="00242A29">
        <w:rPr>
          <w:rStyle w:val="DeltaViewInsertion"/>
          <w:rFonts w:eastAsia="Times New Roman"/>
        </w:rPr>
        <w:t xml:space="preserve">Each </w:t>
      </w:r>
      <w:r w:rsidR="0096439A">
        <w:rPr>
          <w:rStyle w:val="DeltaViewInsertion"/>
          <w:rFonts w:eastAsia="Times New Roman"/>
        </w:rPr>
        <w:t xml:space="preserve">of the discharger’s </w:t>
      </w:r>
      <w:r w:rsidR="00242A29">
        <w:rPr>
          <w:rStyle w:val="DeltaViewInsertion"/>
          <w:rFonts w:eastAsia="Times New Roman"/>
        </w:rPr>
        <w:t>subsequent analytical result</w:t>
      </w:r>
      <w:r w:rsidR="00A076F5">
        <w:rPr>
          <w:rStyle w:val="DeltaViewInsertion"/>
          <w:rFonts w:eastAsia="Times New Roman"/>
        </w:rPr>
        <w:t>s</w:t>
      </w:r>
      <w:r w:rsidR="00242A29">
        <w:rPr>
          <w:rStyle w:val="DeltaViewInsertion"/>
          <w:rFonts w:eastAsia="Times New Roman"/>
        </w:rPr>
        <w:t xml:space="preserve"> reporting a concentration above the TMDL-related NAL or NEL</w:t>
      </w:r>
      <w:r w:rsidR="005C6FF6">
        <w:rPr>
          <w:rStyle w:val="DeltaViewInsertion"/>
          <w:rFonts w:eastAsia="Times New Roman"/>
        </w:rPr>
        <w:t>, after the second occurrence,</w:t>
      </w:r>
      <w:r w:rsidR="007B5B64">
        <w:rPr>
          <w:rStyle w:val="DeltaViewInsertion"/>
          <w:rFonts w:eastAsia="Times New Roman"/>
        </w:rPr>
        <w:t xml:space="preserve"> is considered a</w:t>
      </w:r>
      <w:r w:rsidR="00D409C9">
        <w:rPr>
          <w:rStyle w:val="DeltaViewInsertion"/>
          <w:rFonts w:eastAsia="Times New Roman"/>
        </w:rPr>
        <w:t xml:space="preserve"> distinct</w:t>
      </w:r>
      <w:r w:rsidR="007B5B64">
        <w:rPr>
          <w:rStyle w:val="DeltaViewInsertion"/>
          <w:rFonts w:eastAsia="Times New Roman"/>
        </w:rPr>
        <w:t xml:space="preserve"> exceedance. </w:t>
      </w:r>
      <w:bookmarkEnd w:id="844"/>
    </w:p>
    <w:p w14:paraId="4D0A32CA" w14:textId="77777777" w:rsidR="00A20093" w:rsidRDefault="00964CE4">
      <w:pPr>
        <w:widowControl/>
        <w:spacing w:line="240" w:lineRule="auto"/>
        <w:ind w:left="1080"/>
        <w:rPr>
          <w:rFonts w:eastAsia="Times New Roman"/>
        </w:rPr>
      </w:pPr>
      <w:bookmarkStart w:id="845" w:name="_DV_C406"/>
      <w:r>
        <w:rPr>
          <w:rStyle w:val="DeltaViewInsertion"/>
          <w:rFonts w:eastAsia="Times New Roman"/>
        </w:rPr>
        <w:t>A</w:t>
      </w:r>
      <w:r w:rsidR="00D41BB7">
        <w:rPr>
          <w:rStyle w:val="DeltaViewInsertion"/>
          <w:rFonts w:eastAsia="Times New Roman"/>
        </w:rPr>
        <w:t xml:space="preserve"> Responsible Discharger violat</w:t>
      </w:r>
      <w:r w:rsidR="004B6BF8">
        <w:rPr>
          <w:rStyle w:val="DeltaViewInsertion"/>
          <w:rFonts w:eastAsia="Times New Roman"/>
        </w:rPr>
        <w:t>es</w:t>
      </w:r>
      <w:r w:rsidR="00D41BB7">
        <w:rPr>
          <w:rStyle w:val="DeltaViewInsertion"/>
          <w:rFonts w:eastAsia="Times New Roman"/>
        </w:rPr>
        <w:t xml:space="preserve"> a TMDL-related NEL</w:t>
      </w:r>
      <w:r w:rsidR="00040498">
        <w:rPr>
          <w:rStyle w:val="DeltaViewInsertion"/>
          <w:rFonts w:eastAsia="Times New Roman"/>
        </w:rPr>
        <w:t xml:space="preserve"> only</w:t>
      </w:r>
      <w:r w:rsidR="007F66E8">
        <w:rPr>
          <w:rStyle w:val="DeltaViewInsertion"/>
          <w:rFonts w:eastAsia="Times New Roman"/>
        </w:rPr>
        <w:t xml:space="preserve"> after all </w:t>
      </w:r>
      <w:r w:rsidR="00A20093">
        <w:rPr>
          <w:rStyle w:val="DeltaViewInsertion"/>
          <w:rFonts w:eastAsia="Times New Roman"/>
        </w:rPr>
        <w:t xml:space="preserve">these conditions </w:t>
      </w:r>
      <w:r w:rsidR="007F66E8">
        <w:rPr>
          <w:rStyle w:val="DeltaViewInsertion"/>
          <w:rFonts w:eastAsia="Times New Roman"/>
        </w:rPr>
        <w:t>are</w:t>
      </w:r>
      <w:r w:rsidR="00A20093">
        <w:rPr>
          <w:rStyle w:val="DeltaViewInsertion"/>
          <w:rFonts w:eastAsia="Times New Roman"/>
        </w:rPr>
        <w:t xml:space="preserve"> met</w:t>
      </w:r>
      <w:r w:rsidR="00241EB3">
        <w:rPr>
          <w:rStyle w:val="DeltaViewInsertion"/>
          <w:rFonts w:eastAsia="Times New Roman"/>
        </w:rPr>
        <w:t xml:space="preserve">. </w:t>
      </w:r>
      <w:r w:rsidR="00A375B9">
        <w:rPr>
          <w:rStyle w:val="DeltaViewInsertion"/>
          <w:rFonts w:eastAsia="Times New Roman"/>
        </w:rPr>
        <w:t>Responsible Dischargers that excee</w:t>
      </w:r>
      <w:r w:rsidR="00E42FB4">
        <w:rPr>
          <w:rStyle w:val="DeltaViewInsertion"/>
          <w:rFonts w:eastAsia="Times New Roman"/>
        </w:rPr>
        <w:t>ded</w:t>
      </w:r>
      <w:r w:rsidR="00A375B9">
        <w:rPr>
          <w:rStyle w:val="DeltaViewInsertion"/>
          <w:rFonts w:eastAsia="Times New Roman"/>
        </w:rPr>
        <w:t xml:space="preserve"> a TMDL-related NAL will </w:t>
      </w:r>
      <w:r w:rsidR="00E42FB4">
        <w:rPr>
          <w:rStyle w:val="DeltaViewInsertion"/>
          <w:rFonts w:eastAsia="Times New Roman"/>
        </w:rPr>
        <w:t>continue to iterate BMPs to prevent further exceedances.</w:t>
      </w:r>
      <w:bookmarkStart w:id="846" w:name="_DV_C407"/>
      <w:bookmarkEnd w:id="845"/>
    </w:p>
    <w:p w14:paraId="4D0A32CB" w14:textId="77777777" w:rsidR="007459B8" w:rsidRDefault="007459B8" w:rsidP="00DC3B00">
      <w:pPr>
        <w:pStyle w:val="Heading4"/>
        <w:widowControl/>
        <w:numPr>
          <w:ilvl w:val="0"/>
          <w:numId w:val="124"/>
        </w:numPr>
        <w:ind w:left="1080"/>
        <w:rPr>
          <w:rFonts w:eastAsia="Times New Roman" w:cs="Arial"/>
        </w:rPr>
      </w:pPr>
      <w:bookmarkStart w:id="847" w:name="_DV_C408"/>
      <w:bookmarkEnd w:id="846"/>
      <w:r w:rsidRPr="00282255">
        <w:rPr>
          <w:rStyle w:val="DeltaViewDeletion"/>
          <w:rFonts w:eastAsia="Times New Roman" w:cs="Symbol"/>
          <w:color w:val="C00000"/>
        </w:rPr>
        <w:lastRenderedPageBreak/>
        <w:t xml:space="preserve">3. </w:t>
      </w:r>
      <w:bookmarkStart w:id="848" w:name="_DV_M392"/>
      <w:bookmarkEnd w:id="847"/>
      <w:bookmarkEnd w:id="848"/>
      <w:r>
        <w:rPr>
          <w:rFonts w:eastAsia="Times New Roman" w:cs="Arial"/>
        </w:rPr>
        <w:t>Availability of Implementation Tools</w:t>
      </w:r>
    </w:p>
    <w:p w14:paraId="4D0A32CC" w14:textId="46580176" w:rsidR="007459B8" w:rsidRDefault="007459B8">
      <w:pPr>
        <w:widowControl/>
        <w:ind w:left="1080"/>
        <w:rPr>
          <w:rFonts w:eastAsia="Times New Roman"/>
        </w:rPr>
      </w:pPr>
      <w:bookmarkStart w:id="849" w:name="_DV_M393"/>
      <w:bookmarkEnd w:id="849"/>
      <w:r>
        <w:rPr>
          <w:rFonts w:eastAsia="Times New Roman"/>
        </w:rPr>
        <w:t xml:space="preserve">The State Water Board recognizes the need to provide Responsible Dischargers tools and information to navigate the applicability of TMDL requirements, determine the spatial location of the requirements, and provide support for compliance analyses. </w:t>
      </w:r>
      <w:bookmarkStart w:id="850" w:name="_DV_C409"/>
      <w:r w:rsidRPr="00282255">
        <w:rPr>
          <w:rStyle w:val="DeltaViewDeletion"/>
          <w:rFonts w:eastAsia="Times New Roman" w:cs="Symbol"/>
          <w:color w:val="C00000"/>
        </w:rPr>
        <w:t>In an effort to</w:t>
      </w:r>
      <w:bookmarkStart w:id="851" w:name="_DV_C410"/>
      <w:bookmarkEnd w:id="850"/>
      <w:r w:rsidR="00282255">
        <w:rPr>
          <w:rStyle w:val="DeltaViewDeletion"/>
          <w:rFonts w:eastAsia="Times New Roman" w:cs="Symbol"/>
        </w:rPr>
        <w:t xml:space="preserve"> </w:t>
      </w:r>
      <w:proofErr w:type="spellStart"/>
      <w:proofErr w:type="gramStart"/>
      <w:r w:rsidR="0007306F">
        <w:rPr>
          <w:rStyle w:val="DeltaViewInsertion"/>
          <w:rFonts w:eastAsia="Times New Roman"/>
        </w:rPr>
        <w:t>To</w:t>
      </w:r>
      <w:bookmarkStart w:id="852" w:name="_DV_M394"/>
      <w:bookmarkEnd w:id="851"/>
      <w:bookmarkEnd w:id="852"/>
      <w:proofErr w:type="spellEnd"/>
      <w:proofErr w:type="gramEnd"/>
      <w:r w:rsidR="0007306F">
        <w:rPr>
          <w:rFonts w:eastAsia="Times New Roman"/>
        </w:rPr>
        <w:t xml:space="preserve"> reduce the Responsible Discharger’s cost of complying with the TMDL requirements, state-developed tools to assist in the implementation of and compliance with the TMDL requirements will be made free and publicly available. These include a TMDL applicability flowchart, a GIS-based TMDL applicability map, and additional </w:t>
      </w:r>
      <w:r w:rsidR="00A1443A">
        <w:rPr>
          <w:rFonts w:eastAsia="Times New Roman"/>
        </w:rPr>
        <w:t>implementation guidance and training for potential compliance methods.</w:t>
      </w:r>
      <w:bookmarkStart w:id="853" w:name="_DV_C411"/>
    </w:p>
    <w:p w14:paraId="4D0A32CD" w14:textId="77777777" w:rsidR="007459B8" w:rsidRDefault="007459B8" w:rsidP="00DC3B00">
      <w:pPr>
        <w:pStyle w:val="Heading4"/>
        <w:widowControl/>
        <w:numPr>
          <w:ilvl w:val="0"/>
          <w:numId w:val="124"/>
        </w:numPr>
        <w:ind w:left="1080"/>
        <w:rPr>
          <w:rFonts w:eastAsia="Times New Roman" w:cs="Arial"/>
        </w:rPr>
      </w:pPr>
      <w:bookmarkStart w:id="854" w:name="_DV_C412"/>
      <w:bookmarkEnd w:id="853"/>
      <w:r w:rsidRPr="00282255">
        <w:rPr>
          <w:rStyle w:val="DeltaViewDeletion"/>
          <w:rFonts w:eastAsia="Times New Roman" w:cs="Symbol"/>
          <w:color w:val="C00000"/>
        </w:rPr>
        <w:t xml:space="preserve">4. </w:t>
      </w:r>
      <w:bookmarkStart w:id="855" w:name="_DV_M395"/>
      <w:bookmarkEnd w:id="854"/>
      <w:bookmarkEnd w:id="855"/>
      <w:r>
        <w:rPr>
          <w:rFonts w:eastAsia="Times New Roman" w:cs="Arial"/>
        </w:rPr>
        <w:t>TMDL Pollutant Categories</w:t>
      </w:r>
    </w:p>
    <w:p w14:paraId="4D0A32CE" w14:textId="77777777" w:rsidR="007459B8" w:rsidRDefault="007459B8">
      <w:pPr>
        <w:widowControl/>
        <w:spacing w:line="240" w:lineRule="auto"/>
        <w:ind w:left="1080"/>
        <w:rPr>
          <w:rFonts w:eastAsia="Times New Roman"/>
        </w:rPr>
      </w:pPr>
      <w:bookmarkStart w:id="856" w:name="_DV_M396"/>
      <w:bookmarkEnd w:id="856"/>
      <w:r>
        <w:rPr>
          <w:rFonts w:eastAsia="Times New Roman"/>
        </w:rPr>
        <w:t xml:space="preserve">This General Permit </w:t>
      </w:r>
      <w:r w:rsidR="00A1443A">
        <w:rPr>
          <w:rFonts w:eastAsia="Times New Roman"/>
        </w:rPr>
        <w:t xml:space="preserve">implements </w:t>
      </w:r>
      <w:proofErr w:type="gramStart"/>
      <w:r w:rsidR="00A1443A">
        <w:rPr>
          <w:rFonts w:eastAsia="Times New Roman"/>
        </w:rPr>
        <w:t>a number of</w:t>
      </w:r>
      <w:proofErr w:type="gramEnd"/>
      <w:r w:rsidR="00A1443A">
        <w:rPr>
          <w:rFonts w:eastAsia="Times New Roman"/>
        </w:rPr>
        <w:t xml:space="preserve"> TMDLs separated into the following seven TMDL pollutant categories:</w:t>
      </w:r>
    </w:p>
    <w:p w14:paraId="4D0A32CF" w14:textId="77777777" w:rsidR="007459B8" w:rsidRDefault="007459B8" w:rsidP="00DC3B00">
      <w:pPr>
        <w:pStyle w:val="ListParagraph"/>
        <w:widowControl/>
        <w:numPr>
          <w:ilvl w:val="0"/>
          <w:numId w:val="18"/>
        </w:numPr>
        <w:spacing w:line="240" w:lineRule="auto"/>
        <w:ind w:left="1440"/>
        <w:rPr>
          <w:rFonts w:eastAsia="Times New Roman" w:cs="Arial"/>
        </w:rPr>
      </w:pPr>
      <w:bookmarkStart w:id="857" w:name="_DV_M397"/>
      <w:bookmarkEnd w:id="857"/>
      <w:r>
        <w:rPr>
          <w:rFonts w:eastAsia="Times New Roman" w:cs="Arial"/>
        </w:rPr>
        <w:t>Bacteria</w:t>
      </w:r>
    </w:p>
    <w:p w14:paraId="4D0A32D0" w14:textId="77777777" w:rsidR="007459B8" w:rsidRDefault="007459B8" w:rsidP="00DC3B00">
      <w:pPr>
        <w:pStyle w:val="ListParagraph"/>
        <w:widowControl/>
        <w:numPr>
          <w:ilvl w:val="0"/>
          <w:numId w:val="18"/>
        </w:numPr>
        <w:spacing w:line="240" w:lineRule="auto"/>
        <w:ind w:left="1440"/>
        <w:rPr>
          <w:rFonts w:eastAsia="Times New Roman" w:cs="Arial"/>
        </w:rPr>
      </w:pPr>
      <w:bookmarkStart w:id="858" w:name="_DV_M398"/>
      <w:bookmarkEnd w:id="858"/>
      <w:r>
        <w:rPr>
          <w:rFonts w:eastAsia="Times New Roman" w:cs="Arial"/>
        </w:rPr>
        <w:t xml:space="preserve">Chloride and salts </w:t>
      </w:r>
    </w:p>
    <w:p w14:paraId="4D0A32D1" w14:textId="77777777" w:rsidR="007459B8" w:rsidRDefault="007459B8" w:rsidP="00DC3B00">
      <w:pPr>
        <w:pStyle w:val="ListParagraph"/>
        <w:widowControl/>
        <w:numPr>
          <w:ilvl w:val="0"/>
          <w:numId w:val="18"/>
        </w:numPr>
        <w:spacing w:line="240" w:lineRule="auto"/>
        <w:ind w:left="1440"/>
        <w:rPr>
          <w:rFonts w:eastAsia="Times New Roman" w:cs="Arial"/>
        </w:rPr>
      </w:pPr>
      <w:bookmarkStart w:id="859" w:name="_DV_M399"/>
      <w:bookmarkEnd w:id="859"/>
      <w:r>
        <w:rPr>
          <w:rFonts w:eastAsia="Times New Roman" w:cs="Arial"/>
        </w:rPr>
        <w:t>Diazinon</w:t>
      </w:r>
    </w:p>
    <w:p w14:paraId="4D0A32D2" w14:textId="77777777" w:rsidR="007459B8" w:rsidRDefault="007459B8" w:rsidP="00DC3B00">
      <w:pPr>
        <w:pStyle w:val="ListParagraph"/>
        <w:widowControl/>
        <w:numPr>
          <w:ilvl w:val="0"/>
          <w:numId w:val="18"/>
        </w:numPr>
        <w:spacing w:line="240" w:lineRule="auto"/>
        <w:ind w:left="1440"/>
        <w:rPr>
          <w:rFonts w:eastAsia="Times New Roman" w:cs="Arial"/>
        </w:rPr>
      </w:pPr>
      <w:bookmarkStart w:id="860" w:name="_DV_M400"/>
      <w:bookmarkEnd w:id="860"/>
      <w:r>
        <w:rPr>
          <w:rFonts w:eastAsia="Times New Roman" w:cs="Arial"/>
        </w:rPr>
        <w:t>Nutrients</w:t>
      </w:r>
    </w:p>
    <w:p w14:paraId="4D0A32D3" w14:textId="77777777" w:rsidR="007459B8" w:rsidRDefault="007459B8" w:rsidP="00DC3B00">
      <w:pPr>
        <w:pStyle w:val="ListParagraph"/>
        <w:widowControl/>
        <w:numPr>
          <w:ilvl w:val="0"/>
          <w:numId w:val="18"/>
        </w:numPr>
        <w:spacing w:line="240" w:lineRule="auto"/>
        <w:ind w:left="1440"/>
        <w:rPr>
          <w:rFonts w:eastAsia="Times New Roman" w:cs="Arial"/>
        </w:rPr>
      </w:pPr>
      <w:bookmarkStart w:id="861" w:name="_DV_M401"/>
      <w:bookmarkEnd w:id="861"/>
      <w:r>
        <w:rPr>
          <w:rFonts w:eastAsia="Times New Roman" w:cs="Arial"/>
        </w:rPr>
        <w:t>Sediment</w:t>
      </w:r>
    </w:p>
    <w:p w14:paraId="4D0A32D4" w14:textId="77777777" w:rsidR="00CD345B" w:rsidRDefault="007459B8" w:rsidP="00DC3B00">
      <w:pPr>
        <w:pStyle w:val="ListParagraph"/>
        <w:widowControl/>
        <w:numPr>
          <w:ilvl w:val="0"/>
          <w:numId w:val="18"/>
        </w:numPr>
        <w:spacing w:line="240" w:lineRule="auto"/>
        <w:ind w:left="1440"/>
        <w:rPr>
          <w:rFonts w:eastAsia="Times New Roman" w:cs="Arial"/>
        </w:rPr>
      </w:pPr>
      <w:bookmarkStart w:id="862" w:name="_DV_M402"/>
      <w:bookmarkEnd w:id="862"/>
      <w:r>
        <w:rPr>
          <w:rFonts w:eastAsia="Times New Roman" w:cs="Arial"/>
        </w:rPr>
        <w:t>Temperature</w:t>
      </w:r>
    </w:p>
    <w:p w14:paraId="4D0A32D5" w14:textId="77777777" w:rsidR="007459B8" w:rsidRDefault="00CD345B" w:rsidP="00DC3B00">
      <w:pPr>
        <w:pStyle w:val="ListParagraph"/>
        <w:widowControl/>
        <w:numPr>
          <w:ilvl w:val="0"/>
          <w:numId w:val="18"/>
        </w:numPr>
        <w:spacing w:line="240" w:lineRule="auto"/>
        <w:ind w:left="1440"/>
        <w:rPr>
          <w:rFonts w:eastAsia="Times New Roman" w:cs="Arial"/>
        </w:rPr>
      </w:pPr>
      <w:bookmarkStart w:id="863" w:name="_DV_M403"/>
      <w:bookmarkEnd w:id="863"/>
      <w:r>
        <w:rPr>
          <w:rFonts w:eastAsia="Times New Roman" w:cs="Arial"/>
        </w:rPr>
        <w:t>Metals and Toxics</w:t>
      </w:r>
    </w:p>
    <w:p w14:paraId="4D0A32D6" w14:textId="77777777" w:rsidR="00963975" w:rsidRDefault="007459B8">
      <w:pPr>
        <w:widowControl/>
        <w:spacing w:line="240" w:lineRule="auto"/>
        <w:ind w:left="1080"/>
        <w:rPr>
          <w:rFonts w:eastAsia="Times New Roman" w:cs="Symbol"/>
        </w:rPr>
      </w:pPr>
      <w:bookmarkStart w:id="864" w:name="_DV_M404"/>
      <w:bookmarkEnd w:id="864"/>
      <w:r>
        <w:rPr>
          <w:rFonts w:eastAsia="Times New Roman"/>
        </w:rPr>
        <w:t xml:space="preserve">Attachment H, Table </w:t>
      </w:r>
      <w:r w:rsidR="00D653C0">
        <w:rPr>
          <w:rFonts w:eastAsia="Times New Roman"/>
        </w:rPr>
        <w:t>H-2 of this General Permit lists all TMDLs applicable to Responsible Dischargers. For each TMDL, Table 2 cross-references one or more of the pollutant categories above.</w:t>
      </w:r>
      <w:r w:rsidR="00464347">
        <w:rPr>
          <w:rFonts w:eastAsia="Times New Roman"/>
        </w:rPr>
        <w:t xml:space="preserve"> </w:t>
      </w:r>
      <w:bookmarkStart w:id="865" w:name="_DV_C413"/>
      <w:r w:rsidR="00963975">
        <w:rPr>
          <w:rStyle w:val="DeltaViewDeletion"/>
          <w:rFonts w:eastAsia="Times New Roman" w:cs="Symbol"/>
        </w:rPr>
        <w:br w:type="page"/>
      </w:r>
      <w:bookmarkEnd w:id="865"/>
    </w:p>
    <w:p w14:paraId="4D0A32D7" w14:textId="77777777" w:rsidR="007459B8" w:rsidRDefault="00963975" w:rsidP="00DC3B00">
      <w:pPr>
        <w:pStyle w:val="Heading5"/>
        <w:widowControl/>
        <w:numPr>
          <w:ilvl w:val="0"/>
          <w:numId w:val="99"/>
        </w:numPr>
        <w:rPr>
          <w:rFonts w:eastAsia="Times New Roman" w:cs="Arial"/>
        </w:rPr>
      </w:pPr>
      <w:bookmarkStart w:id="866" w:name="_DV_M405"/>
      <w:bookmarkEnd w:id="866"/>
      <w:r>
        <w:rPr>
          <w:rFonts w:eastAsia="Times New Roman" w:cs="Arial"/>
        </w:rPr>
        <w:lastRenderedPageBreak/>
        <w:t>Bacteria</w:t>
      </w:r>
      <w:bookmarkStart w:id="867" w:name="_DV_C414"/>
      <w:r w:rsidRPr="00282255">
        <w:rPr>
          <w:rStyle w:val="DeltaViewDeletion"/>
          <w:rFonts w:eastAsia="Times New Roman" w:cs="Arial"/>
          <w:color w:val="C00000"/>
          <w:vertAlign w:val="superscript"/>
        </w:rPr>
        <w:t>13</w:t>
      </w:r>
      <w:bookmarkStart w:id="868" w:name="_DV_C415"/>
      <w:bookmarkEnd w:id="867"/>
      <w:r>
        <w:rPr>
          <w:rStyle w:val="DeltaViewInsertion"/>
          <w:rFonts w:eastAsia="Times New Roman" w:cs="Arial"/>
          <w:vertAlign w:val="superscript"/>
        </w:rPr>
        <w:t>1</w:t>
      </w:r>
      <w:r>
        <w:rPr>
          <w:rStyle w:val="DeltaViewInsertion"/>
          <w:rFonts w:eastAsia="Times New Roman" w:cs="Arial"/>
          <w:vertAlign w:val="superscript"/>
        </w:rPr>
        <w:footnoteReference w:customMarkFollows="1" w:id="15"/>
        <w:t>4</w:t>
      </w:r>
      <w:bookmarkStart w:id="871" w:name="_DV_M406"/>
      <w:bookmarkEnd w:id="868"/>
      <w:bookmarkEnd w:id="871"/>
      <w:r>
        <w:rPr>
          <w:rFonts w:eastAsia="Times New Roman" w:cs="Arial"/>
          <w:vertAlign w:val="superscript"/>
        </w:rPr>
        <w:t xml:space="preserve">, </w:t>
      </w:r>
      <w:bookmarkStart w:id="872" w:name="_DV_C418"/>
      <w:r w:rsidRPr="00282255">
        <w:rPr>
          <w:rStyle w:val="DeltaViewDeletion"/>
          <w:rFonts w:eastAsia="Times New Roman" w:cs="Arial"/>
          <w:color w:val="C00000"/>
          <w:vertAlign w:val="superscript"/>
        </w:rPr>
        <w:t>14</w:t>
      </w:r>
      <w:bookmarkStart w:id="873" w:name="_DV_C419"/>
      <w:bookmarkEnd w:id="872"/>
      <w:r>
        <w:rPr>
          <w:rStyle w:val="DeltaViewInsertion"/>
          <w:rFonts w:eastAsia="Times New Roman" w:cs="Arial"/>
          <w:vertAlign w:val="superscript"/>
        </w:rPr>
        <w:t>1</w:t>
      </w:r>
      <w:r>
        <w:rPr>
          <w:rStyle w:val="DeltaViewInsertion"/>
          <w:rFonts w:eastAsia="Times New Roman" w:cs="Arial"/>
          <w:vertAlign w:val="superscript"/>
        </w:rPr>
        <w:footnoteReference w:customMarkFollows="1" w:id="16"/>
        <w:t>5</w:t>
      </w:r>
      <w:bookmarkStart w:id="876" w:name="_DV_M407"/>
      <w:bookmarkEnd w:id="873"/>
      <w:bookmarkEnd w:id="876"/>
      <w:r>
        <w:rPr>
          <w:rFonts w:eastAsia="Times New Roman" w:cs="Arial"/>
        </w:rPr>
        <w:t xml:space="preserve"> </w:t>
      </w:r>
    </w:p>
    <w:p w14:paraId="4D0A32D8" w14:textId="77777777" w:rsidR="006F3F86" w:rsidRDefault="007459B8">
      <w:pPr>
        <w:widowControl/>
        <w:ind w:left="1440"/>
        <w:rPr>
          <w:rFonts w:eastAsia="Times New Roman"/>
        </w:rPr>
      </w:pPr>
      <w:bookmarkStart w:id="877" w:name="_DV_M408"/>
      <w:bookmarkEnd w:id="877"/>
      <w:r>
        <w:rPr>
          <w:rFonts w:eastAsia="Times New Roman"/>
        </w:rPr>
        <w:t>Sources of bacteria and other pathogens in watersheds include, but are not limited to, animal excrement (from stormwater infrastructure and animals) and sanitary sewer overflows of human excrement. Major contributors from construction sites may include wild or tamed animals on the premises, waste handling, portable toilets, and contaminants in erodible materials. This Fact Sheet contains supportive information referenced from the bacteria TMDLs that construction stormwater dischargers are not a significant source of bacteria and therefore would meet the WLAs.</w:t>
      </w:r>
    </w:p>
    <w:p w14:paraId="4D0A32D9" w14:textId="77777777" w:rsidR="00B67569" w:rsidRDefault="006F3F86">
      <w:pPr>
        <w:widowControl/>
        <w:ind w:left="1440"/>
        <w:rPr>
          <w:rFonts w:eastAsia="Times New Roman"/>
        </w:rPr>
      </w:pPr>
      <w:bookmarkStart w:id="878" w:name="_DV_M409"/>
      <w:bookmarkEnd w:id="878"/>
      <w:r>
        <w:rPr>
          <w:rFonts w:eastAsia="Times New Roman"/>
        </w:rPr>
        <w:t>The bacteria TMDLs in Attachment H require the implementation of existing minimum BMPs to control stormwater exposure to bacteria sources, thus compliance with these TMDLs is not expected to result in significant additional costs</w:t>
      </w:r>
      <w:bookmarkStart w:id="879" w:name="_DV_C422"/>
      <w:r w:rsidR="00CE3AC4">
        <w:rPr>
          <w:rStyle w:val="DeltaViewInsertion"/>
          <w:rFonts w:eastAsia="Times New Roman"/>
        </w:rPr>
        <w:t>.</w:t>
      </w:r>
      <w:bookmarkEnd w:id="879"/>
    </w:p>
    <w:p w14:paraId="4D0A32DA" w14:textId="77777777" w:rsidR="007459B8" w:rsidRDefault="00B67569">
      <w:pPr>
        <w:pStyle w:val="Heading5"/>
        <w:widowControl/>
        <w:rPr>
          <w:rFonts w:eastAsia="Times New Roman" w:cs="Arial"/>
        </w:rPr>
      </w:pPr>
      <w:bookmarkStart w:id="880" w:name="_DV_M410"/>
      <w:bookmarkEnd w:id="880"/>
      <w:r>
        <w:rPr>
          <w:rFonts w:eastAsia="Times New Roman" w:cs="Arial"/>
        </w:rPr>
        <w:t>Chloride and Salts</w:t>
      </w:r>
      <w:bookmarkStart w:id="881" w:name="_DV_C423"/>
      <w:r w:rsidRPr="00282255">
        <w:rPr>
          <w:rStyle w:val="DeltaViewDeletion"/>
          <w:rFonts w:eastAsia="Times New Roman" w:cs="Arial"/>
          <w:color w:val="C00000"/>
          <w:vertAlign w:val="superscript"/>
        </w:rPr>
        <w:t>15</w:t>
      </w:r>
      <w:bookmarkStart w:id="882" w:name="_DV_C424"/>
      <w:bookmarkEnd w:id="881"/>
      <w:r>
        <w:rPr>
          <w:rStyle w:val="DeltaViewInsertion"/>
          <w:rFonts w:eastAsia="Times New Roman" w:cs="Arial"/>
          <w:vertAlign w:val="superscript"/>
        </w:rPr>
        <w:t>1</w:t>
      </w:r>
      <w:r>
        <w:rPr>
          <w:rStyle w:val="DeltaViewInsertion"/>
          <w:rFonts w:eastAsia="Times New Roman" w:cs="Arial"/>
          <w:vertAlign w:val="superscript"/>
        </w:rPr>
        <w:footnoteReference w:customMarkFollows="1" w:id="17"/>
        <w:t>6</w:t>
      </w:r>
      <w:bookmarkEnd w:id="882"/>
    </w:p>
    <w:p w14:paraId="4D0A32DB" w14:textId="77777777" w:rsidR="007459B8" w:rsidRDefault="007459B8">
      <w:pPr>
        <w:widowControl/>
        <w:ind w:left="1440"/>
        <w:rPr>
          <w:rFonts w:eastAsia="Times New Roman"/>
        </w:rPr>
      </w:pPr>
      <w:bookmarkStart w:id="885" w:name="_DV_M411"/>
      <w:bookmarkEnd w:id="885"/>
      <w:r>
        <w:rPr>
          <w:rFonts w:eastAsia="Times New Roman"/>
        </w:rPr>
        <w:t>Salts such as boron, calcium chloride (</w:t>
      </w:r>
      <w:proofErr w:type="spellStart"/>
      <w:r>
        <w:rPr>
          <w:rFonts w:eastAsia="Times New Roman"/>
        </w:rPr>
        <w:t>CaCl</w:t>
      </w:r>
      <w:proofErr w:type="spellEnd"/>
      <w:r>
        <w:rPr>
          <w:rFonts w:eastAsia="Times New Roman"/>
        </w:rPr>
        <w:t>), magnesium chloride (</w:t>
      </w:r>
      <w:proofErr w:type="spellStart"/>
      <w:r>
        <w:rPr>
          <w:rFonts w:eastAsia="Times New Roman"/>
        </w:rPr>
        <w:t>MgCl</w:t>
      </w:r>
      <w:proofErr w:type="spellEnd"/>
      <w:r>
        <w:rPr>
          <w:rFonts w:eastAsia="Times New Roman"/>
        </w:rPr>
        <w:t xml:space="preserve">), sodium chloride (NaCl), and sulphate can accumulate in soils within the watershed. Three TMDLs in Attachment H identify construction stormwater dischargers as potential sources of chloride and salts. For two of the three TMDLs, compliance with this General Permit was sufficient to meet the assigned WLAs, thus </w:t>
      </w:r>
      <w:r w:rsidR="00EA5843">
        <w:rPr>
          <w:rFonts w:eastAsia="Times New Roman"/>
        </w:rPr>
        <w:t>not imposing any TMDL-specific costs on the Responsible Dischargers. However, the Upper Santa Clara River TMDL for chloride assigned a concentration</w:t>
      </w:r>
      <w:r w:rsidR="00130E96">
        <w:rPr>
          <w:rFonts w:eastAsia="Times New Roman"/>
        </w:rPr>
        <w:t xml:space="preserve"> based WLA, which was translated into </w:t>
      </w:r>
      <w:r w:rsidR="00B30403">
        <w:rPr>
          <w:rFonts w:eastAsia="Times New Roman"/>
        </w:rPr>
        <w:t xml:space="preserve">a </w:t>
      </w:r>
      <w:r w:rsidR="00943F65">
        <w:rPr>
          <w:rFonts w:eastAsia="Times New Roman"/>
        </w:rPr>
        <w:t xml:space="preserve">numeric action level. As a result, Responsible Dischargers for the Upper Santa Clara River Chloride TMDL can expect a medium to </w:t>
      </w:r>
      <w:proofErr w:type="gramStart"/>
      <w:r w:rsidR="00943F65">
        <w:rPr>
          <w:rFonts w:eastAsia="Times New Roman"/>
        </w:rPr>
        <w:t>low cost</w:t>
      </w:r>
      <w:proofErr w:type="gramEnd"/>
      <w:r w:rsidR="00943F65">
        <w:rPr>
          <w:rFonts w:eastAsia="Times New Roman"/>
        </w:rPr>
        <w:t xml:space="preserve"> impact. </w:t>
      </w:r>
    </w:p>
    <w:p w14:paraId="4D0A32DC" w14:textId="77777777" w:rsidR="00857938" w:rsidRDefault="007459B8">
      <w:pPr>
        <w:widowControl/>
        <w:ind w:left="1440"/>
        <w:rPr>
          <w:rFonts w:eastAsia="Times New Roman"/>
        </w:rPr>
      </w:pPr>
      <w:bookmarkStart w:id="886" w:name="_DV_M412"/>
      <w:bookmarkEnd w:id="886"/>
      <w:r>
        <w:rPr>
          <w:rFonts w:eastAsia="Times New Roman"/>
        </w:rPr>
        <w:lastRenderedPageBreak/>
        <w:t xml:space="preserve">Responsible </w:t>
      </w:r>
      <w:r w:rsidR="004A6B74">
        <w:rPr>
          <w:rFonts w:eastAsia="Times New Roman"/>
        </w:rPr>
        <w:t>Dischargers</w:t>
      </w:r>
      <w:r w:rsidR="00857938">
        <w:rPr>
          <w:rFonts w:eastAsia="Times New Roman"/>
        </w:rPr>
        <w:t xml:space="preserve"> in the Upper Santa Clara River watershed </w:t>
      </w:r>
      <w:r w:rsidR="00256A63">
        <w:rPr>
          <w:rFonts w:eastAsia="Times New Roman"/>
        </w:rPr>
        <w:t xml:space="preserve">(Region </w:t>
      </w:r>
      <w:r w:rsidR="004A6B74">
        <w:rPr>
          <w:rFonts w:eastAsia="Times New Roman"/>
        </w:rPr>
        <w:t>4</w:t>
      </w:r>
      <w:r w:rsidR="00256A63">
        <w:rPr>
          <w:rFonts w:eastAsia="Times New Roman"/>
        </w:rPr>
        <w:t xml:space="preserve">) </w:t>
      </w:r>
      <w:r w:rsidR="004A6B74">
        <w:rPr>
          <w:rFonts w:eastAsia="Times New Roman"/>
        </w:rPr>
        <w:t xml:space="preserve">may be required </w:t>
      </w:r>
      <w:r w:rsidR="00E30D0E">
        <w:rPr>
          <w:rFonts w:eastAsia="Times New Roman"/>
        </w:rPr>
        <w:t xml:space="preserve">to </w:t>
      </w:r>
      <w:r w:rsidR="00857938">
        <w:rPr>
          <w:rFonts w:eastAsia="Times New Roman"/>
        </w:rPr>
        <w:t xml:space="preserve">conduct </w:t>
      </w:r>
      <w:r w:rsidR="004A6B74">
        <w:rPr>
          <w:rFonts w:eastAsia="Times New Roman"/>
        </w:rPr>
        <w:t>non-visible pollutant monitoring to</w:t>
      </w:r>
      <w:r w:rsidR="00D679BF">
        <w:rPr>
          <w:rFonts w:eastAsia="Times New Roman"/>
        </w:rPr>
        <w:t xml:space="preserve"> </w:t>
      </w:r>
      <w:r w:rsidR="00857938">
        <w:rPr>
          <w:rFonts w:eastAsia="Times New Roman"/>
        </w:rPr>
        <w:t>analy</w:t>
      </w:r>
      <w:r w:rsidR="004A6B74">
        <w:rPr>
          <w:rFonts w:eastAsia="Times New Roman"/>
        </w:rPr>
        <w:t>ze</w:t>
      </w:r>
      <w:r w:rsidR="00857938">
        <w:rPr>
          <w:rFonts w:eastAsia="Times New Roman"/>
        </w:rPr>
        <w:t xml:space="preserve"> for boron, </w:t>
      </w:r>
      <w:r w:rsidR="00D679BF">
        <w:rPr>
          <w:rFonts w:eastAsia="Times New Roman"/>
        </w:rPr>
        <w:t xml:space="preserve">chloride, </w:t>
      </w:r>
      <w:proofErr w:type="gramStart"/>
      <w:r w:rsidR="00D679BF">
        <w:rPr>
          <w:rFonts w:eastAsia="Times New Roman"/>
        </w:rPr>
        <w:t>sulfate</w:t>
      </w:r>
      <w:proofErr w:type="gramEnd"/>
      <w:r w:rsidR="00D679BF">
        <w:rPr>
          <w:rFonts w:eastAsia="Times New Roman"/>
        </w:rPr>
        <w:t xml:space="preserve"> and Total Dissolved Solids</w:t>
      </w:r>
      <w:r w:rsidR="004A6B74">
        <w:rPr>
          <w:rFonts w:eastAsia="Times New Roman"/>
        </w:rPr>
        <w:t xml:space="preserve"> as part of the TMDL implementation requirements</w:t>
      </w:r>
      <w:r w:rsidR="00857938">
        <w:rPr>
          <w:rFonts w:eastAsia="Times New Roman"/>
        </w:rPr>
        <w:t xml:space="preserve">. The estimated additional cost of the </w:t>
      </w:r>
      <w:r w:rsidR="007F22AC">
        <w:rPr>
          <w:rFonts w:eastAsia="Times New Roman"/>
        </w:rPr>
        <w:t xml:space="preserve">non-visible pollutant monitoring for the Upper Santa Clara River </w:t>
      </w:r>
      <w:r w:rsidR="00857938">
        <w:rPr>
          <w:rFonts w:eastAsia="Times New Roman"/>
        </w:rPr>
        <w:t>TMDL</w:t>
      </w:r>
      <w:r w:rsidR="00D322ED">
        <w:rPr>
          <w:rFonts w:eastAsia="Times New Roman"/>
        </w:rPr>
        <w:t xml:space="preserve"> </w:t>
      </w:r>
      <w:r w:rsidR="00857938">
        <w:rPr>
          <w:rFonts w:eastAsia="Times New Roman"/>
        </w:rPr>
        <w:t xml:space="preserve">would be approximately </w:t>
      </w:r>
      <w:r w:rsidR="003138FA">
        <w:rPr>
          <w:rFonts w:eastAsia="Times New Roman"/>
        </w:rPr>
        <w:t>$</w:t>
      </w:r>
      <w:r w:rsidR="005F29D3">
        <w:rPr>
          <w:rFonts w:eastAsia="Times New Roman"/>
        </w:rPr>
        <w:t>2</w:t>
      </w:r>
      <w:r w:rsidR="003138FA">
        <w:rPr>
          <w:rFonts w:eastAsia="Times New Roman"/>
        </w:rPr>
        <w:t>00</w:t>
      </w:r>
      <w:r w:rsidR="00D322ED">
        <w:rPr>
          <w:rFonts w:eastAsia="Times New Roman"/>
        </w:rPr>
        <w:t xml:space="preserve"> - </w:t>
      </w:r>
      <w:r w:rsidR="005F29D3">
        <w:rPr>
          <w:rFonts w:eastAsia="Times New Roman"/>
        </w:rPr>
        <w:t>4</w:t>
      </w:r>
      <w:r w:rsidR="003138FA">
        <w:rPr>
          <w:rFonts w:eastAsia="Times New Roman"/>
        </w:rPr>
        <w:t xml:space="preserve">00 for sampling and </w:t>
      </w:r>
      <w:r w:rsidR="00857938">
        <w:rPr>
          <w:rFonts w:eastAsia="Times New Roman"/>
        </w:rPr>
        <w:t>$1</w:t>
      </w:r>
      <w:r w:rsidR="003138FA">
        <w:rPr>
          <w:rFonts w:eastAsia="Times New Roman"/>
        </w:rPr>
        <w:t>5</w:t>
      </w:r>
      <w:r w:rsidR="00857938">
        <w:rPr>
          <w:rFonts w:eastAsia="Times New Roman"/>
        </w:rPr>
        <w:t>0 - $</w:t>
      </w:r>
      <w:r w:rsidR="003138FA">
        <w:rPr>
          <w:rFonts w:eastAsia="Times New Roman"/>
        </w:rPr>
        <w:t>250</w:t>
      </w:r>
      <w:r w:rsidR="00857938">
        <w:rPr>
          <w:rFonts w:eastAsia="Times New Roman"/>
        </w:rPr>
        <w:t xml:space="preserve"> for analysis and </w:t>
      </w:r>
      <w:r w:rsidR="003138FA">
        <w:rPr>
          <w:rFonts w:eastAsia="Times New Roman"/>
        </w:rPr>
        <w:t>SMARTS data entry</w:t>
      </w:r>
      <w:r w:rsidR="00EC549D">
        <w:rPr>
          <w:rFonts w:eastAsia="Times New Roman"/>
        </w:rPr>
        <w:t xml:space="preserve">, </w:t>
      </w:r>
      <w:r w:rsidR="00BF4FA1">
        <w:rPr>
          <w:rFonts w:eastAsia="Times New Roman"/>
        </w:rPr>
        <w:t xml:space="preserve">per sampled discharge location </w:t>
      </w:r>
      <w:r w:rsidR="00EC549D">
        <w:rPr>
          <w:rFonts w:eastAsia="Times New Roman"/>
        </w:rPr>
        <w:t xml:space="preserve">per </w:t>
      </w:r>
      <w:r w:rsidR="00E53973">
        <w:rPr>
          <w:rFonts w:eastAsia="Times New Roman"/>
        </w:rPr>
        <w:t>event</w:t>
      </w:r>
      <w:r w:rsidR="003138FA">
        <w:rPr>
          <w:rFonts w:eastAsia="Times New Roman"/>
        </w:rPr>
        <w:t>.</w:t>
      </w:r>
    </w:p>
    <w:p w14:paraId="4D0A32DD" w14:textId="77777777" w:rsidR="007459B8" w:rsidRDefault="00857938">
      <w:pPr>
        <w:pStyle w:val="Heading5"/>
        <w:widowControl/>
        <w:rPr>
          <w:rFonts w:eastAsia="Times New Roman" w:cs="Arial"/>
        </w:rPr>
      </w:pPr>
      <w:bookmarkStart w:id="887" w:name="_DV_M413"/>
      <w:bookmarkEnd w:id="887"/>
      <w:r>
        <w:rPr>
          <w:rFonts w:eastAsia="Times New Roman" w:cs="Arial"/>
        </w:rPr>
        <w:t>Diazinon</w:t>
      </w:r>
      <w:bookmarkStart w:id="888" w:name="_DV_C427"/>
      <w:r w:rsidRPr="00282255">
        <w:rPr>
          <w:rStyle w:val="DeltaViewDeletion"/>
          <w:rFonts w:eastAsia="Times New Roman" w:cs="Arial"/>
          <w:color w:val="C00000"/>
          <w:vertAlign w:val="superscript"/>
        </w:rPr>
        <w:t>16</w:t>
      </w:r>
      <w:bookmarkStart w:id="889" w:name="_DV_C428"/>
      <w:bookmarkEnd w:id="888"/>
      <w:r>
        <w:rPr>
          <w:rStyle w:val="DeltaViewInsertion"/>
          <w:rFonts w:eastAsia="Times New Roman" w:cs="Arial"/>
          <w:vertAlign w:val="superscript"/>
        </w:rPr>
        <w:t>1</w:t>
      </w:r>
      <w:r>
        <w:rPr>
          <w:rStyle w:val="DeltaViewInsertion"/>
          <w:rFonts w:eastAsia="Times New Roman" w:cs="Arial"/>
          <w:vertAlign w:val="superscript"/>
        </w:rPr>
        <w:footnoteReference w:customMarkFollows="1" w:id="18"/>
        <w:t>7</w:t>
      </w:r>
      <w:bookmarkEnd w:id="889"/>
    </w:p>
    <w:p w14:paraId="4D0A32DE" w14:textId="77777777" w:rsidR="00746048" w:rsidRDefault="007459B8">
      <w:pPr>
        <w:widowControl/>
        <w:ind w:left="1440"/>
        <w:rPr>
          <w:rFonts w:eastAsia="Times New Roman" w:cs="Symbol"/>
        </w:rPr>
      </w:pPr>
      <w:bookmarkStart w:id="892" w:name="_DV_M414"/>
      <w:bookmarkEnd w:id="892"/>
      <w:r>
        <w:rPr>
          <w:rFonts w:eastAsia="Times New Roman"/>
        </w:rPr>
        <w:t xml:space="preserve">Diazinon is an organophosphate pesticide that does </w:t>
      </w:r>
      <w:r w:rsidR="00E30D0E">
        <w:rPr>
          <w:rFonts w:eastAsia="Times New Roman"/>
        </w:rPr>
        <w:t xml:space="preserve">not sorb to sediment but is instead mobilized through soils by dissolving in water. Stormwater runoff can </w:t>
      </w:r>
      <w:proofErr w:type="gramStart"/>
      <w:r w:rsidR="00E30D0E">
        <w:rPr>
          <w:rFonts w:eastAsia="Times New Roman"/>
        </w:rPr>
        <w:t>come into contact with</w:t>
      </w:r>
      <w:proofErr w:type="gramEnd"/>
      <w:r w:rsidR="00E30D0E">
        <w:rPr>
          <w:rFonts w:eastAsia="Times New Roman"/>
        </w:rPr>
        <w:t xml:space="preserve"> areas where diazinon was applied and transport the pollutant into the watershed. Although diazinon was once used in both agricultural and urban settings, it has since been banned for non-agricultural uses by the California Department of Pesticide Regulations. Because this General Permit requires all </w:t>
      </w:r>
      <w:r w:rsidR="00510825">
        <w:rPr>
          <w:rFonts w:eastAsia="Times New Roman"/>
        </w:rPr>
        <w:t>dischargers to perform a pollutant source assessment, and diazinon is banned for non-agricultural uses, compliance with the diazinon TMDL requirements is not expected to incur additional costs.</w:t>
      </w:r>
      <w:r w:rsidR="00510825">
        <w:rPr>
          <w:rFonts w:eastAsia="Times New Roman" w:cs="Symbol"/>
        </w:rPr>
        <w:t xml:space="preserve"> </w:t>
      </w:r>
    </w:p>
    <w:p w14:paraId="4D0A32DF" w14:textId="77777777" w:rsidR="00746048" w:rsidRDefault="00746048">
      <w:pPr>
        <w:widowControl/>
        <w:ind w:left="1440"/>
        <w:rPr>
          <w:rFonts w:eastAsia="Times New Roman"/>
        </w:rPr>
      </w:pPr>
      <w:bookmarkStart w:id="893" w:name="_DV_M415"/>
      <w:bookmarkEnd w:id="893"/>
      <w:r>
        <w:rPr>
          <w:rFonts w:eastAsia="Times New Roman"/>
        </w:rPr>
        <w:br w:type="page"/>
      </w:r>
    </w:p>
    <w:p w14:paraId="4D0A32E0" w14:textId="77777777" w:rsidR="007459B8" w:rsidRDefault="00746048">
      <w:pPr>
        <w:pStyle w:val="Heading5"/>
        <w:widowControl/>
        <w:rPr>
          <w:rFonts w:eastAsia="Times New Roman" w:cs="Arial"/>
        </w:rPr>
      </w:pPr>
      <w:bookmarkStart w:id="894" w:name="_DV_M416"/>
      <w:bookmarkEnd w:id="894"/>
      <w:r>
        <w:rPr>
          <w:rFonts w:eastAsia="Times New Roman" w:cs="Arial"/>
        </w:rPr>
        <w:lastRenderedPageBreak/>
        <w:t>Nutrients</w:t>
      </w:r>
      <w:bookmarkStart w:id="895" w:name="_DV_C431"/>
      <w:r w:rsidRPr="00282255">
        <w:rPr>
          <w:rStyle w:val="DeltaViewDeletion"/>
          <w:rFonts w:eastAsia="Times New Roman" w:cs="Arial"/>
          <w:color w:val="C00000"/>
          <w:vertAlign w:val="superscript"/>
        </w:rPr>
        <w:t>1</w:t>
      </w:r>
      <w:r w:rsidRPr="00282255">
        <w:rPr>
          <w:rStyle w:val="DeltaViewDeletion"/>
          <w:rFonts w:eastAsia="Times New Roman" w:cs="Arial"/>
          <w:color w:val="C00000"/>
          <w:vertAlign w:val="superscript"/>
        </w:rPr>
        <w:footnoteReference w:customMarkFollows="1" w:id="19"/>
        <w:t>7</w:t>
      </w:r>
      <w:bookmarkStart w:id="899" w:name="_DV_C435"/>
      <w:bookmarkEnd w:id="895"/>
      <w:r w:rsidRPr="00282255">
        <w:rPr>
          <w:rStyle w:val="DeltaViewDeletion"/>
          <w:rFonts w:eastAsia="Times New Roman" w:cs="Arial"/>
          <w:color w:val="C00000"/>
          <w:vertAlign w:val="superscript"/>
        </w:rPr>
        <w:t xml:space="preserve">, </w:t>
      </w:r>
      <w:bookmarkStart w:id="900" w:name="_DV_M417"/>
      <w:bookmarkEnd w:id="899"/>
      <w:bookmarkEnd w:id="900"/>
      <w:r>
        <w:rPr>
          <w:rStyle w:val="FootnoteReference"/>
          <w:rFonts w:eastAsia="Times New Roman" w:cs="Arial"/>
        </w:rPr>
        <w:t>1</w:t>
      </w:r>
      <w:r>
        <w:rPr>
          <w:rStyle w:val="FootnoteReference"/>
          <w:rFonts w:eastAsia="Times New Roman" w:cs="Arial"/>
        </w:rPr>
        <w:footnoteReference w:customMarkFollows="1" w:id="20"/>
        <w:t>8</w:t>
      </w:r>
      <w:bookmarkStart w:id="903" w:name="_DV_C438"/>
      <w:r>
        <w:rPr>
          <w:rStyle w:val="DeltaViewInsertion"/>
          <w:rFonts w:eastAsia="Times New Roman" w:cs="Arial"/>
          <w:vertAlign w:val="superscript"/>
        </w:rPr>
        <w:t xml:space="preserve"> 1</w:t>
      </w:r>
      <w:r>
        <w:rPr>
          <w:rStyle w:val="DeltaViewInsertion"/>
          <w:rFonts w:eastAsia="Times New Roman" w:cs="Arial"/>
          <w:vertAlign w:val="superscript"/>
        </w:rPr>
        <w:footnoteReference w:customMarkFollows="1" w:id="21"/>
        <w:t>9</w:t>
      </w:r>
      <w:bookmarkEnd w:id="903"/>
    </w:p>
    <w:p w14:paraId="4D0A32E1" w14:textId="241DB634" w:rsidR="00B77E3B" w:rsidRDefault="007459B8">
      <w:pPr>
        <w:widowControl/>
        <w:ind w:left="1440"/>
        <w:rPr>
          <w:rFonts w:eastAsia="Times New Roman"/>
        </w:rPr>
      </w:pPr>
      <w:bookmarkStart w:id="906" w:name="_DV_M418"/>
      <w:bookmarkEnd w:id="906"/>
      <w:r>
        <w:rPr>
          <w:rFonts w:eastAsia="Times New Roman"/>
        </w:rPr>
        <w:t xml:space="preserve">Nutrients (e.g., ammonia, nitrogen compounds, and phosphorous) can be found in stormwater runoff from construction sites, industrial areas, and urban areas. Sources of nutrients from construction sites may include </w:t>
      </w:r>
      <w:bookmarkStart w:id="907" w:name="_DV_C441"/>
      <w:r w:rsidRPr="00282255">
        <w:rPr>
          <w:rStyle w:val="DeltaViewDeletion"/>
          <w:rFonts w:eastAsia="Times New Roman" w:cs="Symbol"/>
          <w:color w:val="C00000"/>
        </w:rPr>
        <w:t>excessive</w:t>
      </w:r>
      <w:bookmarkStart w:id="908" w:name="_DV_C442"/>
      <w:bookmarkEnd w:id="907"/>
      <w:r w:rsidR="00282255">
        <w:rPr>
          <w:rStyle w:val="DeltaViewDeletion"/>
          <w:rFonts w:eastAsia="Times New Roman" w:cs="Symbol"/>
        </w:rPr>
        <w:t xml:space="preserve"> </w:t>
      </w:r>
      <w:r w:rsidR="000B1252">
        <w:rPr>
          <w:rStyle w:val="DeltaViewInsertion"/>
          <w:rFonts w:eastAsia="Times New Roman"/>
        </w:rPr>
        <w:t>background concentration</w:t>
      </w:r>
      <w:r w:rsidR="006B0B72">
        <w:rPr>
          <w:rStyle w:val="DeltaViewInsertion"/>
          <w:rFonts w:eastAsia="Times New Roman"/>
        </w:rPr>
        <w:t>s,</w:t>
      </w:r>
      <w:r w:rsidR="00E81733">
        <w:rPr>
          <w:rStyle w:val="DeltaViewInsertion"/>
          <w:rFonts w:eastAsia="Times New Roman"/>
        </w:rPr>
        <w:t xml:space="preserve"> storage</w:t>
      </w:r>
      <w:r w:rsidR="007B6985">
        <w:rPr>
          <w:rStyle w:val="DeltaViewInsertion"/>
          <w:rFonts w:eastAsia="Times New Roman"/>
        </w:rPr>
        <w:t xml:space="preserve"> and application</w:t>
      </w:r>
      <w:r w:rsidR="00E81733">
        <w:rPr>
          <w:rStyle w:val="DeltaViewInsertion"/>
          <w:rFonts w:eastAsia="Times New Roman"/>
        </w:rPr>
        <w:t xml:space="preserve"> o</w:t>
      </w:r>
      <w:r w:rsidR="00B61D7B">
        <w:rPr>
          <w:rStyle w:val="DeltaViewInsertion"/>
          <w:rFonts w:eastAsia="Times New Roman"/>
        </w:rPr>
        <w:t>f</w:t>
      </w:r>
      <w:bookmarkStart w:id="909" w:name="_DV_M419"/>
      <w:bookmarkEnd w:id="908"/>
      <w:bookmarkEnd w:id="909"/>
      <w:r w:rsidR="00B61D7B">
        <w:rPr>
          <w:rFonts w:eastAsia="Times New Roman"/>
        </w:rPr>
        <w:t xml:space="preserve"> fertilizers</w:t>
      </w:r>
      <w:bookmarkStart w:id="910" w:name="_DV_C443"/>
      <w:r w:rsidR="00B61D7B" w:rsidRPr="00282255">
        <w:rPr>
          <w:rStyle w:val="DeltaViewDeletion"/>
          <w:rFonts w:eastAsia="Times New Roman" w:cs="Symbol"/>
          <w:color w:val="C00000"/>
        </w:rPr>
        <w:t xml:space="preserve"> applied to landscaping</w:t>
      </w:r>
      <w:bookmarkStart w:id="911" w:name="_DV_C444"/>
      <w:bookmarkEnd w:id="910"/>
      <w:r w:rsidR="00981ED2">
        <w:rPr>
          <w:rStyle w:val="DeltaViewInsertion"/>
          <w:rFonts w:eastAsia="Times New Roman"/>
        </w:rPr>
        <w:t>,</w:t>
      </w:r>
      <w:bookmarkStart w:id="912" w:name="_DV_M420"/>
      <w:bookmarkEnd w:id="911"/>
      <w:bookmarkEnd w:id="912"/>
      <w:r w:rsidR="00981ED2">
        <w:rPr>
          <w:rFonts w:eastAsia="Times New Roman"/>
        </w:rPr>
        <w:t xml:space="preserve"> and discharges of nutrient-rich sediments. Most of the nutrients TMDLs in Attachment H require that dischargers comply with WLAs by meeting the translated </w:t>
      </w:r>
      <w:r w:rsidR="003749EB">
        <w:rPr>
          <w:rFonts w:eastAsia="Times New Roman"/>
        </w:rPr>
        <w:t>numeric action levels or numeric effluent limitations, while one TMDL relies on RUSLE2 modeling. The compliance cost impact for implementation of the nutrient TMDLs is expected to be medium to high since additional BMPs</w:t>
      </w:r>
      <w:bookmarkStart w:id="913" w:name="_DV_C445"/>
      <w:r w:rsidR="007D5F14">
        <w:rPr>
          <w:rStyle w:val="DeltaViewInsertion"/>
          <w:rFonts w:eastAsia="Times New Roman"/>
        </w:rPr>
        <w:t xml:space="preserve"> (f</w:t>
      </w:r>
      <w:r w:rsidR="003F463B">
        <w:rPr>
          <w:rStyle w:val="DeltaViewInsertion"/>
          <w:rFonts w:eastAsia="Times New Roman"/>
        </w:rPr>
        <w:t xml:space="preserve">ilter media </w:t>
      </w:r>
      <w:r w:rsidR="007D5F14">
        <w:rPr>
          <w:rStyle w:val="DeltaViewInsertion"/>
          <w:rFonts w:eastAsia="Times New Roman"/>
        </w:rPr>
        <w:t>BMPs for phosphor</w:t>
      </w:r>
      <w:r w:rsidR="00F60297">
        <w:rPr>
          <w:rStyle w:val="DeltaViewInsertion"/>
          <w:rFonts w:eastAsia="Times New Roman"/>
        </w:rPr>
        <w:t>us and advanced BMPs for nitrogen)</w:t>
      </w:r>
      <w:bookmarkStart w:id="914" w:name="_DV_M421"/>
      <w:bookmarkEnd w:id="913"/>
      <w:bookmarkEnd w:id="914"/>
      <w:r w:rsidR="00F60297">
        <w:rPr>
          <w:rFonts w:eastAsia="Times New Roman"/>
        </w:rPr>
        <w:t xml:space="preserve"> and monitoring may be required for controlling the specific nutrient concentrations from construction sites.</w:t>
      </w:r>
    </w:p>
    <w:p w14:paraId="4D0A32E2" w14:textId="77777777" w:rsidR="007459B8" w:rsidRDefault="00B77E3B">
      <w:pPr>
        <w:widowControl/>
        <w:ind w:left="1440"/>
        <w:rPr>
          <w:rFonts w:eastAsia="Times New Roman"/>
        </w:rPr>
      </w:pPr>
      <w:bookmarkStart w:id="915" w:name="_DV_C446"/>
      <w:r w:rsidRPr="00282255">
        <w:rPr>
          <w:rStyle w:val="DeltaViewDeletion"/>
          <w:rFonts w:eastAsia="Times New Roman" w:cs="Symbol"/>
          <w:color w:val="C00000"/>
        </w:rPr>
        <w:t>To elaborate,</w:t>
      </w:r>
      <w:r w:rsidR="00536089" w:rsidRPr="00282255">
        <w:rPr>
          <w:rStyle w:val="DeltaViewDeletion"/>
          <w:rFonts w:eastAsia="Times New Roman" w:cs="Symbol"/>
          <w:color w:val="C00000"/>
        </w:rPr>
        <w:t xml:space="preserve"> the</w:t>
      </w:r>
      <w:r w:rsidR="00A86DD0" w:rsidRPr="00282255">
        <w:rPr>
          <w:rStyle w:val="DeltaViewDeletion"/>
          <w:rFonts w:eastAsia="Times New Roman" w:cs="Symbol"/>
          <w:color w:val="C00000"/>
        </w:rPr>
        <w:t xml:space="preserve"> costs associated with</w:t>
      </w:r>
      <w:r w:rsidR="00536089" w:rsidRPr="00282255">
        <w:rPr>
          <w:rStyle w:val="DeltaViewDeletion"/>
          <w:rFonts w:eastAsia="Times New Roman" w:cs="Symbol"/>
          <w:color w:val="C00000"/>
        </w:rPr>
        <w:t xml:space="preserve"> nutrient</w:t>
      </w:r>
      <w:r w:rsidR="00751CCF" w:rsidRPr="00282255">
        <w:rPr>
          <w:rStyle w:val="DeltaViewDeletion"/>
          <w:rFonts w:eastAsia="Times New Roman" w:cs="Symbol"/>
          <w:color w:val="C00000"/>
        </w:rPr>
        <w:t xml:space="preserve"> source reduction and specialized filtration BMPs </w:t>
      </w:r>
      <w:r w:rsidR="00BF4FA1" w:rsidRPr="00282255">
        <w:rPr>
          <w:rStyle w:val="DeltaViewDeletion"/>
          <w:rFonts w:eastAsia="Times New Roman" w:cs="Symbol"/>
          <w:color w:val="C00000"/>
        </w:rPr>
        <w:t>are</w:t>
      </w:r>
      <w:r w:rsidR="00E924E5" w:rsidRPr="00282255">
        <w:rPr>
          <w:rStyle w:val="DeltaViewDeletion"/>
          <w:rFonts w:eastAsia="Times New Roman" w:cs="Symbol"/>
          <w:color w:val="C00000"/>
        </w:rPr>
        <w:t xml:space="preserve"> estimated to </w:t>
      </w:r>
      <w:r w:rsidR="00751CCF" w:rsidRPr="00282255">
        <w:rPr>
          <w:rStyle w:val="DeltaViewDeletion"/>
          <w:rFonts w:eastAsia="Times New Roman" w:cs="Symbol"/>
          <w:color w:val="C00000"/>
        </w:rPr>
        <w:t xml:space="preserve">be in the </w:t>
      </w:r>
      <w:r w:rsidR="00E54D23" w:rsidRPr="00282255">
        <w:rPr>
          <w:rStyle w:val="DeltaViewDeletion"/>
          <w:rFonts w:eastAsia="Times New Roman" w:cs="Symbol"/>
          <w:color w:val="C00000"/>
        </w:rPr>
        <w:t xml:space="preserve">hundreds to </w:t>
      </w:r>
      <w:r w:rsidR="00751CCF" w:rsidRPr="00282255">
        <w:rPr>
          <w:rStyle w:val="DeltaViewDeletion"/>
          <w:rFonts w:eastAsia="Times New Roman" w:cs="Symbol"/>
          <w:color w:val="C00000"/>
        </w:rPr>
        <w:t>low thousands of dollars</w:t>
      </w:r>
      <w:r w:rsidR="000523ED" w:rsidRPr="00282255">
        <w:rPr>
          <w:rStyle w:val="DeltaViewDeletion"/>
          <w:rFonts w:eastAsia="Times New Roman" w:cs="Symbol"/>
          <w:color w:val="C00000"/>
        </w:rPr>
        <w:t>. I</w:t>
      </w:r>
      <w:r w:rsidR="00751CCF" w:rsidRPr="00282255">
        <w:rPr>
          <w:rStyle w:val="DeltaViewDeletion"/>
          <w:rFonts w:eastAsia="Times New Roman" w:cs="Symbol"/>
          <w:color w:val="C00000"/>
        </w:rPr>
        <w:t>f more advanced systems, such as bio</w:t>
      </w:r>
      <w:r w:rsidR="000D2B57" w:rsidRPr="00282255">
        <w:rPr>
          <w:rStyle w:val="DeltaViewDeletion"/>
          <w:rFonts w:eastAsia="Times New Roman" w:cs="Symbol"/>
          <w:color w:val="C00000"/>
        </w:rPr>
        <w:t>retention ponds a</w:t>
      </w:r>
      <w:r w:rsidR="00751CCF" w:rsidRPr="00282255">
        <w:rPr>
          <w:rStyle w:val="DeltaViewDeletion"/>
          <w:rFonts w:eastAsia="Times New Roman" w:cs="Symbol"/>
          <w:color w:val="C00000"/>
        </w:rPr>
        <w:t>nd</w:t>
      </w:r>
      <w:r w:rsidR="000D2B57" w:rsidRPr="00282255">
        <w:rPr>
          <w:rStyle w:val="DeltaViewDeletion"/>
          <w:rFonts w:eastAsia="Times New Roman" w:cs="Symbol"/>
          <w:color w:val="C00000"/>
        </w:rPr>
        <w:t xml:space="preserve"> floating treatment wetlands are necessary to </w:t>
      </w:r>
      <w:r w:rsidR="0023041F" w:rsidRPr="00282255">
        <w:rPr>
          <w:rStyle w:val="DeltaViewDeletion"/>
          <w:rFonts w:eastAsia="Times New Roman" w:cs="Symbol"/>
          <w:color w:val="C00000"/>
        </w:rPr>
        <w:t>achieve</w:t>
      </w:r>
      <w:r w:rsidR="000D2B57" w:rsidRPr="00282255">
        <w:rPr>
          <w:rStyle w:val="DeltaViewDeletion"/>
          <w:rFonts w:eastAsia="Times New Roman" w:cs="Symbol"/>
          <w:color w:val="C00000"/>
        </w:rPr>
        <w:t xml:space="preserve"> compliance, costs would be in the tens of thousands of dollars.</w:t>
      </w:r>
      <w:r w:rsidR="00751CCF">
        <w:rPr>
          <w:rStyle w:val="DeltaViewDeletion"/>
          <w:rFonts w:eastAsia="Times New Roman" w:cs="Symbol"/>
        </w:rPr>
        <w:t xml:space="preserve"> </w:t>
      </w:r>
      <w:bookmarkStart w:id="916" w:name="_DV_M422"/>
      <w:bookmarkEnd w:id="915"/>
      <w:bookmarkEnd w:id="916"/>
      <w:r w:rsidR="00751CCF">
        <w:rPr>
          <w:rFonts w:eastAsia="Times New Roman"/>
        </w:rPr>
        <w:t>The RUSLE2</w:t>
      </w:r>
      <w:r w:rsidR="00536089">
        <w:rPr>
          <w:rFonts w:eastAsia="Times New Roman"/>
        </w:rPr>
        <w:t xml:space="preserve"> modeling used to demonstrate compliance with the San Diego Creek and Newport Bay Nutrients TMDL in Region 8 </w:t>
      </w:r>
      <w:r w:rsidR="00E924E5">
        <w:rPr>
          <w:rFonts w:eastAsia="Times New Roman"/>
        </w:rPr>
        <w:t>is estimated to</w:t>
      </w:r>
      <w:r w:rsidR="00536089">
        <w:rPr>
          <w:rFonts w:eastAsia="Times New Roman"/>
        </w:rPr>
        <w:t xml:space="preserve"> add $</w:t>
      </w:r>
      <w:r w:rsidR="00BC39C5">
        <w:rPr>
          <w:rFonts w:eastAsia="Times New Roman"/>
        </w:rPr>
        <w:t>750 to $1,500 in costs, per project.</w:t>
      </w:r>
    </w:p>
    <w:p w14:paraId="4D0A32E3" w14:textId="22E3A98E" w:rsidR="001941C5" w:rsidRDefault="007459B8">
      <w:pPr>
        <w:widowControl/>
        <w:ind w:left="1440"/>
        <w:rPr>
          <w:rFonts w:eastAsia="Times New Roman" w:cs="Symbol"/>
        </w:rPr>
      </w:pPr>
      <w:bookmarkStart w:id="917" w:name="_DV_M423"/>
      <w:bookmarkEnd w:id="917"/>
      <w:r>
        <w:rPr>
          <w:rFonts w:eastAsia="Times New Roman"/>
        </w:rPr>
        <w:t xml:space="preserve">If non-visible pollutant monitoring is required, </w:t>
      </w:r>
      <w:r w:rsidR="00BF4FA1">
        <w:rPr>
          <w:rFonts w:eastAsia="Times New Roman"/>
        </w:rPr>
        <w:t xml:space="preserve">Responsible Dischargers in </w:t>
      </w:r>
      <w:r w:rsidR="000D2B57">
        <w:rPr>
          <w:rFonts w:eastAsia="Times New Roman"/>
        </w:rPr>
        <w:t xml:space="preserve">some watersheds located in </w:t>
      </w:r>
      <w:proofErr w:type="gramStart"/>
      <w:r w:rsidR="000D2B57">
        <w:rPr>
          <w:rFonts w:eastAsia="Times New Roman"/>
        </w:rPr>
        <w:t>Regions</w:t>
      </w:r>
      <w:proofErr w:type="gramEnd"/>
      <w:r w:rsidR="000D2B57">
        <w:rPr>
          <w:rFonts w:eastAsia="Times New Roman"/>
        </w:rPr>
        <w:t xml:space="preserve"> 3, 4 and 8 (Central Coast, Los Angeles Basin and </w:t>
      </w:r>
      <w:r w:rsidR="00536089">
        <w:rPr>
          <w:rFonts w:eastAsia="Times New Roman"/>
        </w:rPr>
        <w:t>Santa Ana)</w:t>
      </w:r>
      <w:r w:rsidR="00E32E72">
        <w:rPr>
          <w:rFonts w:eastAsia="Times New Roman"/>
        </w:rPr>
        <w:t xml:space="preserve">, as specified in Attachment H, shall conduct </w:t>
      </w:r>
      <w:bookmarkStart w:id="918" w:name="_DV_C447"/>
      <w:r w:rsidR="00E32E72" w:rsidRPr="00282255">
        <w:rPr>
          <w:rStyle w:val="DeltaViewDeletion"/>
          <w:rFonts w:eastAsia="Times New Roman" w:cs="Symbol"/>
          <w:color w:val="C00000"/>
        </w:rPr>
        <w:t xml:space="preserve">TMDL </w:t>
      </w:r>
      <w:bookmarkStart w:id="919" w:name="_DV_M424"/>
      <w:bookmarkEnd w:id="918"/>
      <w:bookmarkEnd w:id="919"/>
      <w:r w:rsidR="00E32E72">
        <w:rPr>
          <w:rFonts w:eastAsia="Times New Roman"/>
        </w:rPr>
        <w:t>analyses for</w:t>
      </w:r>
      <w:r w:rsidR="003C5595">
        <w:rPr>
          <w:rFonts w:eastAsia="Times New Roman"/>
        </w:rPr>
        <w:t xml:space="preserve"> </w:t>
      </w:r>
      <w:bookmarkStart w:id="920" w:name="_DV_C448"/>
      <w:r w:rsidR="00602626" w:rsidRPr="00282255">
        <w:rPr>
          <w:rStyle w:val="DeltaViewDeletion"/>
          <w:rFonts w:eastAsia="Times New Roman" w:cs="Symbol"/>
          <w:color w:val="C00000"/>
        </w:rPr>
        <w:t>some combination of</w:t>
      </w:r>
      <w:bookmarkStart w:id="921" w:name="_DV_C449"/>
      <w:bookmarkEnd w:id="920"/>
      <w:r w:rsidR="00282255">
        <w:rPr>
          <w:rStyle w:val="DeltaViewDeletion"/>
          <w:rFonts w:eastAsia="Times New Roman" w:cs="Symbol"/>
        </w:rPr>
        <w:t xml:space="preserve"> </w:t>
      </w:r>
      <w:r w:rsidR="003C5595">
        <w:rPr>
          <w:rStyle w:val="DeltaViewInsertion"/>
          <w:rFonts w:eastAsia="Times New Roman"/>
        </w:rPr>
        <w:t>the TMDL</w:t>
      </w:r>
      <w:r w:rsidR="005C60AD">
        <w:rPr>
          <w:rStyle w:val="DeltaViewInsertion"/>
          <w:rFonts w:eastAsia="Times New Roman"/>
        </w:rPr>
        <w:t>-specific pollutant</w:t>
      </w:r>
      <w:r w:rsidR="001F0DE7">
        <w:rPr>
          <w:rStyle w:val="DeltaViewInsertion"/>
          <w:rFonts w:eastAsia="Times New Roman"/>
        </w:rPr>
        <w:t>(s)</w:t>
      </w:r>
      <w:r w:rsidR="0048044F">
        <w:rPr>
          <w:rStyle w:val="DeltaViewInsertion"/>
          <w:rFonts w:eastAsia="Times New Roman"/>
        </w:rPr>
        <w:t xml:space="preserve"> </w:t>
      </w:r>
      <w:r w:rsidR="005C60AD">
        <w:rPr>
          <w:rStyle w:val="DeltaViewInsertion"/>
          <w:rFonts w:eastAsia="Times New Roman"/>
        </w:rPr>
        <w:t>such as</w:t>
      </w:r>
      <w:bookmarkStart w:id="922" w:name="_DV_M425"/>
      <w:bookmarkEnd w:id="921"/>
      <w:bookmarkEnd w:id="922"/>
      <w:r w:rsidR="005C60AD">
        <w:rPr>
          <w:rFonts w:eastAsia="Times New Roman"/>
        </w:rPr>
        <w:t xml:space="preserve"> </w:t>
      </w:r>
      <w:r w:rsidR="00602626">
        <w:rPr>
          <w:rFonts w:eastAsia="Times New Roman"/>
        </w:rPr>
        <w:t>total nitrogen, ammonia, nitrates, nitrites, phosphorous</w:t>
      </w:r>
      <w:r w:rsidR="00E32E72">
        <w:rPr>
          <w:rFonts w:eastAsia="Times New Roman"/>
        </w:rPr>
        <w:t>,</w:t>
      </w:r>
      <w:r w:rsidR="00602626">
        <w:rPr>
          <w:rFonts w:eastAsia="Times New Roman"/>
        </w:rPr>
        <w:t xml:space="preserve"> and orthophosphates. The estimated additional cost of the TMDL monitoring would be approximately $</w:t>
      </w:r>
      <w:r w:rsidR="00B96F67">
        <w:rPr>
          <w:rFonts w:eastAsia="Times New Roman"/>
        </w:rPr>
        <w:t xml:space="preserve">200-400 for sampling and </w:t>
      </w:r>
      <w:r w:rsidR="00B96F67">
        <w:rPr>
          <w:rFonts w:eastAsia="Times New Roman"/>
        </w:rPr>
        <w:lastRenderedPageBreak/>
        <w:t>$200-400 for analysis and SMARTS data entry</w:t>
      </w:r>
      <w:r w:rsidR="00E53973">
        <w:rPr>
          <w:rFonts w:eastAsia="Times New Roman"/>
        </w:rPr>
        <w:t>,</w:t>
      </w:r>
      <w:r w:rsidR="00ED7CF1">
        <w:rPr>
          <w:rFonts w:eastAsia="Times New Roman"/>
        </w:rPr>
        <w:t xml:space="preserve"> per sampled discharge location</w:t>
      </w:r>
      <w:r w:rsidR="00E53973">
        <w:rPr>
          <w:rFonts w:eastAsia="Times New Roman"/>
        </w:rPr>
        <w:t xml:space="preserve"> per event.</w:t>
      </w:r>
      <w:bookmarkStart w:id="923" w:name="_DV_C450"/>
      <w:r w:rsidR="00C22C01">
        <w:rPr>
          <w:rStyle w:val="DeltaViewDeletion"/>
          <w:rFonts w:eastAsia="Times New Roman" w:cs="Symbol"/>
        </w:rPr>
        <w:br w:type="page"/>
      </w:r>
      <w:bookmarkEnd w:id="923"/>
    </w:p>
    <w:p w14:paraId="4D0A32E4" w14:textId="77777777" w:rsidR="00B36001" w:rsidRDefault="001941C5">
      <w:pPr>
        <w:widowControl/>
        <w:ind w:left="1440"/>
        <w:rPr>
          <w:rFonts w:eastAsia="Times New Roman"/>
        </w:rPr>
      </w:pPr>
      <w:bookmarkStart w:id="924" w:name="_DV_C451"/>
      <w:r>
        <w:rPr>
          <w:rStyle w:val="DeltaViewInsertion"/>
          <w:rFonts w:eastAsia="Times New Roman"/>
        </w:rPr>
        <w:lastRenderedPageBreak/>
        <w:t>The May 2021 draft of the</w:t>
      </w:r>
      <w:r w:rsidR="00D0626D">
        <w:rPr>
          <w:rStyle w:val="DeltaViewInsertion"/>
          <w:rFonts w:eastAsia="Times New Roman"/>
        </w:rPr>
        <w:t xml:space="preserve"> Construction Stormwater General Permit proposed</w:t>
      </w:r>
      <w:r w:rsidR="008304DD">
        <w:rPr>
          <w:rStyle w:val="DeltaViewInsertion"/>
          <w:rFonts w:eastAsia="Times New Roman"/>
        </w:rPr>
        <w:t xml:space="preserve"> </w:t>
      </w:r>
      <w:r w:rsidR="00D0626D">
        <w:rPr>
          <w:rStyle w:val="DeltaViewInsertion"/>
          <w:rFonts w:eastAsia="Times New Roman"/>
        </w:rPr>
        <w:t>translation</w:t>
      </w:r>
      <w:r w:rsidR="008304DD">
        <w:rPr>
          <w:rStyle w:val="DeltaViewInsertion"/>
          <w:rFonts w:eastAsia="Times New Roman"/>
        </w:rPr>
        <w:t xml:space="preserve">s </w:t>
      </w:r>
      <w:r w:rsidR="00B36B1E">
        <w:rPr>
          <w:rStyle w:val="DeltaViewInsertion"/>
          <w:rFonts w:eastAsia="Times New Roman"/>
        </w:rPr>
        <w:t>of</w:t>
      </w:r>
      <w:r w:rsidR="008304DD">
        <w:rPr>
          <w:rStyle w:val="DeltaViewInsertion"/>
          <w:rFonts w:eastAsia="Times New Roman"/>
        </w:rPr>
        <w:t xml:space="preserve"> nitrogen-based nutrient</w:t>
      </w:r>
      <w:r w:rsidR="004E40E2">
        <w:rPr>
          <w:rStyle w:val="DeltaViewInsertion"/>
          <w:rFonts w:eastAsia="Times New Roman"/>
        </w:rPr>
        <w:t xml:space="preserve"> waste load allocations into numeric effluent limitations </w:t>
      </w:r>
      <w:r w:rsidR="00AE6AC0">
        <w:rPr>
          <w:rStyle w:val="DeltaViewInsertion"/>
          <w:rFonts w:eastAsia="Times New Roman"/>
        </w:rPr>
        <w:t>because</w:t>
      </w:r>
      <w:r w:rsidR="004E40E2">
        <w:rPr>
          <w:rStyle w:val="DeltaViewInsertion"/>
          <w:rFonts w:eastAsia="Times New Roman"/>
        </w:rPr>
        <w:t xml:space="preserve"> the waste load allocations were concentration-based and assigned at the point of discharge. However, the Permit was revised to implement nitrogen-based nutrient </w:t>
      </w:r>
      <w:r w:rsidR="00A65DC9">
        <w:rPr>
          <w:rStyle w:val="DeltaViewInsertion"/>
          <w:rFonts w:eastAsia="Times New Roman"/>
        </w:rPr>
        <w:t xml:space="preserve">waste load allocations as numeric action levels. </w:t>
      </w:r>
      <w:bookmarkEnd w:id="924"/>
    </w:p>
    <w:p w14:paraId="4D0A32E5" w14:textId="77777777" w:rsidR="00C8760C" w:rsidRDefault="00B36001">
      <w:pPr>
        <w:widowControl/>
        <w:ind w:left="1440"/>
        <w:rPr>
          <w:rFonts w:eastAsia="Times New Roman"/>
        </w:rPr>
      </w:pPr>
      <w:bookmarkStart w:id="925" w:name="_DV_C452"/>
      <w:r>
        <w:rPr>
          <w:rStyle w:val="DeltaViewInsertion"/>
          <w:rFonts w:eastAsia="Times New Roman"/>
        </w:rPr>
        <w:t xml:space="preserve">The </w:t>
      </w:r>
      <w:r w:rsidR="00423C87">
        <w:rPr>
          <w:rStyle w:val="DeltaViewInsertion"/>
          <w:rFonts w:eastAsia="Times New Roman"/>
        </w:rPr>
        <w:t>most effective</w:t>
      </w:r>
      <w:r w:rsidR="007C44D3">
        <w:rPr>
          <w:rStyle w:val="DeltaViewInsertion"/>
          <w:rFonts w:eastAsia="Times New Roman"/>
        </w:rPr>
        <w:t xml:space="preserve"> BMPs currently </w:t>
      </w:r>
      <w:r w:rsidR="00E4470C">
        <w:rPr>
          <w:rStyle w:val="DeltaViewInsertion"/>
          <w:rFonts w:eastAsia="Times New Roman"/>
        </w:rPr>
        <w:t xml:space="preserve">available to remove nitrogen-based </w:t>
      </w:r>
      <w:r w:rsidR="00A30072">
        <w:rPr>
          <w:rStyle w:val="DeltaViewInsertion"/>
          <w:rFonts w:eastAsia="Times New Roman"/>
        </w:rPr>
        <w:t>nutrients</w:t>
      </w:r>
      <w:r w:rsidR="00D93265">
        <w:rPr>
          <w:rStyle w:val="DeltaViewInsertion"/>
          <w:rFonts w:eastAsia="Times New Roman"/>
        </w:rPr>
        <w:t xml:space="preserve">, such as denitrification and </w:t>
      </w:r>
      <w:r w:rsidR="00E869C1">
        <w:rPr>
          <w:rStyle w:val="DeltaViewInsertion"/>
          <w:rFonts w:eastAsia="Times New Roman"/>
        </w:rPr>
        <w:t>bio</w:t>
      </w:r>
      <w:r w:rsidR="0017565C">
        <w:rPr>
          <w:rStyle w:val="DeltaViewInsertion"/>
          <w:rFonts w:eastAsia="Times New Roman"/>
        </w:rPr>
        <w:t xml:space="preserve">filtration (or bioretention) basins </w:t>
      </w:r>
      <w:r w:rsidR="0069528D">
        <w:rPr>
          <w:rStyle w:val="DeltaViewInsertion"/>
          <w:rFonts w:eastAsia="Times New Roman"/>
        </w:rPr>
        <w:t>are ad</w:t>
      </w:r>
      <w:r w:rsidR="00647A8C">
        <w:rPr>
          <w:rStyle w:val="DeltaViewInsertion"/>
          <w:rFonts w:eastAsia="Times New Roman"/>
        </w:rPr>
        <w:t xml:space="preserve">vanced structural treatment BMPs </w:t>
      </w:r>
      <w:r w:rsidR="004040F6">
        <w:rPr>
          <w:rStyle w:val="DeltaViewInsertion"/>
          <w:rFonts w:eastAsia="Times New Roman"/>
        </w:rPr>
        <w:t xml:space="preserve">that </w:t>
      </w:r>
      <w:r w:rsidR="00E4470C">
        <w:rPr>
          <w:rStyle w:val="DeltaViewInsertion"/>
          <w:rFonts w:eastAsia="Times New Roman"/>
        </w:rPr>
        <w:t xml:space="preserve">are </w:t>
      </w:r>
      <w:r w:rsidR="00B32359">
        <w:rPr>
          <w:rStyle w:val="DeltaViewInsertion"/>
          <w:rFonts w:eastAsia="Times New Roman"/>
        </w:rPr>
        <w:t xml:space="preserve">generally not feasible to implement at </w:t>
      </w:r>
      <w:r w:rsidR="007A2F0B">
        <w:rPr>
          <w:rStyle w:val="DeltaViewInsertion"/>
          <w:rFonts w:eastAsia="Times New Roman"/>
        </w:rPr>
        <w:t>construction</w:t>
      </w:r>
      <w:r w:rsidR="00A30072">
        <w:rPr>
          <w:rStyle w:val="DeltaViewInsertion"/>
          <w:rFonts w:eastAsia="Times New Roman"/>
        </w:rPr>
        <w:t xml:space="preserve"> sites.</w:t>
      </w:r>
      <w:r w:rsidR="00694680">
        <w:rPr>
          <w:rStyle w:val="DeltaViewInsertion"/>
          <w:rFonts w:eastAsia="Times New Roman"/>
        </w:rPr>
        <w:t xml:space="preserve"> Denitrification, the process by which nitrates are reduced to gaseous nitrogen by facultative microbes under anaerobic conditions, is often employed by wastewater treatment plants. Biofiltration BMPs capture and treat stormwater runoff using conditioned soil beds for planting vegetation and establishing microbial communities to filter pollutants out. Neither of these </w:t>
      </w:r>
      <w:r w:rsidR="00F17347">
        <w:rPr>
          <w:rStyle w:val="DeltaViewInsertion"/>
          <w:rFonts w:eastAsia="Times New Roman"/>
        </w:rPr>
        <w:t xml:space="preserve">structural </w:t>
      </w:r>
      <w:r w:rsidR="00694680">
        <w:rPr>
          <w:rStyle w:val="DeltaViewInsertion"/>
          <w:rFonts w:eastAsia="Times New Roman"/>
        </w:rPr>
        <w:t>BMPs are feasible to implement at construction sites</w:t>
      </w:r>
      <w:r w:rsidR="00F907AF">
        <w:rPr>
          <w:rStyle w:val="DeltaViewInsertion"/>
          <w:rFonts w:eastAsia="Times New Roman"/>
        </w:rPr>
        <w:t xml:space="preserve"> because </w:t>
      </w:r>
      <w:r w:rsidR="00F17347">
        <w:rPr>
          <w:rStyle w:val="DeltaViewInsertion"/>
          <w:rFonts w:eastAsia="Times New Roman"/>
        </w:rPr>
        <w:t xml:space="preserve">they </w:t>
      </w:r>
      <w:r w:rsidR="002747BC">
        <w:rPr>
          <w:rStyle w:val="DeltaViewInsertion"/>
          <w:rFonts w:eastAsia="Times New Roman"/>
        </w:rPr>
        <w:t>are designed for long-term use and are expensive to implement</w:t>
      </w:r>
      <w:r w:rsidR="00694680">
        <w:rPr>
          <w:rStyle w:val="DeltaViewInsertion"/>
          <w:rFonts w:eastAsia="Times New Roman"/>
        </w:rPr>
        <w:t>.</w:t>
      </w:r>
      <w:bookmarkEnd w:id="925"/>
    </w:p>
    <w:p w14:paraId="4D0A32E6" w14:textId="77777777" w:rsidR="003C5B4B" w:rsidRDefault="00C8760C">
      <w:pPr>
        <w:widowControl/>
        <w:ind w:left="1440"/>
        <w:rPr>
          <w:rFonts w:eastAsia="Times New Roman"/>
        </w:rPr>
      </w:pPr>
      <w:bookmarkStart w:id="926" w:name="_DV_C453"/>
      <w:r>
        <w:rPr>
          <w:rStyle w:val="DeltaViewInsertion"/>
          <w:rFonts w:eastAsia="Times New Roman"/>
        </w:rPr>
        <w:t>Denitrifying treatment and bioretention BMPs would require the retention of all the site’s stormwater</w:t>
      </w:r>
      <w:r w:rsidR="001B6BEC">
        <w:rPr>
          <w:rStyle w:val="DeltaViewInsertion"/>
          <w:rFonts w:eastAsia="Times New Roman"/>
        </w:rPr>
        <w:t xml:space="preserve">. </w:t>
      </w:r>
      <w:r w:rsidR="004360B5">
        <w:rPr>
          <w:rStyle w:val="DeltaViewInsertion"/>
          <w:rFonts w:eastAsia="Times New Roman"/>
        </w:rPr>
        <w:t xml:space="preserve">Sites would also need adequate space to </w:t>
      </w:r>
      <w:r w:rsidR="00516D94">
        <w:rPr>
          <w:rStyle w:val="DeltaViewInsertion"/>
          <w:rFonts w:eastAsia="Times New Roman"/>
        </w:rPr>
        <w:t xml:space="preserve">accommodate </w:t>
      </w:r>
      <w:r w:rsidR="00263680">
        <w:rPr>
          <w:rStyle w:val="DeltaViewInsertion"/>
          <w:rFonts w:eastAsia="Times New Roman"/>
        </w:rPr>
        <w:t>p</w:t>
      </w:r>
      <w:r w:rsidR="001B6BEC">
        <w:rPr>
          <w:rStyle w:val="DeltaViewInsertion"/>
          <w:rFonts w:eastAsia="Times New Roman"/>
        </w:rPr>
        <w:t>roper sizing and design of these BMPs to effectively remove nutrients</w:t>
      </w:r>
      <w:r w:rsidR="00552C70">
        <w:rPr>
          <w:rStyle w:val="DeltaViewInsertion"/>
          <w:rFonts w:eastAsia="Times New Roman"/>
        </w:rPr>
        <w:t xml:space="preserve">. </w:t>
      </w:r>
      <w:r w:rsidR="001F71FA">
        <w:rPr>
          <w:rStyle w:val="DeltaViewInsertion"/>
          <w:rFonts w:eastAsia="Times New Roman"/>
        </w:rPr>
        <w:t>Construction sites often have limited available area</w:t>
      </w:r>
      <w:r w:rsidR="0051781F">
        <w:rPr>
          <w:rStyle w:val="DeltaViewInsertion"/>
          <w:rFonts w:eastAsia="Times New Roman"/>
        </w:rPr>
        <w:t xml:space="preserve">, </w:t>
      </w:r>
      <w:r w:rsidR="008228F3">
        <w:rPr>
          <w:rStyle w:val="DeltaViewInsertion"/>
          <w:rFonts w:eastAsia="Times New Roman"/>
        </w:rPr>
        <w:t xml:space="preserve">and the larger the site, the more space would be needed. </w:t>
      </w:r>
      <w:r w:rsidR="003B1607">
        <w:rPr>
          <w:rStyle w:val="DeltaViewInsertion"/>
          <w:rFonts w:eastAsia="Times New Roman"/>
        </w:rPr>
        <w:t>Construction of these permanent structural BMPs is not typically compatible with construction, as the</w:t>
      </w:r>
      <w:r w:rsidR="00E832B1">
        <w:rPr>
          <w:rStyle w:val="DeltaViewInsertion"/>
          <w:rFonts w:eastAsia="Times New Roman"/>
        </w:rPr>
        <w:t xml:space="preserve"> BMPs</w:t>
      </w:r>
      <w:r w:rsidR="003B1607">
        <w:rPr>
          <w:rStyle w:val="DeltaViewInsertion"/>
          <w:rFonts w:eastAsia="Times New Roman"/>
        </w:rPr>
        <w:t xml:space="preserve"> would be needed </w:t>
      </w:r>
      <w:r w:rsidR="006C7902">
        <w:rPr>
          <w:rStyle w:val="DeltaViewInsertion"/>
          <w:rFonts w:eastAsia="Times New Roman"/>
        </w:rPr>
        <w:t xml:space="preserve">only </w:t>
      </w:r>
      <w:r w:rsidR="003B1607">
        <w:rPr>
          <w:rStyle w:val="DeltaViewInsertion"/>
          <w:rFonts w:eastAsia="Times New Roman"/>
        </w:rPr>
        <w:t>during land disturbing activities</w:t>
      </w:r>
      <w:r w:rsidR="006C7902">
        <w:rPr>
          <w:rStyle w:val="DeltaViewInsertion"/>
          <w:rFonts w:eastAsia="Times New Roman"/>
        </w:rPr>
        <w:t>,</w:t>
      </w:r>
      <w:r w:rsidR="003B1607">
        <w:rPr>
          <w:rStyle w:val="DeltaViewInsertion"/>
          <w:rFonts w:eastAsia="Times New Roman"/>
        </w:rPr>
        <w:t xml:space="preserve"> which are </w:t>
      </w:r>
      <w:r w:rsidR="00A63C4C">
        <w:rPr>
          <w:rStyle w:val="DeltaViewInsertion"/>
          <w:rFonts w:eastAsia="Times New Roman"/>
        </w:rPr>
        <w:t xml:space="preserve">inherently </w:t>
      </w:r>
      <w:r w:rsidR="003B1607">
        <w:rPr>
          <w:rStyle w:val="DeltaViewInsertion"/>
          <w:rFonts w:eastAsia="Times New Roman"/>
        </w:rPr>
        <w:t xml:space="preserve">transient. </w:t>
      </w:r>
      <w:r w:rsidR="00A84F62">
        <w:rPr>
          <w:rStyle w:val="DeltaViewInsertion"/>
          <w:rFonts w:eastAsia="Times New Roman"/>
        </w:rPr>
        <w:t xml:space="preserve">Biofiltration basins require established vegetation to efficiently remove nutrients. </w:t>
      </w:r>
      <w:r w:rsidR="002B40AC">
        <w:rPr>
          <w:rStyle w:val="DeltaViewInsertion"/>
          <w:rFonts w:eastAsia="Times New Roman"/>
        </w:rPr>
        <w:t xml:space="preserve">Most construction projects are only active for a short duration with insufficient time </w:t>
      </w:r>
      <w:r w:rsidR="00AC1E6C">
        <w:rPr>
          <w:rStyle w:val="DeltaViewInsertion"/>
          <w:rFonts w:eastAsia="Times New Roman"/>
        </w:rPr>
        <w:t xml:space="preserve">to </w:t>
      </w:r>
      <w:r w:rsidR="003B1607">
        <w:rPr>
          <w:rStyle w:val="DeltaViewInsertion"/>
          <w:rFonts w:eastAsia="Times New Roman"/>
        </w:rPr>
        <w:t>e</w:t>
      </w:r>
      <w:r w:rsidR="0013558B">
        <w:rPr>
          <w:rStyle w:val="DeltaViewInsertion"/>
          <w:rFonts w:eastAsia="Times New Roman"/>
        </w:rPr>
        <w:t xml:space="preserve">stablish vegetation </w:t>
      </w:r>
      <w:r w:rsidR="003B00A8">
        <w:rPr>
          <w:rStyle w:val="DeltaViewInsertion"/>
          <w:rFonts w:eastAsia="Times New Roman"/>
        </w:rPr>
        <w:t xml:space="preserve">that can </w:t>
      </w:r>
      <w:r w:rsidR="0013558B">
        <w:rPr>
          <w:rStyle w:val="DeltaViewInsertion"/>
          <w:rFonts w:eastAsia="Times New Roman"/>
        </w:rPr>
        <w:t>effectively remove nutrients</w:t>
      </w:r>
      <w:r w:rsidR="0002149B">
        <w:rPr>
          <w:rStyle w:val="DeltaViewInsertion"/>
          <w:rFonts w:eastAsia="Times New Roman"/>
        </w:rPr>
        <w:t>.</w:t>
      </w:r>
      <w:r w:rsidR="0013558B">
        <w:rPr>
          <w:rStyle w:val="DeltaViewInsertion"/>
          <w:rFonts w:eastAsia="Times New Roman"/>
        </w:rPr>
        <w:t xml:space="preserve"> </w:t>
      </w:r>
      <w:r w:rsidR="00640C39">
        <w:rPr>
          <w:rStyle w:val="DeltaViewInsertion"/>
          <w:rFonts w:eastAsia="Times New Roman"/>
        </w:rPr>
        <w:t>These BMPs are also</w:t>
      </w:r>
      <w:r w:rsidR="00A21F6E">
        <w:rPr>
          <w:rStyle w:val="DeltaViewInsertion"/>
          <w:rFonts w:eastAsia="Times New Roman"/>
        </w:rPr>
        <w:t xml:space="preserve"> expensive,</w:t>
      </w:r>
      <w:r w:rsidR="00FF4CBB">
        <w:rPr>
          <w:rStyle w:val="DeltaViewInsertion"/>
          <w:rFonts w:eastAsia="Times New Roman"/>
        </w:rPr>
        <w:t xml:space="preserve"> </w:t>
      </w:r>
      <w:r w:rsidR="00282143">
        <w:rPr>
          <w:rStyle w:val="DeltaViewInsertion"/>
          <w:rFonts w:eastAsia="Times New Roman"/>
        </w:rPr>
        <w:t>cost</w:t>
      </w:r>
      <w:r w:rsidR="00A21F6E">
        <w:rPr>
          <w:rStyle w:val="DeltaViewInsertion"/>
          <w:rFonts w:eastAsia="Times New Roman"/>
        </w:rPr>
        <w:t>ing</w:t>
      </w:r>
      <w:r w:rsidR="00282143">
        <w:rPr>
          <w:rStyle w:val="DeltaViewInsertion"/>
          <w:rFonts w:eastAsia="Times New Roman"/>
        </w:rPr>
        <w:t xml:space="preserve"> thousands of dollars</w:t>
      </w:r>
      <w:r w:rsidR="007520BD">
        <w:rPr>
          <w:rStyle w:val="DeltaViewInsertion"/>
          <w:rFonts w:eastAsia="Times New Roman"/>
        </w:rPr>
        <w:t xml:space="preserve"> in addition to the cost of </w:t>
      </w:r>
      <w:r w:rsidR="00C945DA">
        <w:rPr>
          <w:rStyle w:val="DeltaViewInsertion"/>
          <w:rFonts w:eastAsia="Times New Roman"/>
        </w:rPr>
        <w:t xml:space="preserve">retention of the site’s stormwater. Bioretention ponds </w:t>
      </w:r>
      <w:r w:rsidR="00F13FA6">
        <w:rPr>
          <w:rStyle w:val="DeltaViewInsertion"/>
          <w:rFonts w:eastAsia="Times New Roman"/>
        </w:rPr>
        <w:t xml:space="preserve">would be likely to cost </w:t>
      </w:r>
      <w:r w:rsidR="00C945DA">
        <w:rPr>
          <w:rStyle w:val="DeltaViewInsertion"/>
          <w:rFonts w:eastAsia="Times New Roman"/>
        </w:rPr>
        <w:t xml:space="preserve">tens of thousands of dollars </w:t>
      </w:r>
      <w:r w:rsidR="00B6227F">
        <w:rPr>
          <w:rStyle w:val="DeltaViewInsertion"/>
          <w:rFonts w:eastAsia="Times New Roman"/>
        </w:rPr>
        <w:t xml:space="preserve">or </w:t>
      </w:r>
      <w:r w:rsidR="00C945DA">
        <w:rPr>
          <w:rStyle w:val="DeltaViewInsertion"/>
          <w:rFonts w:eastAsia="Times New Roman"/>
        </w:rPr>
        <w:t>more</w:t>
      </w:r>
      <w:r w:rsidR="00B6227F">
        <w:rPr>
          <w:rStyle w:val="DeltaViewInsertion"/>
          <w:rFonts w:eastAsia="Times New Roman"/>
        </w:rPr>
        <w:t>.</w:t>
      </w:r>
      <w:r w:rsidR="009638E8">
        <w:rPr>
          <w:rStyle w:val="DeltaViewInsertion"/>
          <w:rFonts w:eastAsia="Times New Roman"/>
        </w:rPr>
        <w:t xml:space="preserve"> Because effective BMPs</w:t>
      </w:r>
      <w:r w:rsidR="00013132">
        <w:rPr>
          <w:rStyle w:val="DeltaViewInsertion"/>
          <w:rFonts w:eastAsia="Times New Roman"/>
        </w:rPr>
        <w:t xml:space="preserve"> are not feasible to implement for construction stormwater, nitrogen-based </w:t>
      </w:r>
      <w:r w:rsidR="00EF7184">
        <w:rPr>
          <w:rStyle w:val="DeltaViewInsertion"/>
          <w:rFonts w:eastAsia="Times New Roman"/>
        </w:rPr>
        <w:t>nutrient waste load allocations have been implemented as numeric action levels</w:t>
      </w:r>
      <w:r w:rsidR="00CB1FCD">
        <w:rPr>
          <w:rStyle w:val="DeltaViewInsertion"/>
          <w:rFonts w:eastAsia="Times New Roman"/>
        </w:rPr>
        <w:t>.</w:t>
      </w:r>
      <w:bookmarkEnd w:id="926"/>
    </w:p>
    <w:p w14:paraId="4D0A32E7" w14:textId="77777777" w:rsidR="007459B8" w:rsidRDefault="003C5B4B">
      <w:pPr>
        <w:pStyle w:val="Heading5"/>
        <w:widowControl/>
        <w:rPr>
          <w:rFonts w:eastAsia="Times New Roman" w:cs="Arial"/>
        </w:rPr>
      </w:pPr>
      <w:bookmarkStart w:id="927" w:name="_DV_M426"/>
      <w:bookmarkEnd w:id="927"/>
      <w:r>
        <w:rPr>
          <w:rFonts w:eastAsia="Times New Roman" w:cs="Arial"/>
        </w:rPr>
        <w:t>Sediment</w:t>
      </w:r>
      <w:bookmarkStart w:id="928" w:name="_DV_C454"/>
      <w:r w:rsidRPr="00282255">
        <w:rPr>
          <w:rStyle w:val="DeltaViewDeletion"/>
          <w:rFonts w:eastAsia="Times New Roman" w:cs="Arial"/>
          <w:color w:val="C00000"/>
          <w:vertAlign w:val="superscript"/>
        </w:rPr>
        <w:t>19</w:t>
      </w:r>
      <w:bookmarkStart w:id="929" w:name="_DV_C455"/>
      <w:bookmarkEnd w:id="928"/>
      <w:r>
        <w:rPr>
          <w:rStyle w:val="DeltaViewInsertion"/>
          <w:rFonts w:eastAsia="Times New Roman" w:cs="Arial"/>
          <w:vertAlign w:val="superscript"/>
        </w:rPr>
        <w:t>2</w:t>
      </w:r>
      <w:r>
        <w:rPr>
          <w:rStyle w:val="DeltaViewInsertion"/>
          <w:rFonts w:eastAsia="Times New Roman" w:cs="Arial"/>
          <w:vertAlign w:val="superscript"/>
        </w:rPr>
        <w:footnoteReference w:customMarkFollows="1" w:id="22"/>
        <w:t>0</w:t>
      </w:r>
      <w:bookmarkEnd w:id="929"/>
    </w:p>
    <w:p w14:paraId="4D0A32E8" w14:textId="77777777" w:rsidR="00920A6C" w:rsidRDefault="007459B8">
      <w:pPr>
        <w:widowControl/>
        <w:ind w:left="1440"/>
        <w:rPr>
          <w:rFonts w:eastAsia="Times New Roman"/>
        </w:rPr>
      </w:pPr>
      <w:bookmarkStart w:id="934" w:name="_DV_M427"/>
      <w:bookmarkEnd w:id="934"/>
      <w:r>
        <w:rPr>
          <w:rFonts w:eastAsia="Times New Roman"/>
        </w:rPr>
        <w:t xml:space="preserve">Excess sediment delivery to stream channels can be a pollutant and is associated with several natural processes as well as anthropogenic sources. Sediment can transport other pollutants that attach to it, including </w:t>
      </w:r>
      <w:r>
        <w:rPr>
          <w:rFonts w:eastAsia="Times New Roman"/>
        </w:rPr>
        <w:lastRenderedPageBreak/>
        <w:t xml:space="preserve">nutrients, trace metals, and organic compounds. Sediment is the primary component of turbidity, the most common sediment water quality analytical parameter used in this General Permit. Anthropogenic construction sources include, but are not limited to, track in and out from earth moving equipment, unpaved access road-related erosion (e.g., construction and maintenance of paved and unpaved roadways), dust, and soil/earth disturbing activities. All Responsible Dischargers are required to comply with the existing requirements of this General Permit, including the </w:t>
      </w:r>
      <w:r w:rsidR="004B41A3">
        <w:rPr>
          <w:rFonts w:eastAsia="Times New Roman"/>
        </w:rPr>
        <w:t xml:space="preserve">turbidity </w:t>
      </w:r>
      <w:r w:rsidR="0098527F">
        <w:rPr>
          <w:rFonts w:eastAsia="Times New Roman"/>
        </w:rPr>
        <w:t>numeric action level</w:t>
      </w:r>
      <w:r w:rsidR="004B41A3">
        <w:rPr>
          <w:rFonts w:eastAsia="Times New Roman"/>
        </w:rPr>
        <w:t xml:space="preserve">s, </w:t>
      </w:r>
      <w:r w:rsidR="00835FD6">
        <w:rPr>
          <w:rFonts w:eastAsia="Times New Roman"/>
        </w:rPr>
        <w:t>associated exceedance actions</w:t>
      </w:r>
      <w:r w:rsidR="004B41A3">
        <w:rPr>
          <w:rFonts w:eastAsia="Times New Roman"/>
        </w:rPr>
        <w:t>,</w:t>
      </w:r>
      <w:r w:rsidR="00835FD6">
        <w:rPr>
          <w:rFonts w:eastAsia="Times New Roman"/>
        </w:rPr>
        <w:t xml:space="preserve"> and the sediment TMDLs incorporated into this General Permit. However, many of the sediment TMDLs will also require additional RUSLE2 modeling to demonstrate compliance with the assigned WLAs. Responsible Dischargers for the Los </w:t>
      </w:r>
      <w:proofErr w:type="spellStart"/>
      <w:r w:rsidR="00835FD6">
        <w:rPr>
          <w:rFonts w:eastAsia="Times New Roman"/>
        </w:rPr>
        <w:t>Peñasquitos</w:t>
      </w:r>
      <w:proofErr w:type="spellEnd"/>
      <w:r w:rsidR="00835FD6">
        <w:rPr>
          <w:rFonts w:eastAsia="Times New Roman"/>
        </w:rPr>
        <w:t xml:space="preserve"> Lagoon Sediment TMDL are required to submit an estimate of the representative flow rate from their construction site for one precipitation event, each reporting </w:t>
      </w:r>
      <w:r w:rsidR="003D5EEC">
        <w:rPr>
          <w:rFonts w:eastAsia="Times New Roman"/>
        </w:rPr>
        <w:t xml:space="preserve">period. Although imposing these additional requirements is expected to result in a low to medium cost impact for Dischargers, they were considered a more cost-effective approach </w:t>
      </w:r>
      <w:r w:rsidR="00E609FA">
        <w:rPr>
          <w:rFonts w:eastAsia="Times New Roman"/>
        </w:rPr>
        <w:t xml:space="preserve">than other means of complying with the TMDL such as </w:t>
      </w:r>
      <w:r w:rsidR="003D5EEC">
        <w:rPr>
          <w:rFonts w:eastAsia="Times New Roman"/>
        </w:rPr>
        <w:t xml:space="preserve">TMDL-specific monitoring. </w:t>
      </w:r>
    </w:p>
    <w:p w14:paraId="4D0A32E9" w14:textId="77777777" w:rsidR="00527BF7" w:rsidRDefault="00920A6C">
      <w:pPr>
        <w:widowControl/>
        <w:ind w:left="1440"/>
        <w:rPr>
          <w:rFonts w:eastAsia="Times New Roman"/>
        </w:rPr>
      </w:pPr>
      <w:bookmarkStart w:id="935" w:name="_DV_M428"/>
      <w:bookmarkEnd w:id="935"/>
      <w:r>
        <w:rPr>
          <w:rFonts w:eastAsia="Times New Roman"/>
        </w:rPr>
        <w:t xml:space="preserve">The cost of a </w:t>
      </w:r>
      <w:r w:rsidR="00527BF7">
        <w:rPr>
          <w:rFonts w:eastAsia="Times New Roman"/>
        </w:rPr>
        <w:t>runoff flow rate assessment</w:t>
      </w:r>
      <w:r>
        <w:rPr>
          <w:rFonts w:eastAsia="Times New Roman"/>
        </w:rPr>
        <w:t xml:space="preserve"> varies by methodology and the method is often determined by the availability of input data. A relatively simple equation </w:t>
      </w:r>
      <w:r w:rsidR="001D0991">
        <w:rPr>
          <w:rFonts w:eastAsia="Times New Roman"/>
        </w:rPr>
        <w:t>such as</w:t>
      </w:r>
      <w:r>
        <w:rPr>
          <w:rFonts w:eastAsia="Times New Roman"/>
        </w:rPr>
        <w:t xml:space="preserve"> the Rational Method would require an hour or less for a QSD to calculate</w:t>
      </w:r>
      <w:r w:rsidR="001502D0">
        <w:rPr>
          <w:rFonts w:eastAsia="Times New Roman"/>
        </w:rPr>
        <w:t>. The</w:t>
      </w:r>
      <w:r w:rsidR="00527BF7">
        <w:rPr>
          <w:rFonts w:eastAsia="Times New Roman"/>
        </w:rPr>
        <w:t xml:space="preserve"> more complex and accurate National Resources Conservation Service</w:t>
      </w:r>
      <w:r w:rsidR="001502D0">
        <w:rPr>
          <w:rFonts w:eastAsia="Times New Roman"/>
        </w:rPr>
        <w:t xml:space="preserve"> method</w:t>
      </w:r>
      <w:r w:rsidR="00527BF7">
        <w:rPr>
          <w:rFonts w:eastAsia="Times New Roman"/>
        </w:rPr>
        <w:t xml:space="preserve"> may require a site visit or extensive internet research and take two to six hours to complete. This translates to a cost range of $100 to $600, based on an avera</w:t>
      </w:r>
      <w:r w:rsidR="0023041F">
        <w:rPr>
          <w:rFonts w:eastAsia="Times New Roman"/>
        </w:rPr>
        <w:t>ge</w:t>
      </w:r>
      <w:r w:rsidR="00527BF7">
        <w:rPr>
          <w:rFonts w:eastAsia="Times New Roman"/>
        </w:rPr>
        <w:t xml:space="preserve"> billable rate of $100 per hour for QSDs.</w:t>
      </w:r>
    </w:p>
    <w:p w14:paraId="4D0A32EA" w14:textId="77777777" w:rsidR="00527BF7" w:rsidRDefault="00527BF7">
      <w:pPr>
        <w:widowControl/>
        <w:ind w:left="1440"/>
        <w:rPr>
          <w:rFonts w:eastAsia="Times New Roman"/>
        </w:rPr>
      </w:pPr>
      <w:bookmarkStart w:id="936" w:name="_DV_M429"/>
      <w:bookmarkEnd w:id="936"/>
      <w:r>
        <w:rPr>
          <w:rFonts w:eastAsia="Times New Roman"/>
        </w:rPr>
        <w:t xml:space="preserve">In addition to </w:t>
      </w:r>
      <w:r w:rsidR="006649A1">
        <w:rPr>
          <w:rFonts w:eastAsia="Times New Roman"/>
        </w:rPr>
        <w:t xml:space="preserve">the regular </w:t>
      </w:r>
      <w:r w:rsidR="002D4B93">
        <w:rPr>
          <w:rFonts w:eastAsia="Times New Roman"/>
        </w:rPr>
        <w:t xml:space="preserve">NAL </w:t>
      </w:r>
      <w:r w:rsidR="006649A1">
        <w:rPr>
          <w:rFonts w:eastAsia="Times New Roman"/>
        </w:rPr>
        <w:t xml:space="preserve">sediment monitoring required </w:t>
      </w:r>
      <w:r w:rsidR="002D4B93">
        <w:rPr>
          <w:rFonts w:eastAsia="Times New Roman"/>
        </w:rPr>
        <w:t xml:space="preserve">by the permit, </w:t>
      </w:r>
      <w:r w:rsidR="00187F9A">
        <w:rPr>
          <w:rFonts w:eastAsia="Times New Roman"/>
        </w:rPr>
        <w:t xml:space="preserve">Responsible Dischargers in some watersheds located in </w:t>
      </w:r>
      <w:proofErr w:type="gramStart"/>
      <w:r w:rsidR="00187F9A">
        <w:rPr>
          <w:rFonts w:eastAsia="Times New Roman"/>
        </w:rPr>
        <w:t>Region</w:t>
      </w:r>
      <w:proofErr w:type="gramEnd"/>
      <w:r w:rsidR="00187F9A">
        <w:rPr>
          <w:rFonts w:eastAsia="Times New Roman"/>
        </w:rPr>
        <w:t xml:space="preserve"> </w:t>
      </w:r>
      <w:r w:rsidR="002D4B93">
        <w:rPr>
          <w:rFonts w:eastAsia="Times New Roman"/>
        </w:rPr>
        <w:t>1</w:t>
      </w:r>
      <w:r w:rsidR="001502D0">
        <w:rPr>
          <w:rFonts w:eastAsia="Times New Roman"/>
        </w:rPr>
        <w:t xml:space="preserve">, as specified in Attachment H, shall conduct </w:t>
      </w:r>
      <w:r w:rsidR="002D4B93">
        <w:rPr>
          <w:rFonts w:eastAsia="Times New Roman"/>
        </w:rPr>
        <w:t xml:space="preserve">RUSLE2 </w:t>
      </w:r>
      <w:r w:rsidR="00D14792">
        <w:rPr>
          <w:rFonts w:eastAsia="Times New Roman"/>
        </w:rPr>
        <w:t>to demonstrate compliance with the waste load allocations. The estimated additional cost of the RUSLE2 calculation</w:t>
      </w:r>
      <w:r w:rsidR="002D4B93">
        <w:rPr>
          <w:rFonts w:eastAsia="Times New Roman"/>
        </w:rPr>
        <w:t xml:space="preserve"> requirement will add $750 to $1,500 to each project</w:t>
      </w:r>
      <w:r w:rsidR="007C52C4">
        <w:rPr>
          <w:rFonts w:eastAsia="Times New Roman"/>
        </w:rPr>
        <w:t xml:space="preserve"> in these Regions.  </w:t>
      </w:r>
    </w:p>
    <w:p w14:paraId="4D0A32EB" w14:textId="77777777" w:rsidR="007459B8" w:rsidRDefault="00527BF7">
      <w:pPr>
        <w:pStyle w:val="Heading5"/>
        <w:widowControl/>
        <w:rPr>
          <w:rFonts w:eastAsia="Times New Roman" w:cs="Arial"/>
        </w:rPr>
      </w:pPr>
      <w:bookmarkStart w:id="937" w:name="_DV_M430"/>
      <w:bookmarkEnd w:id="937"/>
      <w:r>
        <w:rPr>
          <w:rFonts w:eastAsia="Times New Roman" w:cs="Arial"/>
        </w:rPr>
        <w:t>Temperature</w:t>
      </w:r>
      <w:bookmarkStart w:id="938" w:name="_DV_C460"/>
      <w:r w:rsidRPr="00282255">
        <w:rPr>
          <w:rStyle w:val="DeltaViewDeletion"/>
          <w:rFonts w:eastAsia="Times New Roman" w:cs="Arial"/>
          <w:color w:val="C00000"/>
          <w:vertAlign w:val="superscript"/>
        </w:rPr>
        <w:t>20</w:t>
      </w:r>
      <w:bookmarkStart w:id="939" w:name="_DV_C461"/>
      <w:bookmarkEnd w:id="938"/>
      <w:r>
        <w:rPr>
          <w:rStyle w:val="DeltaViewInsertion"/>
          <w:rFonts w:eastAsia="Times New Roman" w:cs="Arial"/>
          <w:vertAlign w:val="superscript"/>
        </w:rPr>
        <w:t>2</w:t>
      </w:r>
      <w:r>
        <w:rPr>
          <w:rStyle w:val="DeltaViewInsertion"/>
          <w:rFonts w:eastAsia="Times New Roman" w:cs="Arial"/>
          <w:vertAlign w:val="superscript"/>
        </w:rPr>
        <w:footnoteReference w:customMarkFollows="1" w:id="23"/>
        <w:t>1</w:t>
      </w:r>
      <w:bookmarkEnd w:id="939"/>
    </w:p>
    <w:p w14:paraId="4D0A32EC" w14:textId="77777777" w:rsidR="007459B8" w:rsidRDefault="007459B8">
      <w:pPr>
        <w:widowControl/>
        <w:ind w:left="1440"/>
        <w:rPr>
          <w:rFonts w:eastAsia="Times New Roman"/>
        </w:rPr>
      </w:pPr>
      <w:bookmarkStart w:id="942" w:name="_DV_M431"/>
      <w:bookmarkEnd w:id="942"/>
      <w:r>
        <w:rPr>
          <w:rFonts w:eastAsia="Times New Roman"/>
        </w:rPr>
        <w:lastRenderedPageBreak/>
        <w:t xml:space="preserve">This General Permit includes seven </w:t>
      </w:r>
      <w:r w:rsidR="005775E7">
        <w:rPr>
          <w:rFonts w:eastAsia="Times New Roman"/>
        </w:rPr>
        <w:t xml:space="preserve">temperature TMDLs, all of which </w:t>
      </w:r>
      <w:proofErr w:type="gramStart"/>
      <w:r w:rsidR="005775E7">
        <w:rPr>
          <w:rFonts w:eastAsia="Times New Roman"/>
        </w:rPr>
        <w:t>are located in</w:t>
      </w:r>
      <w:proofErr w:type="gramEnd"/>
      <w:r w:rsidR="005775E7">
        <w:rPr>
          <w:rFonts w:eastAsia="Times New Roman"/>
        </w:rPr>
        <w:t xml:space="preserve"> the North Coast Regional Water</w:t>
      </w:r>
      <w:r w:rsidR="00C10D0D">
        <w:rPr>
          <w:rFonts w:eastAsia="Times New Roman"/>
        </w:rPr>
        <w:t xml:space="preserve"> Quality Control Board’s jurisdiction. </w:t>
      </w:r>
      <w:r w:rsidR="00514F4A">
        <w:rPr>
          <w:rFonts w:eastAsia="Times New Roman"/>
        </w:rPr>
        <w:t xml:space="preserve">The removal of riparian vegetation from road building and urbanization construction are amongst the sources observed to increase </w:t>
      </w:r>
      <w:r w:rsidR="003D3050">
        <w:rPr>
          <w:rFonts w:eastAsia="Times New Roman"/>
        </w:rPr>
        <w:t>Northern California stream temperatures</w:t>
      </w:r>
      <w:r w:rsidR="00724B1B">
        <w:rPr>
          <w:rFonts w:eastAsia="Times New Roman"/>
        </w:rPr>
        <w:t>,</w:t>
      </w:r>
      <w:r w:rsidR="003D3050">
        <w:rPr>
          <w:rFonts w:eastAsia="Times New Roman"/>
        </w:rPr>
        <w:t xml:space="preserve"> which can negatively impact juvenile salmonids. Excessive sediment input also raises stream temperature by widening stream channels, filling pools, and eliminating riparian vegetation during flood events. Responsible Dischargers are required to comply with the requirements of this General Permit </w:t>
      </w:r>
      <w:proofErr w:type="gramStart"/>
      <w:r w:rsidR="003D3050">
        <w:rPr>
          <w:rFonts w:eastAsia="Times New Roman"/>
        </w:rPr>
        <w:t>in order to</w:t>
      </w:r>
      <w:proofErr w:type="gramEnd"/>
      <w:r w:rsidR="003D3050">
        <w:rPr>
          <w:rFonts w:eastAsia="Times New Roman"/>
        </w:rPr>
        <w:t xml:space="preserve"> achieve the </w:t>
      </w:r>
      <w:r w:rsidR="002A3F51">
        <w:rPr>
          <w:rFonts w:eastAsia="Times New Roman"/>
        </w:rPr>
        <w:t xml:space="preserve">applicable WLAs in the North Coast Temperature Implementation Policy. Compliance with these TMDLs is not expected to result in additional costs. </w:t>
      </w:r>
    </w:p>
    <w:p w14:paraId="4D0A32ED" w14:textId="77777777" w:rsidR="007459B8" w:rsidRDefault="007459B8">
      <w:pPr>
        <w:pStyle w:val="Heading5"/>
        <w:widowControl/>
        <w:rPr>
          <w:rFonts w:eastAsia="Times New Roman" w:cs="Arial"/>
        </w:rPr>
      </w:pPr>
      <w:bookmarkStart w:id="943" w:name="_DV_M432"/>
      <w:bookmarkEnd w:id="943"/>
      <w:r>
        <w:rPr>
          <w:rFonts w:eastAsia="Times New Roman" w:cs="Arial"/>
        </w:rPr>
        <w:t xml:space="preserve">Metals </w:t>
      </w:r>
      <w:r w:rsidR="002714D5">
        <w:rPr>
          <w:rFonts w:eastAsia="Times New Roman" w:cs="Arial"/>
        </w:rPr>
        <w:t>and Toxics</w:t>
      </w:r>
      <w:bookmarkStart w:id="944" w:name="_DV_C464"/>
      <w:r w:rsidR="002714D5" w:rsidRPr="00282255">
        <w:rPr>
          <w:rStyle w:val="DeltaViewDeletion"/>
          <w:rFonts w:eastAsia="Times New Roman" w:cs="Arial"/>
          <w:color w:val="C00000"/>
          <w:vertAlign w:val="superscript"/>
        </w:rPr>
        <w:t>21</w:t>
      </w:r>
      <w:bookmarkStart w:id="945" w:name="_DV_C465"/>
      <w:bookmarkEnd w:id="944"/>
      <w:r w:rsidR="002714D5">
        <w:rPr>
          <w:rStyle w:val="DeltaViewInsertion"/>
          <w:rFonts w:eastAsia="Times New Roman" w:cs="Arial"/>
          <w:vertAlign w:val="superscript"/>
        </w:rPr>
        <w:t>2</w:t>
      </w:r>
      <w:r w:rsidR="002714D5">
        <w:rPr>
          <w:rStyle w:val="DeltaViewInsertion"/>
          <w:rFonts w:eastAsia="Times New Roman" w:cs="Arial"/>
          <w:vertAlign w:val="superscript"/>
        </w:rPr>
        <w:footnoteReference w:customMarkFollows="1" w:id="24"/>
        <w:t>2</w:t>
      </w:r>
      <w:bookmarkEnd w:id="945"/>
    </w:p>
    <w:p w14:paraId="4D0A32EE" w14:textId="77777777" w:rsidR="002714D5" w:rsidRDefault="007459B8">
      <w:pPr>
        <w:widowControl/>
        <w:ind w:left="1440"/>
        <w:rPr>
          <w:rFonts w:eastAsia="Times New Roman"/>
        </w:rPr>
      </w:pPr>
      <w:bookmarkStart w:id="948" w:name="_DV_M433"/>
      <w:bookmarkEnd w:id="948"/>
      <w:r>
        <w:rPr>
          <w:rFonts w:eastAsia="Times New Roman"/>
        </w:rPr>
        <w:t xml:space="preserve">Metals (e.g., aluminum, cadmium, chromium, copper, lead, mercury, nickel, and zinc) and selenium can be found in construction stormwater discharges and are potentially toxic to aquatic life. Many of the equipment and materials used in the built environment (e.g., pipes, rebar, conductors, galvanized metal, paint, vehicles, preserved wood, tires, and vehicle </w:t>
      </w:r>
      <w:r w:rsidR="00E11B20">
        <w:rPr>
          <w:rFonts w:eastAsia="Times New Roman"/>
        </w:rPr>
        <w:t>brakes) contain metals, which enter stormwater as the surfaces corrode, decay, dissolve, flake, leach, or rust.</w:t>
      </w:r>
    </w:p>
    <w:p w14:paraId="4D0A32EF" w14:textId="77777777" w:rsidR="007459B8" w:rsidRDefault="002714D5">
      <w:pPr>
        <w:widowControl/>
        <w:ind w:left="1440"/>
        <w:rPr>
          <w:rFonts w:eastAsia="Times New Roman"/>
        </w:rPr>
      </w:pPr>
      <w:bookmarkStart w:id="949" w:name="_DV_M434"/>
      <w:bookmarkEnd w:id="949"/>
      <w:r>
        <w:rPr>
          <w:rFonts w:eastAsia="Times New Roman"/>
        </w:rPr>
        <w:t xml:space="preserve">Toxic, synthetic organic compounds (e.g., adhesives, cleaners, herbicides, polycyclic aromatic hydrocarbons (PAHs), polychlorinated biphenyls (PCBs), pesticides, sealants, solvents) may be found in low concentrations but can still be toxic to aquatic life. Sources of synthetic organic compounds </w:t>
      </w:r>
      <w:r w:rsidR="0028627A">
        <w:rPr>
          <w:rFonts w:eastAsia="Times New Roman"/>
        </w:rPr>
        <w:t xml:space="preserve">at construction sites include, but are not limited to, exposure of the compounds to stormwater during use and/or storage, improper disposal, and accidental release into storm drains or off-site. </w:t>
      </w:r>
    </w:p>
    <w:p w14:paraId="4D0A32F0" w14:textId="77777777" w:rsidR="00E11B20" w:rsidRDefault="007459B8">
      <w:pPr>
        <w:widowControl/>
        <w:ind w:left="1440"/>
        <w:rPr>
          <w:rFonts w:eastAsia="Times New Roman"/>
        </w:rPr>
      </w:pPr>
      <w:bookmarkStart w:id="950" w:name="_DV_M435"/>
      <w:bookmarkEnd w:id="950"/>
      <w:r>
        <w:rPr>
          <w:rFonts w:eastAsia="Times New Roman"/>
        </w:rPr>
        <w:t xml:space="preserve">The primary transport mechanism for metals </w:t>
      </w:r>
      <w:r w:rsidR="00284E3B">
        <w:rPr>
          <w:rFonts w:eastAsia="Times New Roman"/>
        </w:rPr>
        <w:t xml:space="preserve">and toxics is the mobilization </w:t>
      </w:r>
      <w:r w:rsidR="00831AD8">
        <w:rPr>
          <w:rFonts w:eastAsia="Times New Roman"/>
        </w:rPr>
        <w:t xml:space="preserve">and discharge of fine sediment through stormwater. </w:t>
      </w:r>
      <w:r w:rsidR="00B3685B">
        <w:rPr>
          <w:rFonts w:eastAsia="Times New Roman"/>
        </w:rPr>
        <w:t>Metals and organic compounds have an affinity for other organic substances and will partition from water and sorb to sediment. For this reason, it was appropriate to translate mass</w:t>
      </w:r>
      <w:r w:rsidR="00130E96">
        <w:rPr>
          <w:rFonts w:eastAsia="Times New Roman"/>
        </w:rPr>
        <w:t xml:space="preserve"> based WLAs into requiring additional RUSLE2 modeling to estimate sediment delivery from a construction site into a watershed. Using RUSLE2 to demonstrate compliance with the WLAs avoids cost impacts associated with monitoring for toxic and metal pollutants. </w:t>
      </w:r>
    </w:p>
    <w:p w14:paraId="4D0A32F1" w14:textId="77777777" w:rsidR="00E11B20" w:rsidRDefault="00E11B20">
      <w:pPr>
        <w:widowControl/>
        <w:ind w:left="1440"/>
        <w:rPr>
          <w:rFonts w:eastAsia="Times New Roman"/>
        </w:rPr>
      </w:pPr>
      <w:bookmarkStart w:id="951" w:name="_DV_M436"/>
      <w:bookmarkEnd w:id="951"/>
      <w:r>
        <w:rPr>
          <w:rFonts w:eastAsia="Times New Roman"/>
        </w:rPr>
        <w:t xml:space="preserve">However, </w:t>
      </w:r>
      <w:proofErr w:type="gramStart"/>
      <w:r>
        <w:rPr>
          <w:rFonts w:eastAsia="Times New Roman"/>
        </w:rPr>
        <w:t>a number of</w:t>
      </w:r>
      <w:proofErr w:type="gramEnd"/>
      <w:r>
        <w:rPr>
          <w:rFonts w:eastAsia="Times New Roman"/>
        </w:rPr>
        <w:t xml:space="preserve"> the </w:t>
      </w:r>
      <w:r w:rsidR="00AB7D46">
        <w:rPr>
          <w:rFonts w:eastAsia="Times New Roman"/>
        </w:rPr>
        <w:t xml:space="preserve">metal and toxics TMDLs </w:t>
      </w:r>
      <w:r>
        <w:rPr>
          <w:rFonts w:eastAsia="Times New Roman"/>
        </w:rPr>
        <w:t>are assigned concentration</w:t>
      </w:r>
      <w:r w:rsidR="00130E96">
        <w:rPr>
          <w:rFonts w:eastAsia="Times New Roman"/>
        </w:rPr>
        <w:t xml:space="preserve"> based WLAs, which were translated into </w:t>
      </w:r>
      <w:r w:rsidR="005F4B55">
        <w:rPr>
          <w:rFonts w:eastAsia="Times New Roman"/>
        </w:rPr>
        <w:t>nu</w:t>
      </w:r>
      <w:r w:rsidR="008A4CC9">
        <w:rPr>
          <w:rFonts w:eastAsia="Times New Roman"/>
        </w:rPr>
        <w:t xml:space="preserve">meric action </w:t>
      </w:r>
      <w:r w:rsidR="008A4CC9">
        <w:rPr>
          <w:rFonts w:eastAsia="Times New Roman"/>
        </w:rPr>
        <w:lastRenderedPageBreak/>
        <w:t>levels</w:t>
      </w:r>
      <w:r w:rsidR="005F4B55">
        <w:rPr>
          <w:rFonts w:eastAsia="Times New Roman"/>
        </w:rPr>
        <w:t xml:space="preserve"> or </w:t>
      </w:r>
      <w:r w:rsidR="008A4CC9">
        <w:rPr>
          <w:rFonts w:eastAsia="Times New Roman"/>
        </w:rPr>
        <w:t xml:space="preserve">numeric effluent limitations. </w:t>
      </w:r>
      <w:r w:rsidR="004E18F4">
        <w:rPr>
          <w:rFonts w:eastAsia="Times New Roman"/>
        </w:rPr>
        <w:t xml:space="preserve">Many dischargers are not currently implementing BMPs designed to </w:t>
      </w:r>
      <w:r w:rsidR="00933748">
        <w:rPr>
          <w:rFonts w:eastAsia="Times New Roman"/>
        </w:rPr>
        <w:t xml:space="preserve">minimize concentrations for </w:t>
      </w:r>
      <w:r w:rsidR="00AB7D46">
        <w:rPr>
          <w:rFonts w:eastAsia="Times New Roman"/>
        </w:rPr>
        <w:t>metals and toxics</w:t>
      </w:r>
      <w:r w:rsidR="002C5EC4">
        <w:rPr>
          <w:rFonts w:eastAsia="Times New Roman"/>
        </w:rPr>
        <w:t xml:space="preserve">, but many Responsible Dischargers will need to implement BMPs designed to </w:t>
      </w:r>
      <w:r w:rsidR="00E04A0E">
        <w:rPr>
          <w:rFonts w:eastAsia="Times New Roman"/>
        </w:rPr>
        <w:t xml:space="preserve">comply with the TMDL requirements. The compliance cost impact for the </w:t>
      </w:r>
      <w:r w:rsidR="000B4BEE">
        <w:rPr>
          <w:rFonts w:eastAsia="Times New Roman"/>
        </w:rPr>
        <w:t xml:space="preserve">metal and toxics TMDL implementation is expected to be </w:t>
      </w:r>
      <w:proofErr w:type="gramStart"/>
      <w:r w:rsidR="00FE3450">
        <w:rPr>
          <w:rFonts w:eastAsia="Times New Roman"/>
        </w:rPr>
        <w:t>similar to</w:t>
      </w:r>
      <w:proofErr w:type="gramEnd"/>
      <w:r w:rsidR="00FE3450">
        <w:rPr>
          <w:rFonts w:eastAsia="Times New Roman"/>
        </w:rPr>
        <w:t xml:space="preserve"> that for normal sediment removal unless </w:t>
      </w:r>
      <w:r w:rsidR="00373E7B">
        <w:rPr>
          <w:rFonts w:eastAsia="Times New Roman"/>
        </w:rPr>
        <w:t xml:space="preserve">site-specific </w:t>
      </w:r>
      <w:r w:rsidR="000B4BEE">
        <w:rPr>
          <w:rFonts w:eastAsia="Times New Roman"/>
        </w:rPr>
        <w:t xml:space="preserve">advanced BMPs and </w:t>
      </w:r>
      <w:r w:rsidR="00373E7B">
        <w:rPr>
          <w:rFonts w:eastAsia="Times New Roman"/>
        </w:rPr>
        <w:t xml:space="preserve">additional monitoring </w:t>
      </w:r>
      <w:r w:rsidR="00FE3450">
        <w:rPr>
          <w:rFonts w:eastAsia="Times New Roman"/>
        </w:rPr>
        <w:t xml:space="preserve">are required to comply with the requirements of these TMDLs. </w:t>
      </w:r>
      <w:r w:rsidR="00277649">
        <w:rPr>
          <w:rFonts w:eastAsia="Times New Roman"/>
        </w:rPr>
        <w:t>In the latter case, more advanced systems such as bioretention ponds</w:t>
      </w:r>
      <w:r w:rsidR="00E04A0E">
        <w:rPr>
          <w:rFonts w:eastAsia="Times New Roman"/>
        </w:rPr>
        <w:t>, active treatment systems,</w:t>
      </w:r>
      <w:r w:rsidR="00277649">
        <w:rPr>
          <w:rFonts w:eastAsia="Times New Roman"/>
        </w:rPr>
        <w:t xml:space="preserve"> or membrane filtration structures will likely have costs in the tens of thousands of dollars.</w:t>
      </w:r>
    </w:p>
    <w:p w14:paraId="4D0A32F2" w14:textId="77777777" w:rsidR="005D50F5" w:rsidRDefault="00E11B20">
      <w:pPr>
        <w:widowControl/>
        <w:ind w:left="1440"/>
        <w:rPr>
          <w:rFonts w:eastAsia="Times New Roman"/>
        </w:rPr>
      </w:pPr>
      <w:bookmarkStart w:id="952" w:name="_DV_M437"/>
      <w:bookmarkEnd w:id="952"/>
      <w:r>
        <w:rPr>
          <w:rFonts w:eastAsia="Times New Roman"/>
        </w:rPr>
        <w:t xml:space="preserve">If non-visible pollutant monitoring is required, </w:t>
      </w:r>
      <w:r w:rsidR="00B4114B">
        <w:rPr>
          <w:rFonts w:eastAsia="Times New Roman"/>
        </w:rPr>
        <w:t xml:space="preserve">Responsible Dischargers in some watersheds located in </w:t>
      </w:r>
      <w:proofErr w:type="gramStart"/>
      <w:r w:rsidR="00B4114B">
        <w:rPr>
          <w:rFonts w:eastAsia="Times New Roman"/>
        </w:rPr>
        <w:t>Region</w:t>
      </w:r>
      <w:r w:rsidR="006F6E38">
        <w:rPr>
          <w:rFonts w:eastAsia="Times New Roman"/>
        </w:rPr>
        <w:t>s</w:t>
      </w:r>
      <w:proofErr w:type="gramEnd"/>
      <w:r w:rsidR="006F6E38">
        <w:rPr>
          <w:rFonts w:eastAsia="Times New Roman"/>
        </w:rPr>
        <w:t xml:space="preserve"> 4</w:t>
      </w:r>
      <w:r w:rsidR="00EC549D">
        <w:rPr>
          <w:rFonts w:eastAsia="Times New Roman"/>
        </w:rPr>
        <w:t xml:space="preserve">, 8 </w:t>
      </w:r>
      <w:r w:rsidR="006F6E38">
        <w:rPr>
          <w:rFonts w:eastAsia="Times New Roman"/>
        </w:rPr>
        <w:t xml:space="preserve">and </w:t>
      </w:r>
      <w:r w:rsidR="00EC549D">
        <w:rPr>
          <w:rFonts w:eastAsia="Times New Roman"/>
        </w:rPr>
        <w:t>9</w:t>
      </w:r>
      <w:r w:rsidR="006F6E38">
        <w:rPr>
          <w:rFonts w:eastAsia="Times New Roman"/>
        </w:rPr>
        <w:t xml:space="preserve"> (Los Angeles Basin</w:t>
      </w:r>
      <w:r w:rsidR="00EC549D">
        <w:rPr>
          <w:rFonts w:eastAsia="Times New Roman"/>
        </w:rPr>
        <w:t xml:space="preserve">, </w:t>
      </w:r>
      <w:r w:rsidR="006F6E38">
        <w:rPr>
          <w:rFonts w:eastAsia="Times New Roman"/>
        </w:rPr>
        <w:t>Santa Ana</w:t>
      </w:r>
      <w:r w:rsidR="00EC549D">
        <w:rPr>
          <w:rFonts w:eastAsia="Times New Roman"/>
        </w:rPr>
        <w:t>, San Diego</w:t>
      </w:r>
      <w:r w:rsidR="008A154E">
        <w:rPr>
          <w:rFonts w:eastAsia="Times New Roman"/>
        </w:rPr>
        <w:t>)</w:t>
      </w:r>
      <w:r w:rsidR="00B4114B">
        <w:rPr>
          <w:rFonts w:eastAsia="Times New Roman"/>
        </w:rPr>
        <w:t xml:space="preserve">, as specified in Attachment H, </w:t>
      </w:r>
      <w:r w:rsidR="008A154E">
        <w:rPr>
          <w:rFonts w:eastAsia="Times New Roman"/>
        </w:rPr>
        <w:t xml:space="preserve">would have to conduct TMDL analyses for metals </w:t>
      </w:r>
      <w:r w:rsidR="00EC549D">
        <w:rPr>
          <w:rFonts w:eastAsia="Times New Roman"/>
        </w:rPr>
        <w:t>and toxics listed for the individual watersheds. These</w:t>
      </w:r>
      <w:r w:rsidR="00D14792">
        <w:rPr>
          <w:rFonts w:eastAsia="Times New Roman"/>
        </w:rPr>
        <w:t xml:space="preserve"> pollutants</w:t>
      </w:r>
      <w:r w:rsidR="00EC549D">
        <w:rPr>
          <w:rFonts w:eastAsia="Times New Roman"/>
        </w:rPr>
        <w:t xml:space="preserve"> </w:t>
      </w:r>
      <w:r w:rsidR="00D14792">
        <w:rPr>
          <w:rFonts w:eastAsia="Times New Roman"/>
        </w:rPr>
        <w:t>may</w:t>
      </w:r>
      <w:r w:rsidR="00EC549D">
        <w:rPr>
          <w:rFonts w:eastAsia="Times New Roman"/>
        </w:rPr>
        <w:t xml:space="preserve"> include copper, lead, zinc</w:t>
      </w:r>
      <w:bookmarkStart w:id="953" w:name="_DV_C468"/>
      <w:r w:rsidR="000021FA">
        <w:rPr>
          <w:rStyle w:val="DeltaViewInsertion"/>
          <w:rFonts w:eastAsia="Times New Roman"/>
        </w:rPr>
        <w:t>,</w:t>
      </w:r>
      <w:bookmarkStart w:id="954" w:name="_DV_M438"/>
      <w:bookmarkEnd w:id="953"/>
      <w:bookmarkEnd w:id="954"/>
      <w:r w:rsidR="000021FA">
        <w:rPr>
          <w:rFonts w:eastAsia="Times New Roman"/>
        </w:rPr>
        <w:t xml:space="preserve"> mercury, nickel, cadmium</w:t>
      </w:r>
      <w:r w:rsidR="00EC549D">
        <w:rPr>
          <w:rFonts w:eastAsia="Times New Roman"/>
        </w:rPr>
        <w:t>, chromium and selenium</w:t>
      </w:r>
      <w:r w:rsidR="008A154E">
        <w:rPr>
          <w:rFonts w:eastAsia="Times New Roman"/>
        </w:rPr>
        <w:t xml:space="preserve">, </w:t>
      </w:r>
      <w:r w:rsidR="00EC549D">
        <w:rPr>
          <w:rFonts w:eastAsia="Times New Roman"/>
        </w:rPr>
        <w:t xml:space="preserve">and </w:t>
      </w:r>
      <w:r w:rsidR="008A154E">
        <w:rPr>
          <w:rFonts w:eastAsia="Times New Roman"/>
        </w:rPr>
        <w:t>toxics in the form of organochlorine pesticides, polychlorinated biphenyls (PCB)</w:t>
      </w:r>
      <w:r w:rsidR="00EC549D">
        <w:rPr>
          <w:rFonts w:eastAsia="Times New Roman"/>
        </w:rPr>
        <w:t xml:space="preserve">, </w:t>
      </w:r>
      <w:r w:rsidR="00E53973">
        <w:rPr>
          <w:rFonts w:eastAsia="Times New Roman"/>
        </w:rPr>
        <w:t xml:space="preserve">and </w:t>
      </w:r>
      <w:r w:rsidR="008A154E">
        <w:rPr>
          <w:rFonts w:eastAsia="Times New Roman"/>
        </w:rPr>
        <w:t>polycyclic aromatic hydrocarbons (PAH).</w:t>
      </w:r>
      <w:r w:rsidR="00EF61BC">
        <w:rPr>
          <w:rFonts w:eastAsia="Times New Roman"/>
        </w:rPr>
        <w:t xml:space="preserve"> The estimated additional cost of this TMDL monitoring would be approximately $200-400 for sampling and $525-750 for analysis and SMARTS data entry</w:t>
      </w:r>
      <w:r w:rsidR="00EC549D">
        <w:rPr>
          <w:rFonts w:eastAsia="Times New Roman"/>
        </w:rPr>
        <w:t>, per</w:t>
      </w:r>
      <w:r w:rsidR="00B4114B">
        <w:rPr>
          <w:rFonts w:eastAsia="Times New Roman"/>
        </w:rPr>
        <w:t xml:space="preserve"> sampling location per </w:t>
      </w:r>
      <w:r w:rsidR="00EC549D">
        <w:rPr>
          <w:rFonts w:eastAsia="Times New Roman"/>
        </w:rPr>
        <w:t>event.</w:t>
      </w:r>
      <w:bookmarkStart w:id="955" w:name="_DV_C469"/>
      <w:r w:rsidR="00A44535">
        <w:rPr>
          <w:rStyle w:val="DeltaViewInsertion"/>
          <w:rFonts w:eastAsia="Times New Roman"/>
        </w:rPr>
        <w:t xml:space="preserve"> </w:t>
      </w:r>
      <w:r w:rsidR="00B2205A">
        <w:rPr>
          <w:rStyle w:val="DeltaViewInsertion"/>
          <w:rFonts w:eastAsia="Times New Roman"/>
        </w:rPr>
        <w:t xml:space="preserve">For </w:t>
      </w:r>
      <w:r w:rsidR="00244913">
        <w:rPr>
          <w:rStyle w:val="DeltaViewInsertion"/>
          <w:rFonts w:eastAsia="Times New Roman"/>
        </w:rPr>
        <w:t xml:space="preserve">the </w:t>
      </w:r>
      <w:r w:rsidR="00E814E0">
        <w:rPr>
          <w:rStyle w:val="DeltaViewInsertion"/>
          <w:rFonts w:eastAsia="Times New Roman"/>
        </w:rPr>
        <w:t>Los Angeles</w:t>
      </w:r>
      <w:r w:rsidR="00FF6D13">
        <w:rPr>
          <w:rStyle w:val="DeltaViewInsertion"/>
          <w:rFonts w:eastAsia="Times New Roman"/>
        </w:rPr>
        <w:t xml:space="preserve"> Area</w:t>
      </w:r>
      <w:r w:rsidR="00E814E0">
        <w:rPr>
          <w:rStyle w:val="DeltaViewInsertion"/>
          <w:rFonts w:eastAsia="Times New Roman"/>
        </w:rPr>
        <w:t xml:space="preserve"> </w:t>
      </w:r>
      <w:r w:rsidR="00E92BAA">
        <w:rPr>
          <w:rStyle w:val="DeltaViewInsertion"/>
          <w:rFonts w:eastAsia="Times New Roman"/>
        </w:rPr>
        <w:t>Lakes</w:t>
      </w:r>
      <w:r w:rsidR="00FF6D13">
        <w:rPr>
          <w:rStyle w:val="DeltaViewInsertion"/>
          <w:rFonts w:eastAsia="Times New Roman"/>
        </w:rPr>
        <w:t xml:space="preserve"> TMDL</w:t>
      </w:r>
      <w:r w:rsidR="00DB2227">
        <w:rPr>
          <w:rStyle w:val="DeltaViewInsertion"/>
          <w:rFonts w:eastAsia="Times New Roman"/>
        </w:rPr>
        <w:t xml:space="preserve">, </w:t>
      </w:r>
      <w:r w:rsidR="000629DC">
        <w:rPr>
          <w:rStyle w:val="DeltaViewInsertion"/>
          <w:rFonts w:eastAsia="Times New Roman"/>
        </w:rPr>
        <w:t xml:space="preserve">the </w:t>
      </w:r>
      <w:r w:rsidR="00252F97">
        <w:rPr>
          <w:rStyle w:val="DeltaViewInsertion"/>
          <w:rFonts w:eastAsia="Times New Roman"/>
        </w:rPr>
        <w:t>WLAs</w:t>
      </w:r>
      <w:r w:rsidR="006C3BAA">
        <w:rPr>
          <w:rStyle w:val="DeltaViewInsertion"/>
          <w:rFonts w:eastAsia="Times New Roman"/>
        </w:rPr>
        <w:t xml:space="preserve"> </w:t>
      </w:r>
      <w:r w:rsidR="0082621D">
        <w:rPr>
          <w:rStyle w:val="DeltaViewInsertion"/>
          <w:rFonts w:eastAsia="Times New Roman"/>
        </w:rPr>
        <w:t xml:space="preserve">for </w:t>
      </w:r>
      <w:r w:rsidR="00421A61">
        <w:rPr>
          <w:rStyle w:val="DeltaViewInsertion"/>
          <w:rFonts w:eastAsia="Times New Roman"/>
        </w:rPr>
        <w:t xml:space="preserve">organochlorine pesticides and PCBs </w:t>
      </w:r>
      <w:r w:rsidR="00113E20">
        <w:rPr>
          <w:rStyle w:val="DeltaViewInsertion"/>
          <w:rFonts w:eastAsia="Times New Roman"/>
        </w:rPr>
        <w:t>are below the</w:t>
      </w:r>
      <w:r w:rsidR="0034005A">
        <w:rPr>
          <w:rStyle w:val="DeltaViewInsertion"/>
          <w:rFonts w:eastAsia="Times New Roman"/>
        </w:rPr>
        <w:t xml:space="preserve"> analytical laboratory </w:t>
      </w:r>
      <w:r w:rsidR="000A7D03">
        <w:rPr>
          <w:rStyle w:val="DeltaViewInsertion"/>
          <w:rFonts w:eastAsia="Times New Roman"/>
        </w:rPr>
        <w:t>m</w:t>
      </w:r>
      <w:r w:rsidR="0034005A">
        <w:rPr>
          <w:rStyle w:val="DeltaViewInsertion"/>
          <w:rFonts w:eastAsia="Times New Roman"/>
        </w:rPr>
        <w:t xml:space="preserve">ethod </w:t>
      </w:r>
      <w:r w:rsidR="000A7D03">
        <w:rPr>
          <w:rStyle w:val="DeltaViewInsertion"/>
          <w:rFonts w:eastAsia="Times New Roman"/>
        </w:rPr>
        <w:t>reporting</w:t>
      </w:r>
      <w:r w:rsidR="0034005A">
        <w:rPr>
          <w:rStyle w:val="DeltaViewInsertion"/>
          <w:rFonts w:eastAsia="Times New Roman"/>
        </w:rPr>
        <w:t xml:space="preserve"> </w:t>
      </w:r>
      <w:r w:rsidR="00FF6D13">
        <w:rPr>
          <w:rStyle w:val="DeltaViewInsertion"/>
          <w:rFonts w:eastAsia="Times New Roman"/>
        </w:rPr>
        <w:t>l</w:t>
      </w:r>
      <w:r w:rsidR="0034005A">
        <w:rPr>
          <w:rStyle w:val="DeltaViewInsertion"/>
          <w:rFonts w:eastAsia="Times New Roman"/>
        </w:rPr>
        <w:t>imits</w:t>
      </w:r>
      <w:r w:rsidR="00C45E6B">
        <w:rPr>
          <w:rStyle w:val="DeltaViewInsertion"/>
          <w:rFonts w:eastAsia="Times New Roman"/>
        </w:rPr>
        <w:t xml:space="preserve">. </w:t>
      </w:r>
      <w:r w:rsidR="002B45BA">
        <w:rPr>
          <w:rStyle w:val="DeltaViewInsertion"/>
          <w:rFonts w:eastAsia="Times New Roman"/>
        </w:rPr>
        <w:t xml:space="preserve">Additionally, the </w:t>
      </w:r>
      <w:r w:rsidR="00FF6D13">
        <w:rPr>
          <w:rStyle w:val="DeltaViewInsertion"/>
          <w:rFonts w:eastAsia="Times New Roman"/>
        </w:rPr>
        <w:t xml:space="preserve">Los Angeles and Long Beach Harbor Waters TMDL </w:t>
      </w:r>
      <w:r w:rsidR="008C5007">
        <w:rPr>
          <w:rStyle w:val="DeltaViewInsertion"/>
          <w:rFonts w:eastAsia="Times New Roman"/>
        </w:rPr>
        <w:t>WLA</w:t>
      </w:r>
      <w:r w:rsidR="002B45BA">
        <w:rPr>
          <w:rStyle w:val="DeltaViewInsertion"/>
          <w:rFonts w:eastAsia="Times New Roman"/>
        </w:rPr>
        <w:t xml:space="preserve">s for </w:t>
      </w:r>
      <w:r w:rsidR="007A1E44">
        <w:rPr>
          <w:rStyle w:val="DeltaViewInsertion"/>
          <w:rFonts w:eastAsia="Times New Roman"/>
        </w:rPr>
        <w:t>total</w:t>
      </w:r>
      <w:r w:rsidR="002B45BA">
        <w:rPr>
          <w:rStyle w:val="DeltaViewInsertion"/>
          <w:rFonts w:eastAsia="Times New Roman"/>
        </w:rPr>
        <w:t xml:space="preserve"> </w:t>
      </w:r>
      <w:r w:rsidR="008F48EC">
        <w:rPr>
          <w:rStyle w:val="DeltaViewInsertion"/>
          <w:rFonts w:eastAsia="Times New Roman"/>
        </w:rPr>
        <w:t>copper, lead,</w:t>
      </w:r>
      <w:r w:rsidR="002B45BA">
        <w:rPr>
          <w:rStyle w:val="DeltaViewInsertion"/>
          <w:rFonts w:eastAsia="Times New Roman"/>
        </w:rPr>
        <w:t xml:space="preserve"> and zinc</w:t>
      </w:r>
      <w:r w:rsidR="00921368">
        <w:rPr>
          <w:rStyle w:val="DeltaViewInsertion"/>
          <w:rFonts w:eastAsia="Times New Roman"/>
        </w:rPr>
        <w:t xml:space="preserve"> are analytically detectible, but are </w:t>
      </w:r>
      <w:r w:rsidR="00C76FFF">
        <w:rPr>
          <w:rStyle w:val="DeltaViewInsertion"/>
          <w:rFonts w:eastAsia="Times New Roman"/>
        </w:rPr>
        <w:t xml:space="preserve">significantly </w:t>
      </w:r>
      <w:r w:rsidR="00F550D8">
        <w:rPr>
          <w:rStyle w:val="DeltaViewInsertion"/>
          <w:rFonts w:eastAsia="Times New Roman"/>
        </w:rPr>
        <w:t>l</w:t>
      </w:r>
      <w:r w:rsidR="00BF50D0">
        <w:rPr>
          <w:rStyle w:val="DeltaViewInsertion"/>
          <w:rFonts w:eastAsia="Times New Roman"/>
        </w:rPr>
        <w:t>ower</w:t>
      </w:r>
      <w:r w:rsidR="00F550D8">
        <w:rPr>
          <w:rStyle w:val="DeltaViewInsertion"/>
          <w:rFonts w:eastAsia="Times New Roman"/>
        </w:rPr>
        <w:t xml:space="preserve"> than </w:t>
      </w:r>
      <w:r w:rsidR="00C76FFF">
        <w:rPr>
          <w:rStyle w:val="DeltaViewInsertion"/>
          <w:rFonts w:eastAsia="Times New Roman"/>
        </w:rPr>
        <w:t xml:space="preserve">typical </w:t>
      </w:r>
      <w:r w:rsidR="00B6597B">
        <w:rPr>
          <w:rStyle w:val="DeltaViewInsertion"/>
          <w:rFonts w:eastAsia="Times New Roman"/>
        </w:rPr>
        <w:t>concentrations in urban runoff</w:t>
      </w:r>
      <w:r w:rsidR="00041A09">
        <w:rPr>
          <w:rStyle w:val="DeltaViewInsertion"/>
          <w:rFonts w:eastAsia="Times New Roman"/>
        </w:rPr>
        <w:t xml:space="preserve">. </w:t>
      </w:r>
      <w:r w:rsidR="007179F3">
        <w:rPr>
          <w:rStyle w:val="DeltaViewInsertion"/>
          <w:rFonts w:eastAsia="Times New Roman"/>
        </w:rPr>
        <w:t xml:space="preserve">As further detailed below, because </w:t>
      </w:r>
      <w:bookmarkStart w:id="956" w:name="_DV_C470"/>
      <w:bookmarkStart w:id="957" w:name="_Hlk97753920"/>
      <w:bookmarkEnd w:id="955"/>
      <w:r w:rsidR="007179F3">
        <w:rPr>
          <w:rStyle w:val="DeltaViewInsertion"/>
          <w:rFonts w:eastAsia="Times New Roman"/>
        </w:rPr>
        <w:t xml:space="preserve">organochlorine pesticides, PCBs, copper, </w:t>
      </w:r>
      <w:r w:rsidR="005E6E95">
        <w:rPr>
          <w:rStyle w:val="DeltaViewInsertion"/>
          <w:rFonts w:eastAsia="Times New Roman"/>
        </w:rPr>
        <w:t xml:space="preserve">lead, </w:t>
      </w:r>
      <w:r w:rsidR="007179F3">
        <w:rPr>
          <w:rStyle w:val="DeltaViewInsertion"/>
          <w:rFonts w:eastAsia="Times New Roman"/>
        </w:rPr>
        <w:t>and zinc</w:t>
      </w:r>
      <w:r w:rsidR="004E6F63">
        <w:rPr>
          <w:rStyle w:val="DeltaViewInsertion"/>
          <w:rFonts w:eastAsia="Times New Roman"/>
        </w:rPr>
        <w:t xml:space="preserve"> </w:t>
      </w:r>
      <w:bookmarkStart w:id="958" w:name="_DV_C471"/>
      <w:bookmarkEnd w:id="956"/>
      <w:bookmarkEnd w:id="957"/>
      <w:r w:rsidR="007179F3">
        <w:rPr>
          <w:rStyle w:val="DeltaViewInsertion"/>
          <w:rFonts w:eastAsia="Times New Roman"/>
        </w:rPr>
        <w:t xml:space="preserve">all bind to sediment </w:t>
      </w:r>
      <w:r w:rsidR="000B498D">
        <w:rPr>
          <w:rStyle w:val="DeltaViewInsertion"/>
          <w:rFonts w:eastAsia="Times New Roman"/>
        </w:rPr>
        <w:t xml:space="preserve">and sediment is a common pollutant in stormwater from construction sites that can be managed effectively with BMPs, </w:t>
      </w:r>
      <w:r w:rsidR="000B0A9B">
        <w:rPr>
          <w:rStyle w:val="DeltaViewInsertion"/>
          <w:rFonts w:eastAsia="Times New Roman"/>
        </w:rPr>
        <w:t xml:space="preserve">compliance with these two TMDLs is </w:t>
      </w:r>
      <w:r w:rsidR="00990C5F">
        <w:rPr>
          <w:rStyle w:val="DeltaViewInsertion"/>
          <w:rFonts w:eastAsia="Times New Roman"/>
        </w:rPr>
        <w:t xml:space="preserve">implemented through a soil assessment and, if applicable, a </w:t>
      </w:r>
      <w:r w:rsidR="00EB7D2A">
        <w:rPr>
          <w:rStyle w:val="DeltaViewInsertion"/>
          <w:rFonts w:eastAsia="Times New Roman"/>
        </w:rPr>
        <w:t>total suspended solids</w:t>
      </w:r>
      <w:r w:rsidR="007949B9">
        <w:rPr>
          <w:rStyle w:val="DeltaViewInsertion"/>
          <w:rFonts w:eastAsia="Times New Roman"/>
        </w:rPr>
        <w:t xml:space="preserve"> (TSS)</w:t>
      </w:r>
      <w:r w:rsidR="00990C5F">
        <w:rPr>
          <w:rStyle w:val="DeltaViewInsertion"/>
          <w:rFonts w:eastAsia="Times New Roman"/>
        </w:rPr>
        <w:t xml:space="preserve"> </w:t>
      </w:r>
      <w:r w:rsidR="00EB7D2A">
        <w:rPr>
          <w:rStyle w:val="DeltaViewInsertion"/>
          <w:rFonts w:eastAsia="Times New Roman"/>
        </w:rPr>
        <w:t>numeric effluent limitation</w:t>
      </w:r>
      <w:r w:rsidR="008F1551">
        <w:rPr>
          <w:rStyle w:val="DeltaViewInsertion"/>
          <w:rFonts w:eastAsia="Times New Roman"/>
        </w:rPr>
        <w:t>. The</w:t>
      </w:r>
      <w:r w:rsidR="00600ED3">
        <w:rPr>
          <w:rStyle w:val="DeltaViewInsertion"/>
          <w:rFonts w:eastAsia="Times New Roman"/>
        </w:rPr>
        <w:t xml:space="preserve"> </w:t>
      </w:r>
      <w:r w:rsidR="0032430C">
        <w:rPr>
          <w:rStyle w:val="DeltaViewInsertion"/>
          <w:rFonts w:eastAsia="Times New Roman"/>
        </w:rPr>
        <w:t>s</w:t>
      </w:r>
      <w:r w:rsidR="00600ED3">
        <w:rPr>
          <w:rStyle w:val="DeltaViewInsertion"/>
          <w:rFonts w:eastAsia="Times New Roman"/>
        </w:rPr>
        <w:t xml:space="preserve">ediment-based </w:t>
      </w:r>
      <w:r w:rsidR="0032430C">
        <w:rPr>
          <w:rStyle w:val="DeltaViewInsertion"/>
          <w:rFonts w:eastAsia="Times New Roman"/>
        </w:rPr>
        <w:t>c</w:t>
      </w:r>
      <w:r w:rsidR="00600ED3">
        <w:rPr>
          <w:rStyle w:val="DeltaViewInsertion"/>
          <w:rFonts w:eastAsia="Times New Roman"/>
        </w:rPr>
        <w:t xml:space="preserve">ompliance </w:t>
      </w:r>
      <w:r w:rsidR="0032430C">
        <w:rPr>
          <w:rStyle w:val="DeltaViewInsertion"/>
          <w:rFonts w:eastAsia="Times New Roman"/>
        </w:rPr>
        <w:t>m</w:t>
      </w:r>
      <w:r w:rsidR="00600ED3">
        <w:rPr>
          <w:rStyle w:val="DeltaViewInsertion"/>
          <w:rFonts w:eastAsia="Times New Roman"/>
        </w:rPr>
        <w:t>ethod</w:t>
      </w:r>
      <w:r w:rsidR="008F1551">
        <w:rPr>
          <w:rStyle w:val="DeltaViewInsertion"/>
          <w:rFonts w:eastAsia="Times New Roman"/>
        </w:rPr>
        <w:t xml:space="preserve"> </w:t>
      </w:r>
      <w:r w:rsidR="00A926DC">
        <w:rPr>
          <w:rStyle w:val="DeltaViewInsertion"/>
          <w:rFonts w:eastAsia="Times New Roman"/>
        </w:rPr>
        <w:t xml:space="preserve">is </w:t>
      </w:r>
      <w:r w:rsidR="002139B9">
        <w:rPr>
          <w:rStyle w:val="DeltaViewInsertion"/>
          <w:rFonts w:eastAsia="Times New Roman"/>
        </w:rPr>
        <w:t>detailed i</w:t>
      </w:r>
      <w:r w:rsidR="00066E61">
        <w:rPr>
          <w:rStyle w:val="DeltaViewInsertion"/>
          <w:rFonts w:eastAsia="Times New Roman"/>
        </w:rPr>
        <w:t>n Attachment H</w:t>
      </w:r>
      <w:r w:rsidR="00E26348">
        <w:rPr>
          <w:rStyle w:val="DeltaViewInsertion"/>
          <w:rFonts w:eastAsia="Times New Roman"/>
        </w:rPr>
        <w:t xml:space="preserve">, Section </w:t>
      </w:r>
      <w:r w:rsidR="0022144D">
        <w:rPr>
          <w:rStyle w:val="DeltaViewInsertion"/>
          <w:rFonts w:eastAsia="Times New Roman"/>
        </w:rPr>
        <w:t>G.5</w:t>
      </w:r>
      <w:r w:rsidR="003B1DD7">
        <w:rPr>
          <w:rStyle w:val="DeltaViewInsertion"/>
          <w:rFonts w:eastAsia="Times New Roman"/>
        </w:rPr>
        <w:t>.</w:t>
      </w:r>
      <w:r w:rsidR="00D47EC5">
        <w:rPr>
          <w:rStyle w:val="DeltaViewInsertion"/>
          <w:rFonts w:eastAsia="Times New Roman"/>
        </w:rPr>
        <w:t xml:space="preserve"> </w:t>
      </w:r>
      <w:bookmarkEnd w:id="958"/>
    </w:p>
    <w:p w14:paraId="4D0A32F3" w14:textId="77777777" w:rsidR="00BE3D0D" w:rsidRDefault="005D50F5">
      <w:pPr>
        <w:widowControl/>
        <w:ind w:left="1440"/>
        <w:rPr>
          <w:rFonts w:eastAsia="Times New Roman"/>
        </w:rPr>
      </w:pPr>
      <w:bookmarkStart w:id="959" w:name="_DV_C472"/>
      <w:r>
        <w:rPr>
          <w:rStyle w:val="DeltaViewInsertion"/>
          <w:rFonts w:eastAsia="Times New Roman"/>
        </w:rPr>
        <w:t>The threshold values</w:t>
      </w:r>
      <w:r w:rsidR="009767E7">
        <w:rPr>
          <w:rStyle w:val="DeltaViewInsertion"/>
          <w:rFonts w:eastAsia="Times New Roman"/>
        </w:rPr>
        <w:t xml:space="preserve"> for the </w:t>
      </w:r>
      <w:r w:rsidR="004824BD">
        <w:rPr>
          <w:rStyle w:val="DeltaViewInsertion"/>
          <w:rFonts w:eastAsia="Times New Roman"/>
        </w:rPr>
        <w:t xml:space="preserve">organochlorine </w:t>
      </w:r>
      <w:r w:rsidR="008F2ED2">
        <w:rPr>
          <w:rStyle w:val="DeltaViewInsertion"/>
          <w:rFonts w:eastAsia="Times New Roman"/>
        </w:rPr>
        <w:t xml:space="preserve">pesticides and the PCBs </w:t>
      </w:r>
      <w:r w:rsidR="00DE7FDE">
        <w:rPr>
          <w:rStyle w:val="DeltaViewInsertion"/>
          <w:rFonts w:eastAsia="Times New Roman"/>
        </w:rPr>
        <w:t>are</w:t>
      </w:r>
      <w:r w:rsidR="00AF4559">
        <w:rPr>
          <w:rStyle w:val="DeltaViewInsertion"/>
          <w:rFonts w:eastAsia="Times New Roman"/>
        </w:rPr>
        <w:t xml:space="preserve"> the analytical laboratory </w:t>
      </w:r>
      <w:r w:rsidR="00B516D4">
        <w:rPr>
          <w:rStyle w:val="DeltaViewInsertion"/>
          <w:rFonts w:eastAsia="Times New Roman"/>
        </w:rPr>
        <w:t>m</w:t>
      </w:r>
      <w:r w:rsidR="00AF4559">
        <w:rPr>
          <w:rStyle w:val="DeltaViewInsertion"/>
          <w:rFonts w:eastAsia="Times New Roman"/>
        </w:rPr>
        <w:t xml:space="preserve">ethod </w:t>
      </w:r>
      <w:r w:rsidR="00B516D4">
        <w:rPr>
          <w:rStyle w:val="DeltaViewInsertion"/>
          <w:rFonts w:eastAsia="Times New Roman"/>
        </w:rPr>
        <w:t>r</w:t>
      </w:r>
      <w:r w:rsidR="00AF4559">
        <w:rPr>
          <w:rStyle w:val="DeltaViewInsertion"/>
          <w:rFonts w:eastAsia="Times New Roman"/>
        </w:rPr>
        <w:t xml:space="preserve">eporting </w:t>
      </w:r>
      <w:r w:rsidR="00B516D4">
        <w:rPr>
          <w:rStyle w:val="DeltaViewInsertion"/>
          <w:rFonts w:eastAsia="Times New Roman"/>
        </w:rPr>
        <w:t>l</w:t>
      </w:r>
      <w:r w:rsidR="00AF4559">
        <w:rPr>
          <w:rStyle w:val="DeltaViewInsertion"/>
          <w:rFonts w:eastAsia="Times New Roman"/>
        </w:rPr>
        <w:t>imit</w:t>
      </w:r>
      <w:r w:rsidR="00072EAB">
        <w:rPr>
          <w:rStyle w:val="DeltaViewInsertion"/>
          <w:rFonts w:eastAsia="Times New Roman"/>
        </w:rPr>
        <w:t xml:space="preserve"> for each substance. </w:t>
      </w:r>
      <w:r w:rsidR="00DE3F86">
        <w:rPr>
          <w:rStyle w:val="DeltaViewInsertion"/>
          <w:rFonts w:eastAsia="Times New Roman"/>
        </w:rPr>
        <w:t xml:space="preserve">This value </w:t>
      </w:r>
      <w:r w:rsidR="0097361B">
        <w:rPr>
          <w:rStyle w:val="DeltaViewInsertion"/>
          <w:rFonts w:eastAsia="Times New Roman"/>
        </w:rPr>
        <w:t>is the lowest concentration at which an analyte can be detected in a sample and its concentration can be reported with a reasonable degree of accuracy and precision.</w:t>
      </w:r>
      <w:r w:rsidR="005A4D25">
        <w:rPr>
          <w:rStyle w:val="DeltaViewInsertion"/>
          <w:rFonts w:eastAsia="Times New Roman"/>
        </w:rPr>
        <w:t xml:space="preserve"> For the </w:t>
      </w:r>
      <w:r w:rsidR="005623EA">
        <w:rPr>
          <w:rStyle w:val="DeltaViewInsertion"/>
          <w:rFonts w:eastAsia="Times New Roman"/>
        </w:rPr>
        <w:t>metals, the threshold value</w:t>
      </w:r>
      <w:r w:rsidR="0075199A">
        <w:rPr>
          <w:rStyle w:val="DeltaViewInsertion"/>
          <w:rFonts w:eastAsia="Times New Roman"/>
        </w:rPr>
        <w:t>s</w:t>
      </w:r>
      <w:r w:rsidR="005623EA">
        <w:rPr>
          <w:rStyle w:val="DeltaViewInsertion"/>
          <w:rFonts w:eastAsia="Times New Roman"/>
        </w:rPr>
        <w:t xml:space="preserve"> </w:t>
      </w:r>
      <w:r w:rsidR="00AE343E">
        <w:rPr>
          <w:rStyle w:val="DeltaViewInsertion"/>
          <w:rFonts w:eastAsia="Times New Roman"/>
        </w:rPr>
        <w:t>a</w:t>
      </w:r>
      <w:r w:rsidR="0075199A">
        <w:rPr>
          <w:rStyle w:val="DeltaViewInsertion"/>
          <w:rFonts w:eastAsia="Times New Roman"/>
        </w:rPr>
        <w:t>re</w:t>
      </w:r>
      <w:r w:rsidR="00AE343E">
        <w:rPr>
          <w:rStyle w:val="DeltaViewInsertion"/>
          <w:rFonts w:eastAsia="Times New Roman"/>
        </w:rPr>
        <w:t xml:space="preserve"> listed in Attachment H, </w:t>
      </w:r>
      <w:r w:rsidR="00320994">
        <w:rPr>
          <w:rStyle w:val="DeltaViewInsertion"/>
          <w:rFonts w:eastAsia="Times New Roman"/>
        </w:rPr>
        <w:t>Table H-5.</w:t>
      </w:r>
      <w:r w:rsidR="000700DF">
        <w:rPr>
          <w:rStyle w:val="DeltaViewInsertion"/>
          <w:rFonts w:eastAsia="Times New Roman"/>
        </w:rPr>
        <w:t xml:space="preserve"> The </w:t>
      </w:r>
      <w:r w:rsidR="00D06421">
        <w:rPr>
          <w:rStyle w:val="DeltaViewInsertion"/>
          <w:rFonts w:eastAsia="Times New Roman"/>
        </w:rPr>
        <w:t xml:space="preserve">metals </w:t>
      </w:r>
      <w:r w:rsidR="00AE785C">
        <w:rPr>
          <w:rStyle w:val="DeltaViewInsertion"/>
          <w:rFonts w:eastAsia="Times New Roman"/>
        </w:rPr>
        <w:t xml:space="preserve">detected in the soil below these concentrations will have significantly lower concentrations in stormwater runoff, </w:t>
      </w:r>
      <w:r w:rsidR="009809F7">
        <w:rPr>
          <w:rStyle w:val="DeltaViewInsertion"/>
          <w:rFonts w:eastAsia="Times New Roman"/>
        </w:rPr>
        <w:t xml:space="preserve">and </w:t>
      </w:r>
      <w:r w:rsidR="0046003D">
        <w:rPr>
          <w:rStyle w:val="DeltaViewInsertion"/>
          <w:rFonts w:eastAsia="Times New Roman"/>
        </w:rPr>
        <w:t xml:space="preserve">should be lower than </w:t>
      </w:r>
      <w:r w:rsidR="00A52BA5">
        <w:rPr>
          <w:rStyle w:val="DeltaViewInsertion"/>
          <w:rFonts w:eastAsia="Times New Roman"/>
        </w:rPr>
        <w:t>the WLAs</w:t>
      </w:r>
      <w:r w:rsidR="00BE3D0D">
        <w:rPr>
          <w:rStyle w:val="DeltaViewInsertion"/>
          <w:rFonts w:eastAsia="Times New Roman"/>
        </w:rPr>
        <w:t>.</w:t>
      </w:r>
      <w:bookmarkEnd w:id="959"/>
    </w:p>
    <w:p w14:paraId="4D0A32F4" w14:textId="77777777" w:rsidR="00EE02B5" w:rsidRDefault="00BE3D0D">
      <w:pPr>
        <w:widowControl/>
        <w:ind w:left="1440"/>
        <w:rPr>
          <w:rFonts w:eastAsia="Times New Roman"/>
        </w:rPr>
      </w:pPr>
      <w:bookmarkStart w:id="960" w:name="_DV_C473"/>
      <w:r>
        <w:rPr>
          <w:rStyle w:val="DeltaViewInsertion"/>
          <w:rFonts w:eastAsia="Times New Roman"/>
        </w:rPr>
        <w:lastRenderedPageBreak/>
        <w:t xml:space="preserve">If the threshold values are exceeded </w:t>
      </w:r>
      <w:r w:rsidR="00953632">
        <w:rPr>
          <w:rStyle w:val="DeltaViewInsertion"/>
          <w:rFonts w:eastAsia="Times New Roman"/>
        </w:rPr>
        <w:t>in any soil sample</w:t>
      </w:r>
      <w:r w:rsidR="0078038B">
        <w:rPr>
          <w:rStyle w:val="DeltaViewInsertion"/>
          <w:rFonts w:eastAsia="Times New Roman"/>
        </w:rPr>
        <w:t xml:space="preserve"> obtained for the </w:t>
      </w:r>
      <w:r w:rsidR="008F48EC">
        <w:rPr>
          <w:rStyle w:val="DeltaViewInsertion"/>
          <w:rFonts w:eastAsia="Times New Roman"/>
        </w:rPr>
        <w:t>s</w:t>
      </w:r>
      <w:r w:rsidR="0078038B">
        <w:rPr>
          <w:rStyle w:val="DeltaViewInsertion"/>
          <w:rFonts w:eastAsia="Times New Roman"/>
        </w:rPr>
        <w:t xml:space="preserve">ediment-based </w:t>
      </w:r>
      <w:r w:rsidR="008F48EC">
        <w:rPr>
          <w:rStyle w:val="DeltaViewInsertion"/>
          <w:rFonts w:eastAsia="Times New Roman"/>
        </w:rPr>
        <w:t>c</w:t>
      </w:r>
      <w:r w:rsidR="0078038B">
        <w:rPr>
          <w:rStyle w:val="DeltaViewInsertion"/>
          <w:rFonts w:eastAsia="Times New Roman"/>
        </w:rPr>
        <w:t xml:space="preserve">ompliance </w:t>
      </w:r>
      <w:r w:rsidR="008F48EC">
        <w:rPr>
          <w:rStyle w:val="DeltaViewInsertion"/>
          <w:rFonts w:eastAsia="Times New Roman"/>
        </w:rPr>
        <w:t>m</w:t>
      </w:r>
      <w:r w:rsidR="0078038B">
        <w:rPr>
          <w:rStyle w:val="DeltaViewInsertion"/>
          <w:rFonts w:eastAsia="Times New Roman"/>
        </w:rPr>
        <w:t xml:space="preserve">ethod, the Responsible Discharger will be required to sample for TSS as a proxy for the </w:t>
      </w:r>
      <w:r w:rsidR="006B0533">
        <w:rPr>
          <w:rStyle w:val="DeltaViewInsertion"/>
          <w:rFonts w:eastAsia="Times New Roman"/>
        </w:rPr>
        <w:t>TMDL</w:t>
      </w:r>
      <w:r w:rsidR="00995100">
        <w:rPr>
          <w:rStyle w:val="DeltaViewInsertion"/>
          <w:rFonts w:eastAsia="Times New Roman"/>
        </w:rPr>
        <w:t>-pollutants</w:t>
      </w:r>
      <w:r w:rsidR="00D725D4">
        <w:rPr>
          <w:rStyle w:val="DeltaViewInsertion"/>
          <w:rFonts w:eastAsia="Times New Roman"/>
        </w:rPr>
        <w:t xml:space="preserve"> </w:t>
      </w:r>
      <w:r w:rsidR="005B424D">
        <w:rPr>
          <w:rStyle w:val="DeltaViewInsertion"/>
          <w:rFonts w:eastAsia="Times New Roman"/>
        </w:rPr>
        <w:t>if</w:t>
      </w:r>
      <w:r w:rsidR="00272794">
        <w:rPr>
          <w:rStyle w:val="DeltaViewInsertion"/>
          <w:rFonts w:eastAsia="Times New Roman"/>
        </w:rPr>
        <w:t xml:space="preserve"> the non-visible sampling requirements</w:t>
      </w:r>
      <w:r w:rsidR="005B424D">
        <w:rPr>
          <w:rStyle w:val="DeltaViewInsertion"/>
          <w:rFonts w:eastAsia="Times New Roman"/>
        </w:rPr>
        <w:t xml:space="preserve"> are triggered</w:t>
      </w:r>
      <w:r w:rsidR="001F3267">
        <w:rPr>
          <w:rStyle w:val="DeltaViewInsertion"/>
          <w:rFonts w:eastAsia="Times New Roman"/>
        </w:rPr>
        <w:t xml:space="preserve">. </w:t>
      </w:r>
      <w:r w:rsidR="00181699">
        <w:rPr>
          <w:rStyle w:val="DeltaViewInsertion"/>
          <w:rFonts w:eastAsia="Times New Roman"/>
        </w:rPr>
        <w:t xml:space="preserve">The </w:t>
      </w:r>
      <w:r w:rsidR="00520C0A">
        <w:rPr>
          <w:rStyle w:val="DeltaViewInsertion"/>
          <w:rFonts w:eastAsia="Times New Roman"/>
        </w:rPr>
        <w:t>numeric effluent limitation</w:t>
      </w:r>
      <w:r w:rsidR="00181699">
        <w:rPr>
          <w:rStyle w:val="DeltaViewInsertion"/>
          <w:rFonts w:eastAsia="Times New Roman"/>
        </w:rPr>
        <w:t xml:space="preserve"> for TSS is</w:t>
      </w:r>
      <w:r w:rsidR="000102FD">
        <w:rPr>
          <w:rStyle w:val="DeltaViewInsertion"/>
          <w:rFonts w:eastAsia="Times New Roman"/>
        </w:rPr>
        <w:t xml:space="preserve"> 100 mg/L</w:t>
      </w:r>
      <w:r w:rsidR="00794387">
        <w:rPr>
          <w:rStyle w:val="DeltaViewInsertion"/>
          <w:rFonts w:eastAsia="Times New Roman"/>
        </w:rPr>
        <w:t>, and any</w:t>
      </w:r>
      <w:r w:rsidR="00096864">
        <w:rPr>
          <w:rStyle w:val="DeltaViewInsertion"/>
          <w:rFonts w:eastAsia="Times New Roman"/>
        </w:rPr>
        <w:t xml:space="preserve"> exceedance</w:t>
      </w:r>
      <w:r w:rsidR="00794387">
        <w:rPr>
          <w:rStyle w:val="DeltaViewInsertion"/>
          <w:rFonts w:eastAsia="Times New Roman"/>
        </w:rPr>
        <w:t>s</w:t>
      </w:r>
      <w:r w:rsidR="00096864">
        <w:rPr>
          <w:rStyle w:val="DeltaViewInsertion"/>
          <w:rFonts w:eastAsia="Times New Roman"/>
        </w:rPr>
        <w:t xml:space="preserve"> </w:t>
      </w:r>
      <w:r w:rsidR="008E6236">
        <w:rPr>
          <w:rStyle w:val="DeltaViewInsertion"/>
          <w:rFonts w:eastAsia="Times New Roman"/>
        </w:rPr>
        <w:t>require</w:t>
      </w:r>
      <w:r w:rsidR="00096864">
        <w:rPr>
          <w:rStyle w:val="DeltaViewInsertion"/>
          <w:rFonts w:eastAsia="Times New Roman"/>
        </w:rPr>
        <w:t xml:space="preserve"> </w:t>
      </w:r>
      <w:r w:rsidR="00794387">
        <w:rPr>
          <w:rStyle w:val="DeltaViewInsertion"/>
          <w:rFonts w:eastAsia="Times New Roman"/>
        </w:rPr>
        <w:t>corrective actions</w:t>
      </w:r>
      <w:r w:rsidR="00AB2A82">
        <w:rPr>
          <w:rStyle w:val="DeltaViewInsertion"/>
          <w:rFonts w:eastAsia="Times New Roman"/>
        </w:rPr>
        <w:t xml:space="preserve"> detailed </w:t>
      </w:r>
      <w:r w:rsidR="00A73928">
        <w:rPr>
          <w:rStyle w:val="DeltaViewInsertion"/>
          <w:rFonts w:eastAsia="Times New Roman"/>
        </w:rPr>
        <w:t xml:space="preserve">in </w:t>
      </w:r>
      <w:r w:rsidR="00031D06">
        <w:rPr>
          <w:rStyle w:val="DeltaViewInsertion"/>
          <w:rFonts w:eastAsia="Times New Roman"/>
        </w:rPr>
        <w:t>Attachment D, Section G.</w:t>
      </w:r>
      <w:r w:rsidR="00584918">
        <w:rPr>
          <w:rStyle w:val="DeltaViewInsertion"/>
          <w:rFonts w:eastAsia="Times New Roman"/>
        </w:rPr>
        <w:t xml:space="preserve"> </w:t>
      </w:r>
      <w:r w:rsidR="006879CA">
        <w:rPr>
          <w:rStyle w:val="DeltaViewInsertion"/>
          <w:rFonts w:eastAsia="Times New Roman"/>
        </w:rPr>
        <w:t>T</w:t>
      </w:r>
      <w:r w:rsidR="005B50B3">
        <w:rPr>
          <w:rStyle w:val="DeltaViewInsertion"/>
          <w:rFonts w:eastAsia="Times New Roman"/>
        </w:rPr>
        <w:t xml:space="preserve">here is </w:t>
      </w:r>
      <w:r w:rsidR="00B00F5D">
        <w:rPr>
          <w:rStyle w:val="DeltaViewInsertion"/>
          <w:rFonts w:eastAsia="Times New Roman"/>
        </w:rPr>
        <w:t>a strong linear relationship between TSS and the target pollutants</w:t>
      </w:r>
      <w:r w:rsidR="00F17439">
        <w:rPr>
          <w:rStyle w:val="DeltaViewInsertion"/>
          <w:rFonts w:eastAsia="Times New Roman"/>
        </w:rPr>
        <w:t xml:space="preserve">, and </w:t>
      </w:r>
      <w:r w:rsidR="005B50B3">
        <w:rPr>
          <w:rStyle w:val="DeltaViewInsertion"/>
          <w:rFonts w:eastAsia="Times New Roman"/>
        </w:rPr>
        <w:t>1</w:t>
      </w:r>
      <w:r w:rsidR="00F17439">
        <w:rPr>
          <w:rStyle w:val="DeltaViewInsertion"/>
          <w:rFonts w:eastAsia="Times New Roman"/>
        </w:rPr>
        <w:t>00 mg/L</w:t>
      </w:r>
      <w:r w:rsidR="000A222F">
        <w:rPr>
          <w:rStyle w:val="DeltaViewInsertion"/>
          <w:rFonts w:eastAsia="Times New Roman"/>
        </w:rPr>
        <w:t xml:space="preserve"> represents</w:t>
      </w:r>
      <w:r w:rsidR="00516166">
        <w:rPr>
          <w:rStyle w:val="DeltaViewInsertion"/>
          <w:rFonts w:eastAsia="Times New Roman"/>
        </w:rPr>
        <w:t xml:space="preserve"> </w:t>
      </w:r>
      <w:r w:rsidR="00DA26C3">
        <w:rPr>
          <w:rStyle w:val="DeltaViewInsertion"/>
          <w:rFonts w:eastAsia="Times New Roman"/>
        </w:rPr>
        <w:t>a</w:t>
      </w:r>
      <w:r w:rsidR="006667D8">
        <w:rPr>
          <w:rStyle w:val="DeltaViewInsertion"/>
          <w:rFonts w:eastAsia="Times New Roman"/>
        </w:rPr>
        <w:t xml:space="preserve"> pollutant concentration that is </w:t>
      </w:r>
      <w:r w:rsidR="00516166">
        <w:rPr>
          <w:rStyle w:val="DeltaViewInsertion"/>
          <w:rFonts w:eastAsia="Times New Roman"/>
        </w:rPr>
        <w:t>protective</w:t>
      </w:r>
      <w:r w:rsidR="006667D8">
        <w:rPr>
          <w:rStyle w:val="DeltaViewInsertion"/>
          <w:rFonts w:eastAsia="Times New Roman"/>
        </w:rPr>
        <w:t xml:space="preserve"> of water quality</w:t>
      </w:r>
      <w:r w:rsidR="00F17439">
        <w:rPr>
          <w:rStyle w:val="DeltaViewInsertion"/>
          <w:rFonts w:eastAsia="Times New Roman"/>
        </w:rPr>
        <w:t>.</w:t>
      </w:r>
      <w:r w:rsidR="00F17439">
        <w:rPr>
          <w:rStyle w:val="DeltaViewInsertion"/>
          <w:rFonts w:eastAsia="Times New Roman"/>
          <w:vertAlign w:val="superscript"/>
        </w:rPr>
        <w:t>2</w:t>
      </w:r>
      <w:r w:rsidR="00F17439">
        <w:rPr>
          <w:rStyle w:val="DeltaViewInsertion"/>
          <w:rFonts w:eastAsia="Times New Roman"/>
          <w:vertAlign w:val="superscript"/>
        </w:rPr>
        <w:footnoteReference w:customMarkFollows="1" w:id="25"/>
        <w:t>3</w:t>
      </w:r>
      <w:bookmarkStart w:id="964" w:name="_DV_C477"/>
      <w:bookmarkEnd w:id="960"/>
      <w:r w:rsidR="008D1800">
        <w:rPr>
          <w:rStyle w:val="DeltaViewInsertion"/>
          <w:rFonts w:eastAsia="Times New Roman"/>
        </w:rPr>
        <w:t xml:space="preserve"> </w:t>
      </w:r>
      <w:r w:rsidR="003C47F3">
        <w:rPr>
          <w:rStyle w:val="DeltaViewInsertion"/>
          <w:rFonts w:eastAsia="Times New Roman"/>
        </w:rPr>
        <w:t xml:space="preserve">As shown in </w:t>
      </w:r>
      <w:r w:rsidR="00DC47D8">
        <w:rPr>
          <w:rStyle w:val="DeltaViewInsertion"/>
          <w:rFonts w:eastAsia="Times New Roman"/>
        </w:rPr>
        <w:t>Figures 1 and 2 below, w</w:t>
      </w:r>
      <w:r w:rsidR="00FC1359">
        <w:rPr>
          <w:rStyle w:val="DeltaViewInsertion"/>
          <w:rFonts w:eastAsia="Times New Roman"/>
        </w:rPr>
        <w:t xml:space="preserve">here TSS is 100 mg/L or lower, </w:t>
      </w:r>
      <w:r w:rsidR="00206BE8">
        <w:rPr>
          <w:rStyle w:val="DeltaViewInsertion"/>
          <w:rFonts w:eastAsia="Times New Roman"/>
        </w:rPr>
        <w:t xml:space="preserve">concentrations </w:t>
      </w:r>
      <w:r w:rsidR="00CE4DAF">
        <w:rPr>
          <w:rStyle w:val="DeltaViewInsertion"/>
          <w:rFonts w:eastAsia="Times New Roman"/>
        </w:rPr>
        <w:t>of organochlorine pesticides</w:t>
      </w:r>
      <w:r w:rsidR="755BB177">
        <w:rPr>
          <w:rStyle w:val="DeltaViewInsertion"/>
          <w:rFonts w:eastAsia="Times New Roman"/>
        </w:rPr>
        <w:t xml:space="preserve"> and</w:t>
      </w:r>
      <w:r w:rsidR="00CE4DAF">
        <w:rPr>
          <w:rStyle w:val="DeltaViewInsertion"/>
          <w:rFonts w:eastAsia="Times New Roman"/>
        </w:rPr>
        <w:t xml:space="preserve"> PCBs</w:t>
      </w:r>
      <w:r w:rsidR="755BB177">
        <w:rPr>
          <w:rStyle w:val="DeltaViewInsertion"/>
          <w:rFonts w:eastAsia="Times New Roman"/>
        </w:rPr>
        <w:t xml:space="preserve"> are expected to be significantly lower than the </w:t>
      </w:r>
      <w:r w:rsidR="008F48EC">
        <w:rPr>
          <w:rStyle w:val="DeltaViewInsertion"/>
          <w:rFonts w:eastAsia="Times New Roman"/>
        </w:rPr>
        <w:t>m</w:t>
      </w:r>
      <w:r w:rsidR="755BB177">
        <w:rPr>
          <w:rStyle w:val="DeltaViewInsertion"/>
          <w:rFonts w:eastAsia="Times New Roman"/>
        </w:rPr>
        <w:t xml:space="preserve">ethod </w:t>
      </w:r>
      <w:r w:rsidR="008F48EC">
        <w:rPr>
          <w:rStyle w:val="DeltaViewInsertion"/>
          <w:rFonts w:eastAsia="Times New Roman"/>
        </w:rPr>
        <w:t>r</w:t>
      </w:r>
      <w:r w:rsidR="755BB177">
        <w:rPr>
          <w:rStyle w:val="DeltaViewInsertion"/>
          <w:rFonts w:eastAsia="Times New Roman"/>
        </w:rPr>
        <w:t xml:space="preserve">eporting </w:t>
      </w:r>
      <w:r w:rsidR="008F48EC">
        <w:rPr>
          <w:rStyle w:val="DeltaViewInsertion"/>
          <w:rFonts w:eastAsia="Times New Roman"/>
        </w:rPr>
        <w:t>l</w:t>
      </w:r>
      <w:r w:rsidR="755BB177">
        <w:rPr>
          <w:rStyle w:val="DeltaViewInsertion"/>
          <w:rFonts w:eastAsia="Times New Roman"/>
        </w:rPr>
        <w:t>imits, and concentrations of</w:t>
      </w:r>
      <w:r w:rsidR="00CE4DAF">
        <w:rPr>
          <w:rStyle w:val="DeltaViewInsertion"/>
          <w:rFonts w:eastAsia="Times New Roman"/>
        </w:rPr>
        <w:t xml:space="preserve"> </w:t>
      </w:r>
      <w:r w:rsidR="00520C0A">
        <w:rPr>
          <w:rStyle w:val="DeltaViewInsertion"/>
          <w:rFonts w:eastAsia="Times New Roman"/>
        </w:rPr>
        <w:t>copper, lead</w:t>
      </w:r>
      <w:r w:rsidR="00CE4DAF">
        <w:rPr>
          <w:rStyle w:val="DeltaViewInsertion"/>
          <w:rFonts w:eastAsia="Times New Roman"/>
        </w:rPr>
        <w:t>, and zinc</w:t>
      </w:r>
      <w:r w:rsidR="002744DD">
        <w:rPr>
          <w:rStyle w:val="DeltaViewInsertion"/>
          <w:rFonts w:eastAsia="Times New Roman"/>
        </w:rPr>
        <w:t xml:space="preserve"> are expected to be lower than the WLAs set forth in the</w:t>
      </w:r>
      <w:r w:rsidR="009074BE">
        <w:rPr>
          <w:rStyle w:val="DeltaViewInsertion"/>
          <w:rFonts w:eastAsia="Times New Roman"/>
        </w:rPr>
        <w:t xml:space="preserve"> TMDLs. </w:t>
      </w:r>
      <w:bookmarkEnd w:id="964"/>
    </w:p>
    <w:p w14:paraId="4D0A32F5" w14:textId="4F1DD26D" w:rsidR="00B673AA" w:rsidRDefault="00EE02B5">
      <w:pPr>
        <w:pStyle w:val="Caption"/>
        <w:keepNext/>
        <w:widowControl/>
        <w:rPr>
          <w:rFonts w:eastAsia="Times New Roman"/>
        </w:rPr>
      </w:pPr>
      <w:bookmarkStart w:id="965" w:name="_DV_C478"/>
      <w:bookmarkStart w:id="966" w:name="_Toc98338416"/>
      <w:r>
        <w:rPr>
          <w:rStyle w:val="DeltaViewInsertion"/>
          <w:rFonts w:eastAsia="Times New Roman"/>
        </w:rPr>
        <w:t xml:space="preserve">Figure </w:t>
      </w:r>
      <w:bookmarkStart w:id="967" w:name="_DV_C479"/>
      <w:bookmarkEnd w:id="965"/>
      <w:r>
        <w:rPr>
          <w:rStyle w:val="DeltaViewInsertion"/>
          <w:rFonts w:eastAsia="Times New Roman"/>
        </w:rPr>
        <w:fldChar w:fldCharType="begin"/>
      </w:r>
      <w:r>
        <w:rPr>
          <w:rStyle w:val="DeltaViewInsertion"/>
          <w:rFonts w:eastAsia="Times New Roman"/>
        </w:rPr>
        <w:instrText xml:space="preserve"> SEQ Figure \* ARABIC </w:instrText>
      </w:r>
      <w:r>
        <w:rPr>
          <w:rStyle w:val="DeltaViewInsertion"/>
          <w:rFonts w:eastAsia="Times New Roman"/>
        </w:rPr>
        <w:fldChar w:fldCharType="separate"/>
      </w:r>
      <w:r w:rsidR="003B4FC6">
        <w:rPr>
          <w:rStyle w:val="DeltaViewInsertion"/>
          <w:rFonts w:eastAsia="Times New Roman"/>
          <w:noProof/>
        </w:rPr>
        <w:t>1</w:t>
      </w:r>
      <w:r>
        <w:rPr>
          <w:rStyle w:val="DeltaViewInsertion"/>
          <w:rFonts w:eastAsia="Times New Roman"/>
        </w:rPr>
        <w:fldChar w:fldCharType="end"/>
      </w:r>
      <w:bookmarkStart w:id="968" w:name="_DV_C480"/>
      <w:bookmarkEnd w:id="967"/>
      <w:r>
        <w:rPr>
          <w:rStyle w:val="DeltaViewInsertion"/>
          <w:rFonts w:eastAsia="Times New Roman"/>
        </w:rPr>
        <w:t xml:space="preserve"> - </w:t>
      </w:r>
      <w:r w:rsidR="00FA39C4">
        <w:rPr>
          <w:rStyle w:val="DeltaViewInsertion"/>
          <w:rFonts w:eastAsia="Times New Roman"/>
        </w:rPr>
        <w:t>Comparison of Typical Pesticide/P</w:t>
      </w:r>
      <w:r w:rsidR="00C37887">
        <w:rPr>
          <w:rStyle w:val="DeltaViewInsertion"/>
          <w:rFonts w:eastAsia="Times New Roman"/>
        </w:rPr>
        <w:t>olychlorinated Biphenyls (PCB)</w:t>
      </w:r>
      <w:r w:rsidR="00FA39C4">
        <w:rPr>
          <w:rStyle w:val="DeltaViewInsertion"/>
          <w:rFonts w:eastAsia="Times New Roman"/>
        </w:rPr>
        <w:t xml:space="preserve"> Concentrations in </w:t>
      </w:r>
      <w:r w:rsidR="00C37887">
        <w:rPr>
          <w:rStyle w:val="DeltaViewInsertion"/>
          <w:rFonts w:eastAsia="Times New Roman"/>
        </w:rPr>
        <w:t>Total Suspended Solids (TSS)</w:t>
      </w:r>
      <w:r w:rsidR="00FA39C4">
        <w:rPr>
          <w:rStyle w:val="DeltaViewInsertion"/>
          <w:rFonts w:eastAsia="Times New Roman"/>
        </w:rPr>
        <w:t xml:space="preserve"> to Method Reporting Limit</w:t>
      </w:r>
      <w:bookmarkEnd w:id="966"/>
      <w:bookmarkEnd w:id="968"/>
    </w:p>
    <w:p w14:paraId="4D0A32F6" w14:textId="77777777" w:rsidR="00B673AA" w:rsidRDefault="00653788">
      <w:pPr>
        <w:widowControl/>
        <w:ind w:left="1440"/>
        <w:rPr>
          <w:rFonts w:eastAsia="Times New Roman" w:cs="Times New Roman"/>
        </w:rPr>
      </w:pPr>
      <w:bookmarkStart w:id="969" w:name="_DV_C481"/>
      <w:r>
        <w:rPr>
          <w:rFonts w:eastAsia="Times New Roman" w:cs="Times New Roman"/>
          <w:b/>
          <w:noProof/>
          <w:szCs w:val="20"/>
        </w:rPr>
        <w:drawing>
          <wp:inline distT="0" distB="0" distL="0" distR="0" wp14:anchorId="4D0A3F65" wp14:editId="4D0A3F66">
            <wp:extent cx="4676140" cy="2390140"/>
            <wp:effectExtent l="38100" t="38100" r="10160" b="10160"/>
            <wp:docPr id="7" name="Picture 12" descr="Figure 1 compares the typical concentrations of pesticides and polychlorinated biphenyls in total suspended solids to the method reporting limit for each of the pollutants. In all cases, the concentration in total suspended solids was less than the method reporting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1 compares the typical concentrations of pesticides and polychlorinated biphenyls in total suspended solids to the method reporting limit for each of the pollutants. In all cases, the concentration in total suspended solids was less than the method reporting limi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6140" cy="2390140"/>
                    </a:xfrm>
                    <a:prstGeom prst="rect">
                      <a:avLst/>
                    </a:prstGeom>
                    <a:noFill/>
                    <a:ln w="38100">
                      <a:solidFill>
                        <a:srgbClr val="0000FF"/>
                      </a:solidFill>
                      <a:miter lim="800000"/>
                      <a:headEnd/>
                      <a:tailEnd/>
                    </a:ln>
                    <a:effectLst/>
                  </pic:spPr>
                </pic:pic>
              </a:graphicData>
            </a:graphic>
          </wp:inline>
        </w:drawing>
      </w:r>
      <w:bookmarkEnd w:id="969"/>
    </w:p>
    <w:p w14:paraId="4D0A32F7" w14:textId="2320EEB9" w:rsidR="003C47F3" w:rsidRDefault="00B673AA">
      <w:pPr>
        <w:pStyle w:val="Caption"/>
        <w:keepNext/>
        <w:widowControl/>
        <w:rPr>
          <w:rFonts w:eastAsia="Times New Roman"/>
        </w:rPr>
      </w:pPr>
      <w:bookmarkStart w:id="970" w:name="_DV_C482"/>
      <w:bookmarkStart w:id="971" w:name="_Toc98338417"/>
      <w:r>
        <w:rPr>
          <w:rStyle w:val="DeltaViewInsertion"/>
          <w:rFonts w:eastAsia="Times New Roman"/>
        </w:rPr>
        <w:t xml:space="preserve">Figure </w:t>
      </w:r>
      <w:bookmarkStart w:id="972" w:name="_DV_C483"/>
      <w:bookmarkEnd w:id="970"/>
      <w:r>
        <w:rPr>
          <w:rStyle w:val="DeltaViewInsertion"/>
          <w:rFonts w:eastAsia="Times New Roman"/>
        </w:rPr>
        <w:fldChar w:fldCharType="begin"/>
      </w:r>
      <w:r>
        <w:rPr>
          <w:rStyle w:val="DeltaViewInsertion"/>
          <w:rFonts w:eastAsia="Times New Roman"/>
        </w:rPr>
        <w:instrText xml:space="preserve"> SEQ Figure \* ARABIC </w:instrText>
      </w:r>
      <w:r>
        <w:rPr>
          <w:rStyle w:val="DeltaViewInsertion"/>
          <w:rFonts w:eastAsia="Times New Roman"/>
        </w:rPr>
        <w:fldChar w:fldCharType="separate"/>
      </w:r>
      <w:r w:rsidR="003B4FC6">
        <w:rPr>
          <w:rStyle w:val="DeltaViewInsertion"/>
          <w:rFonts w:eastAsia="Times New Roman"/>
          <w:noProof/>
        </w:rPr>
        <w:t>2</w:t>
      </w:r>
      <w:r>
        <w:rPr>
          <w:rStyle w:val="DeltaViewInsertion"/>
          <w:rFonts w:eastAsia="Times New Roman"/>
        </w:rPr>
        <w:fldChar w:fldCharType="end"/>
      </w:r>
      <w:bookmarkStart w:id="973" w:name="_DV_C484"/>
      <w:bookmarkEnd w:id="972"/>
      <w:r>
        <w:rPr>
          <w:rStyle w:val="DeltaViewInsertion"/>
          <w:rFonts w:eastAsia="Times New Roman"/>
        </w:rPr>
        <w:t xml:space="preserve"> </w:t>
      </w:r>
      <w:r w:rsidR="009A7F3A">
        <w:rPr>
          <w:rStyle w:val="DeltaViewInsertion"/>
          <w:rFonts w:eastAsia="Times New Roman"/>
        </w:rPr>
        <w:t xml:space="preserve">- </w:t>
      </w:r>
      <w:r w:rsidR="00E81C10">
        <w:rPr>
          <w:rStyle w:val="DeltaViewInsertion"/>
          <w:rFonts w:eastAsia="Times New Roman"/>
        </w:rPr>
        <w:t>Comparison</w:t>
      </w:r>
      <w:r w:rsidR="008061D0">
        <w:rPr>
          <w:rStyle w:val="DeltaViewInsertion"/>
          <w:rFonts w:eastAsia="Times New Roman"/>
        </w:rPr>
        <w:t xml:space="preserve"> of Typical Metals Concentrations in Total Suspended Solids</w:t>
      </w:r>
      <w:r w:rsidR="00C37887">
        <w:rPr>
          <w:rStyle w:val="DeltaViewInsertion"/>
          <w:rFonts w:eastAsia="Times New Roman"/>
        </w:rPr>
        <w:t xml:space="preserve"> (TSS) to Waste Load Allocations</w:t>
      </w:r>
      <w:bookmarkEnd w:id="971"/>
      <w:bookmarkEnd w:id="973"/>
    </w:p>
    <w:p w14:paraId="4D0A32F8" w14:textId="77777777" w:rsidR="00F55449" w:rsidRDefault="003C47F3">
      <w:pPr>
        <w:widowControl/>
        <w:ind w:left="1440"/>
        <w:rPr>
          <w:rFonts w:eastAsia="Times New Roman" w:cs="Symbol"/>
        </w:rPr>
      </w:pPr>
      <w:bookmarkStart w:id="974" w:name="_DV_C485"/>
      <w:r>
        <w:rPr>
          <w:rStyle w:val="DeltaViewDeletion"/>
          <w:rFonts w:eastAsia="Times New Roman" w:cs="Symbol"/>
        </w:rPr>
        <w:br w:type="page"/>
      </w:r>
      <w:bookmarkStart w:id="975" w:name="_DV_C486"/>
      <w:bookmarkEnd w:id="974"/>
      <w:r w:rsidR="00653788">
        <w:rPr>
          <w:rFonts w:eastAsia="Times New Roman" w:cs="Symbol"/>
          <w:noProof/>
        </w:rPr>
        <w:lastRenderedPageBreak/>
        <w:drawing>
          <wp:inline distT="0" distB="0" distL="0" distR="0" wp14:anchorId="4D0A3F67" wp14:editId="4D0A3F68">
            <wp:extent cx="4676140" cy="2390140"/>
            <wp:effectExtent l="38100" t="38100" r="10160" b="10160"/>
            <wp:docPr id="6" name="Picture 11" descr="Figure 2 compares the typical concentration of metals within total suspended solids to the waste load allocation established by the TMDL. The concentrations in total suspended solids are roughly at or less than the concentration of the waste load al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2 compares the typical concentration of metals within total suspended solids to the waste load allocation established by the TMDL. The concentrations in total suspended solids are roughly at or less than the concentration of the waste load alloca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140" cy="2390140"/>
                    </a:xfrm>
                    <a:prstGeom prst="rect">
                      <a:avLst/>
                    </a:prstGeom>
                    <a:noFill/>
                    <a:ln w="38100">
                      <a:solidFill>
                        <a:srgbClr val="0000FF"/>
                      </a:solidFill>
                      <a:miter lim="800000"/>
                      <a:headEnd/>
                      <a:tailEnd/>
                    </a:ln>
                    <a:effectLst/>
                  </pic:spPr>
                </pic:pic>
              </a:graphicData>
            </a:graphic>
          </wp:inline>
        </w:drawing>
      </w:r>
      <w:bookmarkStart w:id="976" w:name="_DV_C487"/>
      <w:bookmarkEnd w:id="975"/>
    </w:p>
    <w:p w14:paraId="4D0A32F9" w14:textId="77777777" w:rsidR="007459B8" w:rsidRDefault="007459B8" w:rsidP="00DC3B00">
      <w:pPr>
        <w:pStyle w:val="Heading4"/>
        <w:widowControl/>
        <w:numPr>
          <w:ilvl w:val="0"/>
          <w:numId w:val="124"/>
        </w:numPr>
        <w:ind w:left="1080"/>
        <w:rPr>
          <w:rFonts w:eastAsia="Times New Roman" w:cs="Arial"/>
        </w:rPr>
      </w:pPr>
      <w:bookmarkStart w:id="977" w:name="_DV_C488"/>
      <w:bookmarkEnd w:id="976"/>
      <w:r w:rsidRPr="00282255">
        <w:rPr>
          <w:rStyle w:val="DeltaViewDeletion"/>
          <w:rFonts w:eastAsia="Times New Roman" w:cs="Symbol"/>
          <w:color w:val="C00000"/>
        </w:rPr>
        <w:t xml:space="preserve">5. </w:t>
      </w:r>
      <w:bookmarkStart w:id="978" w:name="_DV_M439"/>
      <w:bookmarkEnd w:id="977"/>
      <w:bookmarkEnd w:id="978"/>
      <w:r>
        <w:rPr>
          <w:rFonts w:eastAsia="Times New Roman" w:cs="Arial"/>
        </w:rPr>
        <w:t>Stormwater BMP Selection</w:t>
      </w:r>
    </w:p>
    <w:p w14:paraId="4D0A32FA" w14:textId="77777777" w:rsidR="00054397" w:rsidRDefault="007459B8" w:rsidP="00DC3B00">
      <w:pPr>
        <w:pStyle w:val="ListParagraph"/>
        <w:widowControl/>
        <w:numPr>
          <w:ilvl w:val="0"/>
          <w:numId w:val="20"/>
        </w:numPr>
        <w:spacing w:line="240" w:lineRule="auto"/>
        <w:ind w:left="1440"/>
        <w:rPr>
          <w:rFonts w:eastAsia="Times New Roman" w:cs="Arial"/>
        </w:rPr>
      </w:pPr>
      <w:bookmarkStart w:id="979" w:name="_DV_M440"/>
      <w:bookmarkEnd w:id="979"/>
      <w:r>
        <w:rPr>
          <w:rFonts w:eastAsia="Times New Roman" w:cs="Arial"/>
        </w:rPr>
        <w:t xml:space="preserve">This General Permit provides </w:t>
      </w:r>
      <w:r w:rsidR="00373E7B">
        <w:rPr>
          <w:rFonts w:eastAsia="Times New Roman" w:cs="Arial"/>
        </w:rPr>
        <w:t xml:space="preserve">dischargers flexibility in selecting the site-specific BMPs necessary to achieve compliance. This flexibility is also provided to Responsible Dischargers in selecting, installing, and maintaining the appropriate BMPs for site-specific situations to meet applicable TMDL requirements, including BMP combinations of: </w:t>
      </w:r>
    </w:p>
    <w:p w14:paraId="4D0A32FB" w14:textId="77777777" w:rsidR="00054397" w:rsidRDefault="00054397" w:rsidP="00DC3B00">
      <w:pPr>
        <w:pStyle w:val="ListParagraph"/>
        <w:widowControl/>
        <w:numPr>
          <w:ilvl w:val="0"/>
          <w:numId w:val="28"/>
        </w:numPr>
        <w:spacing w:line="240" w:lineRule="auto"/>
        <w:ind w:left="1800"/>
        <w:rPr>
          <w:rFonts w:eastAsia="Times New Roman" w:cs="Arial"/>
        </w:rPr>
      </w:pPr>
      <w:bookmarkStart w:id="980" w:name="_DV_M441"/>
      <w:bookmarkEnd w:id="980"/>
      <w:r>
        <w:rPr>
          <w:rFonts w:eastAsia="Times New Roman" w:cs="Arial"/>
        </w:rPr>
        <w:t>N</w:t>
      </w:r>
      <w:r w:rsidR="007459B8">
        <w:rPr>
          <w:rFonts w:eastAsia="Times New Roman" w:cs="Arial"/>
        </w:rPr>
        <w:t>on-structural BMPs (such as good housekeeping and staff training</w:t>
      </w:r>
      <w:proofErr w:type="gramStart"/>
      <w:r w:rsidR="007459B8">
        <w:rPr>
          <w:rFonts w:eastAsia="Times New Roman" w:cs="Arial"/>
        </w:rPr>
        <w:t>);</w:t>
      </w:r>
      <w:proofErr w:type="gramEnd"/>
    </w:p>
    <w:p w14:paraId="4D0A32FC" w14:textId="77777777" w:rsidR="00054397" w:rsidRDefault="00054397" w:rsidP="00DC3B00">
      <w:pPr>
        <w:pStyle w:val="ListParagraph"/>
        <w:widowControl/>
        <w:numPr>
          <w:ilvl w:val="0"/>
          <w:numId w:val="28"/>
        </w:numPr>
        <w:spacing w:line="240" w:lineRule="auto"/>
        <w:ind w:left="1800"/>
        <w:rPr>
          <w:rFonts w:eastAsia="Times New Roman" w:cs="Arial"/>
        </w:rPr>
      </w:pPr>
      <w:bookmarkStart w:id="981" w:name="_DV_M442"/>
      <w:bookmarkEnd w:id="981"/>
      <w:r>
        <w:rPr>
          <w:rFonts w:eastAsia="Times New Roman" w:cs="Arial"/>
        </w:rPr>
        <w:t>S</w:t>
      </w:r>
      <w:r w:rsidR="007459B8">
        <w:rPr>
          <w:rFonts w:eastAsia="Times New Roman" w:cs="Arial"/>
        </w:rPr>
        <w:t>tructural source control BMPs (physical, structural, or mechanical devices or BMPs intended to prevent pollutants from entering stormwater) such as erosion control practices, maintenance of stormwater facilities (</w:t>
      </w:r>
      <w:proofErr w:type="gramStart"/>
      <w:r w:rsidR="007459B8">
        <w:rPr>
          <w:rFonts w:eastAsia="Times New Roman" w:cs="Arial"/>
        </w:rPr>
        <w:t>e.g.</w:t>
      </w:r>
      <w:proofErr w:type="gramEnd"/>
      <w:r w:rsidR="007459B8">
        <w:rPr>
          <w:rFonts w:eastAsia="Times New Roman" w:cs="Arial"/>
        </w:rPr>
        <w:t xml:space="preserve"> cleaning out sediment traps); construction of roofs over storage and working areas, and direction of equipment wash water and similar discharges to the sanitary sewer or other end-use systems; and/or</w:t>
      </w:r>
      <w:r>
        <w:rPr>
          <w:rFonts w:eastAsia="Times New Roman" w:cs="Arial"/>
        </w:rPr>
        <w:t>,</w:t>
      </w:r>
      <w:r w:rsidR="00AF0D91">
        <w:rPr>
          <w:rFonts w:eastAsia="Times New Roman" w:cs="Arial"/>
        </w:rPr>
        <w:t xml:space="preserve">  </w:t>
      </w:r>
    </w:p>
    <w:p w14:paraId="4D0A32FD" w14:textId="77777777" w:rsidR="00917743" w:rsidRDefault="00054397" w:rsidP="00DC3B00">
      <w:pPr>
        <w:pStyle w:val="ListParagraph"/>
        <w:widowControl/>
        <w:numPr>
          <w:ilvl w:val="0"/>
          <w:numId w:val="28"/>
        </w:numPr>
        <w:spacing w:line="240" w:lineRule="auto"/>
        <w:ind w:left="1800"/>
        <w:rPr>
          <w:rFonts w:eastAsia="Times New Roman" w:cs="Arial"/>
        </w:rPr>
      </w:pPr>
      <w:bookmarkStart w:id="982" w:name="_DV_M443"/>
      <w:bookmarkEnd w:id="982"/>
      <w:r>
        <w:rPr>
          <w:rFonts w:eastAsia="Times New Roman" w:cs="Arial"/>
        </w:rPr>
        <w:t>St</w:t>
      </w:r>
      <w:r w:rsidR="007459B8">
        <w:rPr>
          <w:rFonts w:eastAsia="Times New Roman" w:cs="Arial"/>
        </w:rPr>
        <w:t xml:space="preserve">ructural treatment BMPs which include flow or volume-based treatment BMPs. Structural source control and treatment BMPs usually include a capital investment but are cost-effective compared to removing pollutants after they have entered stormwater and been discharged into a receiving water body.  </w:t>
      </w:r>
    </w:p>
    <w:p w14:paraId="4D0A32FE" w14:textId="77777777" w:rsidR="006E456F" w:rsidRDefault="00917743" w:rsidP="00DC3B00">
      <w:pPr>
        <w:pStyle w:val="ListParagraph"/>
        <w:widowControl/>
        <w:numPr>
          <w:ilvl w:val="0"/>
          <w:numId w:val="20"/>
        </w:numPr>
        <w:spacing w:line="240" w:lineRule="auto"/>
        <w:ind w:left="1440"/>
        <w:rPr>
          <w:rFonts w:eastAsia="Times New Roman" w:cs="Arial"/>
        </w:rPr>
      </w:pPr>
      <w:bookmarkStart w:id="983" w:name="_DV_M444"/>
      <w:bookmarkEnd w:id="983"/>
      <w:r>
        <w:rPr>
          <w:rFonts w:eastAsia="Times New Roman" w:cs="Arial"/>
        </w:rPr>
        <w:t xml:space="preserve">Stormwater BMP categories for the TMDL pollutant types above are, in general, physical, chemical, hydraulic, and, biological. Selection of appropriate </w:t>
      </w:r>
      <w:r w:rsidR="00D16FED">
        <w:rPr>
          <w:rFonts w:eastAsia="Times New Roman" w:cs="Arial"/>
        </w:rPr>
        <w:t xml:space="preserve">site BMPs must be determined based on site-specific factors. No single BMP can achieve the required pollutant reductions for every given situation </w:t>
      </w:r>
      <w:r w:rsidR="00962FD9">
        <w:rPr>
          <w:rFonts w:eastAsia="Times New Roman" w:cs="Arial"/>
        </w:rPr>
        <w:t xml:space="preserve">or pollutant, and each BMP approach has pros and cons. </w:t>
      </w:r>
      <w:r w:rsidR="00962FD9">
        <w:rPr>
          <w:rFonts w:eastAsia="Times New Roman" w:cs="Arial"/>
        </w:rPr>
        <w:lastRenderedPageBreak/>
        <w:t>The Responsible Discharger should consider the cost-benefit</w:t>
      </w:r>
      <w:bookmarkStart w:id="984" w:name="_DV_C489"/>
      <w:r w:rsidR="00962FD9" w:rsidRPr="00282255">
        <w:rPr>
          <w:rStyle w:val="DeltaViewDeletion"/>
          <w:rFonts w:eastAsia="Times New Roman" w:cs="Arial"/>
          <w:color w:val="C00000"/>
          <w:vertAlign w:val="superscript"/>
        </w:rPr>
        <w:t>22</w:t>
      </w:r>
      <w:bookmarkStart w:id="985" w:name="_DV_C490"/>
      <w:bookmarkEnd w:id="984"/>
      <w:r w:rsidR="00962FD9">
        <w:rPr>
          <w:rStyle w:val="DeltaViewInsertion"/>
          <w:rFonts w:eastAsia="Times New Roman" w:cs="Arial"/>
          <w:vertAlign w:val="superscript"/>
        </w:rPr>
        <w:t>2</w:t>
      </w:r>
      <w:r w:rsidR="00962FD9">
        <w:rPr>
          <w:rStyle w:val="DeltaViewInsertion"/>
          <w:rFonts w:eastAsia="Times New Roman" w:cs="Arial"/>
          <w:vertAlign w:val="superscript"/>
        </w:rPr>
        <w:footnoteReference w:customMarkFollows="1" w:id="26"/>
        <w:t>4</w:t>
      </w:r>
      <w:bookmarkStart w:id="989" w:name="_DV_M445"/>
      <w:bookmarkEnd w:id="985"/>
      <w:bookmarkEnd w:id="989"/>
      <w:r w:rsidR="00962FD9">
        <w:rPr>
          <w:rFonts w:eastAsia="Times New Roman" w:cs="Arial"/>
        </w:rPr>
        <w:t xml:space="preserve"> when selecting stormwater BMPs. Some factors include, but are not limited to, upfront-cost, maintenance-cost, pollutant removal efficiency per area/treatment unit, local permitting, site hydrology and geology, safety, space, staffing, and monitoring needs for implementing the BMP(s). There are many ways to calculate the upfront and maintenance cost of BMPs that consider, for example, BMP sizing, the annual cost for maintenance and/or the annual maintenance hours required.</w:t>
      </w:r>
      <w:bookmarkStart w:id="990" w:name="_DV_C493"/>
      <w:r w:rsidR="00962FD9" w:rsidRPr="00282255">
        <w:rPr>
          <w:rStyle w:val="DeltaViewDeletion"/>
          <w:rFonts w:eastAsia="Times New Roman" w:cs="Arial"/>
          <w:color w:val="C00000"/>
          <w:vertAlign w:val="superscript"/>
        </w:rPr>
        <w:t>23</w:t>
      </w:r>
      <w:bookmarkStart w:id="991" w:name="_DV_C494"/>
      <w:bookmarkEnd w:id="990"/>
      <w:r w:rsidR="00962FD9">
        <w:rPr>
          <w:rStyle w:val="DeltaViewInsertion"/>
          <w:rFonts w:eastAsia="Times New Roman" w:cs="Arial"/>
          <w:vertAlign w:val="superscript"/>
        </w:rPr>
        <w:t>2</w:t>
      </w:r>
      <w:r w:rsidR="00962FD9">
        <w:rPr>
          <w:rStyle w:val="DeltaViewInsertion"/>
          <w:rFonts w:eastAsia="Times New Roman" w:cs="Arial"/>
          <w:vertAlign w:val="superscript"/>
        </w:rPr>
        <w:footnoteReference w:customMarkFollows="1" w:id="27"/>
        <w:t>5</w:t>
      </w:r>
      <w:bookmarkEnd w:id="991"/>
    </w:p>
    <w:p w14:paraId="4D0A32FF" w14:textId="3D1ABF90" w:rsidR="007459B8" w:rsidRDefault="006E456F">
      <w:pPr>
        <w:pStyle w:val="Caption"/>
        <w:keepNext/>
        <w:widowControl/>
        <w:rPr>
          <w:rFonts w:eastAsia="Times New Roman" w:cs="Arial"/>
          <w:szCs w:val="22"/>
        </w:rPr>
      </w:pPr>
      <w:bookmarkStart w:id="994" w:name="_DV_M447"/>
      <w:bookmarkStart w:id="995" w:name="_Toc54003234"/>
      <w:bookmarkStart w:id="996" w:name="_Toc98753914"/>
      <w:bookmarkEnd w:id="994"/>
      <w:r>
        <w:rPr>
          <w:rFonts w:eastAsia="Times New Roman" w:cs="Arial"/>
          <w:szCs w:val="22"/>
        </w:rPr>
        <w:t xml:space="preserve">Table </w:t>
      </w:r>
      <w:r>
        <w:rPr>
          <w:rFonts w:eastAsia="Times New Roman" w:cs="Arial"/>
          <w:szCs w:val="22"/>
        </w:rPr>
        <w:fldChar w:fldCharType="begin"/>
      </w:r>
      <w:r>
        <w:rPr>
          <w:rFonts w:eastAsia="Times New Roman" w:cs="Arial"/>
          <w:szCs w:val="22"/>
        </w:rPr>
        <w:instrText xml:space="preserve"> SEQ Table \* ARABIC </w:instrText>
      </w:r>
      <w:r>
        <w:rPr>
          <w:rFonts w:eastAsia="Times New Roman" w:cs="Arial"/>
          <w:szCs w:val="22"/>
        </w:rPr>
        <w:fldChar w:fldCharType="separate"/>
      </w:r>
      <w:r w:rsidR="003B4FC6">
        <w:rPr>
          <w:rFonts w:eastAsia="Times New Roman" w:cs="Arial"/>
          <w:noProof/>
          <w:szCs w:val="22"/>
        </w:rPr>
        <w:t>1</w:t>
      </w:r>
      <w:r>
        <w:rPr>
          <w:rFonts w:eastAsia="Times New Roman" w:cs="Arial"/>
          <w:szCs w:val="22"/>
        </w:rPr>
        <w:fldChar w:fldCharType="end"/>
      </w:r>
      <w:bookmarkStart w:id="997" w:name="_DV_M448"/>
      <w:bookmarkEnd w:id="997"/>
      <w:r w:rsidR="005E2C1D">
        <w:rPr>
          <w:rFonts w:eastAsia="Times New Roman" w:cs="Arial"/>
          <w:szCs w:val="22"/>
        </w:rPr>
        <w:t xml:space="preserve"> </w:t>
      </w:r>
      <w:r w:rsidR="00D4407B">
        <w:rPr>
          <w:rFonts w:eastAsia="Times New Roman" w:cs="Arial"/>
          <w:szCs w:val="22"/>
        </w:rPr>
        <w:t xml:space="preserve">- </w:t>
      </w:r>
      <w:bookmarkStart w:id="998" w:name="_DV_C497"/>
      <w:r w:rsidR="00D4407B" w:rsidRPr="00282255">
        <w:rPr>
          <w:rStyle w:val="DeltaViewDeletion"/>
          <w:rFonts w:eastAsia="Times New Roman" w:cs="Arial"/>
          <w:color w:val="C00000"/>
          <w:szCs w:val="22"/>
        </w:rPr>
        <w:t>UNHSC</w:t>
      </w:r>
      <w:r w:rsidR="00D4407B" w:rsidRPr="00282255">
        <w:rPr>
          <w:rStyle w:val="DeltaViewDeletion"/>
          <w:rFonts w:eastAsia="Times New Roman" w:cs="Arial"/>
          <w:color w:val="C00000"/>
          <w:szCs w:val="22"/>
          <w:vertAlign w:val="superscript"/>
        </w:rPr>
        <w:t>24</w:t>
      </w:r>
      <w:bookmarkStart w:id="999" w:name="_DV_C498"/>
      <w:bookmarkEnd w:id="998"/>
      <w:r w:rsidR="00282255">
        <w:rPr>
          <w:rStyle w:val="DeltaViewDeletion"/>
          <w:rFonts w:eastAsia="Times New Roman" w:cs="Arial"/>
          <w:szCs w:val="22"/>
          <w:vertAlign w:val="superscript"/>
        </w:rPr>
        <w:t xml:space="preserve"> </w:t>
      </w:r>
      <w:r w:rsidR="00FD5AA4">
        <w:rPr>
          <w:rStyle w:val="DeltaViewInsertion"/>
          <w:rFonts w:eastAsia="Times New Roman" w:cs="Arial"/>
          <w:szCs w:val="22"/>
        </w:rPr>
        <w:t>University of New Hampshire Stormwater</w:t>
      </w:r>
      <w:r w:rsidR="00595D8D">
        <w:rPr>
          <w:rStyle w:val="DeltaViewInsertion"/>
          <w:rFonts w:eastAsia="Times New Roman" w:cs="Arial"/>
          <w:szCs w:val="22"/>
        </w:rPr>
        <w:t xml:space="preserve"> Center</w:t>
      </w:r>
      <w:r w:rsidR="00D4407B">
        <w:rPr>
          <w:rStyle w:val="DeltaViewInsertion"/>
          <w:rFonts w:eastAsia="Times New Roman" w:cs="Arial"/>
          <w:szCs w:val="22"/>
          <w:vertAlign w:val="superscript"/>
        </w:rPr>
        <w:t>2</w:t>
      </w:r>
      <w:r w:rsidR="00D4407B">
        <w:rPr>
          <w:rStyle w:val="DeltaViewInsertion"/>
          <w:rFonts w:eastAsia="Times New Roman" w:cs="Arial"/>
          <w:szCs w:val="22"/>
          <w:vertAlign w:val="superscript"/>
        </w:rPr>
        <w:footnoteReference w:customMarkFollows="1" w:id="28"/>
        <w:t>6</w:t>
      </w:r>
      <w:bookmarkStart w:id="1002" w:name="_DV_M449"/>
      <w:bookmarkEnd w:id="999"/>
      <w:bookmarkEnd w:id="1002"/>
      <w:r w:rsidR="00D4407B">
        <w:rPr>
          <w:rFonts w:eastAsia="Times New Roman" w:cs="Arial"/>
          <w:szCs w:val="22"/>
        </w:rPr>
        <w:t xml:space="preserve"> Select BMP Maintenance Costs and Hours</w:t>
      </w:r>
      <w:bookmarkEnd w:id="995"/>
      <w:bookmarkEnd w:id="99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7459B8" w14:paraId="4D0A3303" w14:textId="77777777">
        <w:trPr>
          <w:tblHeader/>
        </w:trPr>
        <w:tc>
          <w:tcPr>
            <w:tcW w:w="3116" w:type="dxa"/>
            <w:shd w:val="clear" w:color="auto" w:fill="D9D9D9"/>
            <w:vAlign w:val="center"/>
          </w:tcPr>
          <w:p w14:paraId="4D0A3300" w14:textId="77777777" w:rsidR="007459B8" w:rsidRDefault="007459B8">
            <w:pPr>
              <w:widowControl/>
              <w:spacing w:after="0" w:line="240" w:lineRule="auto"/>
              <w:ind w:left="-120" w:right="-135"/>
              <w:jc w:val="center"/>
              <w:rPr>
                <w:rFonts w:eastAsia="Times New Roman"/>
                <w:b/>
                <w:sz w:val="22"/>
              </w:rPr>
            </w:pPr>
            <w:r>
              <w:rPr>
                <w:rFonts w:eastAsia="Times New Roman"/>
                <w:b/>
                <w:sz w:val="22"/>
              </w:rPr>
              <w:t>BMP</w:t>
            </w:r>
          </w:p>
        </w:tc>
        <w:tc>
          <w:tcPr>
            <w:tcW w:w="3117" w:type="dxa"/>
            <w:shd w:val="clear" w:color="auto" w:fill="D9D9D9"/>
            <w:vAlign w:val="center"/>
          </w:tcPr>
          <w:p w14:paraId="4D0A3301" w14:textId="77777777" w:rsidR="00B81A61" w:rsidRDefault="007459B8">
            <w:pPr>
              <w:widowControl/>
              <w:spacing w:after="0" w:line="240" w:lineRule="auto"/>
              <w:ind w:left="-164"/>
              <w:jc w:val="center"/>
              <w:rPr>
                <w:rFonts w:eastAsia="Times New Roman" w:cs="Times New Roman"/>
                <w:b/>
                <w:sz w:val="22"/>
              </w:rPr>
            </w:pPr>
            <w:r>
              <w:rPr>
                <w:rFonts w:eastAsia="Times New Roman" w:cs="Times New Roman"/>
                <w:b/>
                <w:sz w:val="22"/>
              </w:rPr>
              <w:t>Maintenance Cost</w:t>
            </w:r>
            <w:r w:rsidR="00B81A61">
              <w:rPr>
                <w:rFonts w:eastAsia="Times New Roman" w:cs="Times New Roman"/>
                <w:b/>
                <w:sz w:val="22"/>
              </w:rPr>
              <w:t xml:space="preserve"> (per year)</w:t>
            </w:r>
          </w:p>
        </w:tc>
        <w:tc>
          <w:tcPr>
            <w:tcW w:w="3117" w:type="dxa"/>
            <w:shd w:val="clear" w:color="auto" w:fill="D9D9D9"/>
            <w:vAlign w:val="center"/>
          </w:tcPr>
          <w:p w14:paraId="4D0A3302" w14:textId="77777777" w:rsidR="007459B8" w:rsidRDefault="007459B8">
            <w:pPr>
              <w:widowControl/>
              <w:spacing w:after="0" w:line="240" w:lineRule="auto"/>
              <w:ind w:left="-134"/>
              <w:jc w:val="center"/>
              <w:rPr>
                <w:rFonts w:eastAsia="Times New Roman"/>
                <w:b/>
                <w:sz w:val="22"/>
              </w:rPr>
            </w:pPr>
            <w:r>
              <w:rPr>
                <w:rFonts w:eastAsia="Times New Roman"/>
                <w:b/>
                <w:sz w:val="22"/>
              </w:rPr>
              <w:t>Annual Maintenance Hours</w:t>
            </w:r>
          </w:p>
        </w:tc>
      </w:tr>
      <w:tr w:rsidR="007459B8" w14:paraId="4D0A3307" w14:textId="77777777">
        <w:tc>
          <w:tcPr>
            <w:tcW w:w="3116" w:type="dxa"/>
            <w:vAlign w:val="center"/>
          </w:tcPr>
          <w:p w14:paraId="4D0A3304" w14:textId="77777777" w:rsidR="007459B8" w:rsidRDefault="007459B8">
            <w:pPr>
              <w:widowControl/>
              <w:spacing w:after="0" w:line="240" w:lineRule="auto"/>
              <w:ind w:left="0" w:right="-135"/>
              <w:rPr>
                <w:rFonts w:eastAsia="Times New Roman"/>
                <w:sz w:val="22"/>
              </w:rPr>
            </w:pPr>
            <w:r>
              <w:rPr>
                <w:rFonts w:eastAsia="Times New Roman"/>
                <w:sz w:val="22"/>
              </w:rPr>
              <w:t>Bioretention</w:t>
            </w:r>
          </w:p>
        </w:tc>
        <w:tc>
          <w:tcPr>
            <w:tcW w:w="3117" w:type="dxa"/>
          </w:tcPr>
          <w:p w14:paraId="4D0A3305" w14:textId="77777777" w:rsidR="007459B8" w:rsidRDefault="007459B8">
            <w:pPr>
              <w:widowControl/>
              <w:spacing w:after="0" w:line="240" w:lineRule="auto"/>
              <w:ind w:left="-164" w:right="-75"/>
              <w:jc w:val="center"/>
              <w:rPr>
                <w:rFonts w:eastAsia="Times New Roman"/>
                <w:sz w:val="22"/>
              </w:rPr>
            </w:pPr>
            <w:r>
              <w:rPr>
                <w:rFonts w:eastAsia="Times New Roman"/>
                <w:sz w:val="22"/>
              </w:rPr>
              <w:t>$1,890.00</w:t>
            </w:r>
          </w:p>
        </w:tc>
        <w:tc>
          <w:tcPr>
            <w:tcW w:w="3117" w:type="dxa"/>
          </w:tcPr>
          <w:p w14:paraId="4D0A3306" w14:textId="77777777" w:rsidR="007459B8" w:rsidRDefault="007459B8">
            <w:pPr>
              <w:widowControl/>
              <w:spacing w:after="0" w:line="240" w:lineRule="auto"/>
              <w:ind w:left="-134"/>
              <w:jc w:val="center"/>
              <w:rPr>
                <w:rFonts w:eastAsia="Times New Roman"/>
                <w:sz w:val="22"/>
              </w:rPr>
            </w:pPr>
            <w:r>
              <w:rPr>
                <w:rFonts w:eastAsia="Times New Roman"/>
                <w:sz w:val="22"/>
              </w:rPr>
              <w:t>20.7</w:t>
            </w:r>
          </w:p>
        </w:tc>
      </w:tr>
      <w:tr w:rsidR="007459B8" w14:paraId="4D0A330B" w14:textId="77777777">
        <w:tc>
          <w:tcPr>
            <w:tcW w:w="3116" w:type="dxa"/>
            <w:vAlign w:val="center"/>
          </w:tcPr>
          <w:p w14:paraId="4D0A3308" w14:textId="77777777" w:rsidR="007459B8" w:rsidRDefault="007459B8">
            <w:pPr>
              <w:widowControl/>
              <w:spacing w:after="0" w:line="240" w:lineRule="auto"/>
              <w:ind w:left="0" w:right="-135"/>
              <w:rPr>
                <w:rFonts w:eastAsia="Times New Roman"/>
                <w:sz w:val="22"/>
              </w:rPr>
            </w:pPr>
            <w:r>
              <w:rPr>
                <w:rFonts w:eastAsia="Times New Roman"/>
                <w:sz w:val="22"/>
              </w:rPr>
              <w:t>Chamber System</w:t>
            </w:r>
          </w:p>
        </w:tc>
        <w:tc>
          <w:tcPr>
            <w:tcW w:w="3117" w:type="dxa"/>
          </w:tcPr>
          <w:p w14:paraId="4D0A3309" w14:textId="77777777" w:rsidR="007459B8" w:rsidRDefault="007459B8">
            <w:pPr>
              <w:widowControl/>
              <w:spacing w:after="0" w:line="240" w:lineRule="auto"/>
              <w:ind w:left="-164" w:right="-75"/>
              <w:jc w:val="center"/>
              <w:rPr>
                <w:rFonts w:eastAsia="Times New Roman"/>
                <w:sz w:val="22"/>
              </w:rPr>
            </w:pPr>
            <w:r>
              <w:rPr>
                <w:rFonts w:eastAsia="Times New Roman"/>
                <w:sz w:val="22"/>
              </w:rPr>
              <w:t>Not Assessed</w:t>
            </w:r>
          </w:p>
        </w:tc>
        <w:tc>
          <w:tcPr>
            <w:tcW w:w="3117" w:type="dxa"/>
          </w:tcPr>
          <w:p w14:paraId="4D0A330A" w14:textId="77777777" w:rsidR="007459B8" w:rsidRDefault="007459B8">
            <w:pPr>
              <w:widowControl/>
              <w:spacing w:after="0" w:line="240" w:lineRule="auto"/>
              <w:ind w:left="-134"/>
              <w:jc w:val="center"/>
              <w:rPr>
                <w:rFonts w:eastAsia="Times New Roman"/>
                <w:sz w:val="22"/>
              </w:rPr>
            </w:pPr>
            <w:r>
              <w:rPr>
                <w:rFonts w:eastAsia="Times New Roman"/>
                <w:sz w:val="22"/>
              </w:rPr>
              <w:t>Not Assessed</w:t>
            </w:r>
          </w:p>
        </w:tc>
      </w:tr>
      <w:tr w:rsidR="007459B8" w14:paraId="4D0A330F" w14:textId="77777777">
        <w:tc>
          <w:tcPr>
            <w:tcW w:w="3116" w:type="dxa"/>
            <w:vAlign w:val="center"/>
          </w:tcPr>
          <w:p w14:paraId="4D0A330C" w14:textId="77777777" w:rsidR="007459B8" w:rsidRDefault="007459B8">
            <w:pPr>
              <w:widowControl/>
              <w:spacing w:after="0" w:line="240" w:lineRule="auto"/>
              <w:ind w:left="0" w:right="-135"/>
              <w:rPr>
                <w:rFonts w:eastAsia="Times New Roman"/>
                <w:sz w:val="22"/>
              </w:rPr>
            </w:pPr>
            <w:r>
              <w:rPr>
                <w:rFonts w:eastAsia="Times New Roman"/>
                <w:sz w:val="22"/>
              </w:rPr>
              <w:t>Detention Pond</w:t>
            </w:r>
          </w:p>
        </w:tc>
        <w:tc>
          <w:tcPr>
            <w:tcW w:w="3117" w:type="dxa"/>
          </w:tcPr>
          <w:p w14:paraId="4D0A330D" w14:textId="77777777" w:rsidR="007459B8" w:rsidRDefault="007459B8">
            <w:pPr>
              <w:widowControl/>
              <w:spacing w:after="0" w:line="240" w:lineRule="auto"/>
              <w:ind w:left="-164" w:right="-75"/>
              <w:jc w:val="center"/>
              <w:rPr>
                <w:rFonts w:eastAsia="Times New Roman"/>
                <w:sz w:val="22"/>
              </w:rPr>
            </w:pPr>
            <w:r>
              <w:rPr>
                <w:rFonts w:eastAsia="Times New Roman"/>
                <w:sz w:val="22"/>
              </w:rPr>
              <w:t>$2,380.00</w:t>
            </w:r>
          </w:p>
        </w:tc>
        <w:tc>
          <w:tcPr>
            <w:tcW w:w="3117" w:type="dxa"/>
          </w:tcPr>
          <w:p w14:paraId="4D0A330E" w14:textId="77777777" w:rsidR="007459B8" w:rsidRDefault="007459B8">
            <w:pPr>
              <w:widowControl/>
              <w:spacing w:after="0" w:line="240" w:lineRule="auto"/>
              <w:ind w:left="-134"/>
              <w:jc w:val="center"/>
              <w:rPr>
                <w:rFonts w:eastAsia="Times New Roman"/>
                <w:sz w:val="22"/>
              </w:rPr>
            </w:pPr>
            <w:r>
              <w:rPr>
                <w:rFonts w:eastAsia="Times New Roman"/>
                <w:sz w:val="22"/>
              </w:rPr>
              <w:t>24.0</w:t>
            </w:r>
          </w:p>
        </w:tc>
      </w:tr>
      <w:tr w:rsidR="007459B8" w14:paraId="4D0A3313" w14:textId="77777777">
        <w:tc>
          <w:tcPr>
            <w:tcW w:w="3116" w:type="dxa"/>
            <w:vAlign w:val="center"/>
          </w:tcPr>
          <w:p w14:paraId="4D0A3310" w14:textId="77777777" w:rsidR="007459B8" w:rsidRDefault="007459B8">
            <w:pPr>
              <w:widowControl/>
              <w:spacing w:after="0" w:line="240" w:lineRule="auto"/>
              <w:ind w:left="0" w:right="-135"/>
              <w:rPr>
                <w:rFonts w:eastAsia="Times New Roman"/>
                <w:sz w:val="22"/>
              </w:rPr>
            </w:pPr>
            <w:r>
              <w:rPr>
                <w:rFonts w:eastAsia="Times New Roman"/>
                <w:sz w:val="22"/>
              </w:rPr>
              <w:t>Gravel Wetland</w:t>
            </w:r>
          </w:p>
        </w:tc>
        <w:tc>
          <w:tcPr>
            <w:tcW w:w="3117" w:type="dxa"/>
          </w:tcPr>
          <w:p w14:paraId="4D0A3311" w14:textId="77777777" w:rsidR="007459B8" w:rsidRDefault="007459B8">
            <w:pPr>
              <w:widowControl/>
              <w:spacing w:after="0" w:line="240" w:lineRule="auto"/>
              <w:ind w:left="-164" w:right="-75"/>
              <w:jc w:val="center"/>
              <w:rPr>
                <w:rFonts w:eastAsia="Times New Roman"/>
                <w:sz w:val="22"/>
              </w:rPr>
            </w:pPr>
            <w:r>
              <w:rPr>
                <w:rFonts w:eastAsia="Times New Roman"/>
                <w:sz w:val="22"/>
              </w:rPr>
              <w:t>$2,138.00</w:t>
            </w:r>
          </w:p>
        </w:tc>
        <w:tc>
          <w:tcPr>
            <w:tcW w:w="3117" w:type="dxa"/>
          </w:tcPr>
          <w:p w14:paraId="4D0A3312" w14:textId="77777777" w:rsidR="007459B8" w:rsidRDefault="007459B8">
            <w:pPr>
              <w:widowControl/>
              <w:spacing w:after="0" w:line="240" w:lineRule="auto"/>
              <w:ind w:left="-134"/>
              <w:jc w:val="center"/>
              <w:rPr>
                <w:rFonts w:eastAsia="Times New Roman"/>
                <w:sz w:val="22"/>
              </w:rPr>
            </w:pPr>
            <w:r>
              <w:rPr>
                <w:rFonts w:eastAsia="Times New Roman"/>
                <w:sz w:val="22"/>
              </w:rPr>
              <w:t>21.7</w:t>
            </w:r>
          </w:p>
        </w:tc>
      </w:tr>
      <w:tr w:rsidR="007459B8" w14:paraId="4D0A3317" w14:textId="77777777">
        <w:tc>
          <w:tcPr>
            <w:tcW w:w="3116" w:type="dxa"/>
            <w:vAlign w:val="center"/>
          </w:tcPr>
          <w:p w14:paraId="4D0A3314" w14:textId="77777777" w:rsidR="007459B8" w:rsidRDefault="007459B8">
            <w:pPr>
              <w:widowControl/>
              <w:spacing w:after="0" w:line="240" w:lineRule="auto"/>
              <w:ind w:left="0" w:right="-135"/>
              <w:rPr>
                <w:rFonts w:eastAsia="Times New Roman"/>
                <w:sz w:val="22"/>
              </w:rPr>
            </w:pPr>
            <w:r>
              <w:rPr>
                <w:rFonts w:eastAsia="Times New Roman"/>
                <w:sz w:val="22"/>
              </w:rPr>
              <w:t>Porous Asphalt</w:t>
            </w:r>
          </w:p>
        </w:tc>
        <w:tc>
          <w:tcPr>
            <w:tcW w:w="3117" w:type="dxa"/>
          </w:tcPr>
          <w:p w14:paraId="4D0A3315" w14:textId="77777777" w:rsidR="007459B8" w:rsidRDefault="007459B8">
            <w:pPr>
              <w:widowControl/>
              <w:spacing w:after="0" w:line="240" w:lineRule="auto"/>
              <w:ind w:left="-164" w:right="-75"/>
              <w:jc w:val="center"/>
              <w:rPr>
                <w:rFonts w:eastAsia="Times New Roman"/>
                <w:sz w:val="22"/>
              </w:rPr>
            </w:pPr>
            <w:r>
              <w:rPr>
                <w:rFonts w:eastAsia="Times New Roman"/>
                <w:sz w:val="22"/>
              </w:rPr>
              <w:t>$1,080.00</w:t>
            </w:r>
          </w:p>
        </w:tc>
        <w:tc>
          <w:tcPr>
            <w:tcW w:w="3117" w:type="dxa"/>
          </w:tcPr>
          <w:p w14:paraId="4D0A3316" w14:textId="77777777" w:rsidR="007459B8" w:rsidRDefault="007459B8">
            <w:pPr>
              <w:widowControl/>
              <w:spacing w:after="0" w:line="240" w:lineRule="auto"/>
              <w:ind w:left="-134"/>
              <w:jc w:val="center"/>
              <w:rPr>
                <w:rFonts w:eastAsia="Times New Roman"/>
                <w:sz w:val="22"/>
              </w:rPr>
            </w:pPr>
            <w:r>
              <w:rPr>
                <w:rFonts w:eastAsia="Times New Roman"/>
                <w:sz w:val="22"/>
              </w:rPr>
              <w:t>6.0</w:t>
            </w:r>
          </w:p>
        </w:tc>
      </w:tr>
      <w:tr w:rsidR="007459B8" w14:paraId="4D0A331B" w14:textId="77777777">
        <w:tc>
          <w:tcPr>
            <w:tcW w:w="3116" w:type="dxa"/>
            <w:vAlign w:val="center"/>
          </w:tcPr>
          <w:p w14:paraId="4D0A3318" w14:textId="77777777" w:rsidR="007459B8" w:rsidRDefault="007459B8">
            <w:pPr>
              <w:widowControl/>
              <w:spacing w:after="0" w:line="240" w:lineRule="auto"/>
              <w:ind w:left="0" w:right="-135"/>
              <w:rPr>
                <w:rFonts w:eastAsia="Times New Roman"/>
                <w:sz w:val="22"/>
              </w:rPr>
            </w:pPr>
            <w:r>
              <w:rPr>
                <w:rFonts w:eastAsia="Times New Roman"/>
                <w:sz w:val="22"/>
              </w:rPr>
              <w:t>Pervious Concrete</w:t>
            </w:r>
          </w:p>
        </w:tc>
        <w:tc>
          <w:tcPr>
            <w:tcW w:w="3117" w:type="dxa"/>
          </w:tcPr>
          <w:p w14:paraId="4D0A3319" w14:textId="77777777" w:rsidR="007459B8" w:rsidRDefault="007459B8">
            <w:pPr>
              <w:widowControl/>
              <w:spacing w:after="0" w:line="240" w:lineRule="auto"/>
              <w:ind w:left="-164" w:right="-75"/>
              <w:jc w:val="center"/>
              <w:rPr>
                <w:rFonts w:eastAsia="Times New Roman"/>
                <w:sz w:val="22"/>
              </w:rPr>
            </w:pPr>
            <w:r>
              <w:rPr>
                <w:rFonts w:eastAsia="Times New Roman"/>
                <w:sz w:val="22"/>
              </w:rPr>
              <w:t>$1,080.00</w:t>
            </w:r>
          </w:p>
        </w:tc>
        <w:tc>
          <w:tcPr>
            <w:tcW w:w="3117" w:type="dxa"/>
          </w:tcPr>
          <w:p w14:paraId="4D0A331A" w14:textId="77777777" w:rsidR="007459B8" w:rsidRDefault="007459B8">
            <w:pPr>
              <w:widowControl/>
              <w:spacing w:after="0" w:line="240" w:lineRule="auto"/>
              <w:ind w:left="-134"/>
              <w:jc w:val="center"/>
              <w:rPr>
                <w:rFonts w:eastAsia="Times New Roman"/>
                <w:sz w:val="22"/>
              </w:rPr>
            </w:pPr>
            <w:r>
              <w:rPr>
                <w:rFonts w:eastAsia="Times New Roman"/>
                <w:sz w:val="22"/>
              </w:rPr>
              <w:t>6.0</w:t>
            </w:r>
          </w:p>
        </w:tc>
      </w:tr>
      <w:tr w:rsidR="007459B8" w14:paraId="4D0A331F" w14:textId="77777777">
        <w:tc>
          <w:tcPr>
            <w:tcW w:w="3116" w:type="dxa"/>
            <w:vAlign w:val="center"/>
          </w:tcPr>
          <w:p w14:paraId="4D0A331C" w14:textId="77777777" w:rsidR="007459B8" w:rsidRDefault="007459B8">
            <w:pPr>
              <w:widowControl/>
              <w:spacing w:after="0" w:line="240" w:lineRule="auto"/>
              <w:ind w:left="0" w:right="-135"/>
              <w:rPr>
                <w:rFonts w:eastAsia="Times New Roman"/>
                <w:sz w:val="22"/>
              </w:rPr>
            </w:pPr>
            <w:r>
              <w:rPr>
                <w:rFonts w:eastAsia="Times New Roman"/>
                <w:sz w:val="22"/>
              </w:rPr>
              <w:t>Retention Pond</w:t>
            </w:r>
          </w:p>
        </w:tc>
        <w:tc>
          <w:tcPr>
            <w:tcW w:w="3117" w:type="dxa"/>
          </w:tcPr>
          <w:p w14:paraId="4D0A331D" w14:textId="77777777" w:rsidR="007459B8" w:rsidRDefault="007459B8">
            <w:pPr>
              <w:widowControl/>
              <w:spacing w:after="0" w:line="240" w:lineRule="auto"/>
              <w:ind w:left="-164" w:right="-75"/>
              <w:jc w:val="center"/>
              <w:rPr>
                <w:rFonts w:eastAsia="Times New Roman"/>
                <w:sz w:val="22"/>
              </w:rPr>
            </w:pPr>
            <w:r>
              <w:rPr>
                <w:rFonts w:eastAsia="Times New Roman"/>
                <w:sz w:val="22"/>
              </w:rPr>
              <w:t>$3,060.00</w:t>
            </w:r>
          </w:p>
        </w:tc>
        <w:tc>
          <w:tcPr>
            <w:tcW w:w="3117" w:type="dxa"/>
          </w:tcPr>
          <w:p w14:paraId="4D0A331E" w14:textId="77777777" w:rsidR="007459B8" w:rsidRDefault="007459B8">
            <w:pPr>
              <w:widowControl/>
              <w:spacing w:after="0" w:line="240" w:lineRule="auto"/>
              <w:ind w:left="-134"/>
              <w:jc w:val="center"/>
              <w:rPr>
                <w:rFonts w:eastAsia="Times New Roman"/>
                <w:sz w:val="22"/>
              </w:rPr>
            </w:pPr>
            <w:r>
              <w:rPr>
                <w:rFonts w:eastAsia="Times New Roman"/>
                <w:sz w:val="22"/>
              </w:rPr>
              <w:t>28.0</w:t>
            </w:r>
          </w:p>
        </w:tc>
      </w:tr>
      <w:tr w:rsidR="007459B8" w14:paraId="4D0A3323" w14:textId="77777777">
        <w:tc>
          <w:tcPr>
            <w:tcW w:w="3116" w:type="dxa"/>
            <w:vAlign w:val="center"/>
          </w:tcPr>
          <w:p w14:paraId="4D0A3320" w14:textId="77777777" w:rsidR="007459B8" w:rsidRDefault="007459B8">
            <w:pPr>
              <w:widowControl/>
              <w:spacing w:after="0" w:line="240" w:lineRule="auto"/>
              <w:ind w:left="0" w:right="-135"/>
              <w:rPr>
                <w:rFonts w:eastAsia="Times New Roman"/>
                <w:sz w:val="22"/>
              </w:rPr>
            </w:pPr>
            <w:r>
              <w:rPr>
                <w:rFonts w:eastAsia="Times New Roman"/>
                <w:sz w:val="22"/>
              </w:rPr>
              <w:t>Sand Filter</w:t>
            </w:r>
          </w:p>
        </w:tc>
        <w:tc>
          <w:tcPr>
            <w:tcW w:w="3117" w:type="dxa"/>
          </w:tcPr>
          <w:p w14:paraId="4D0A3321" w14:textId="77777777" w:rsidR="007459B8" w:rsidRDefault="007459B8">
            <w:pPr>
              <w:widowControl/>
              <w:spacing w:after="0" w:line="240" w:lineRule="auto"/>
              <w:ind w:left="-164" w:right="-75"/>
              <w:jc w:val="center"/>
              <w:rPr>
                <w:rFonts w:eastAsia="Times New Roman"/>
                <w:sz w:val="22"/>
              </w:rPr>
            </w:pPr>
            <w:r>
              <w:rPr>
                <w:rFonts w:eastAsia="Times New Roman"/>
                <w:sz w:val="22"/>
              </w:rPr>
              <w:t>$2,807.00</w:t>
            </w:r>
          </w:p>
        </w:tc>
        <w:tc>
          <w:tcPr>
            <w:tcW w:w="3117" w:type="dxa"/>
          </w:tcPr>
          <w:p w14:paraId="4D0A3322" w14:textId="77777777" w:rsidR="007459B8" w:rsidRDefault="007459B8">
            <w:pPr>
              <w:widowControl/>
              <w:spacing w:after="0" w:line="240" w:lineRule="auto"/>
              <w:ind w:left="-134"/>
              <w:jc w:val="center"/>
              <w:rPr>
                <w:rFonts w:eastAsia="Times New Roman"/>
                <w:sz w:val="22"/>
              </w:rPr>
            </w:pPr>
            <w:r>
              <w:rPr>
                <w:rFonts w:eastAsia="Times New Roman"/>
                <w:sz w:val="22"/>
              </w:rPr>
              <w:t>28.5</w:t>
            </w:r>
          </w:p>
        </w:tc>
      </w:tr>
    </w:tbl>
    <w:p w14:paraId="4D0A3324" w14:textId="77777777" w:rsidR="00FA35A3" w:rsidRDefault="00FA35A3" w:rsidP="00DC3B00">
      <w:pPr>
        <w:pStyle w:val="Heading4"/>
        <w:widowControl/>
        <w:numPr>
          <w:ilvl w:val="0"/>
          <w:numId w:val="124"/>
        </w:numPr>
        <w:spacing w:before="240"/>
        <w:ind w:left="1080"/>
        <w:rPr>
          <w:rFonts w:eastAsia="Times New Roman" w:cs="Arial"/>
        </w:rPr>
      </w:pPr>
      <w:bookmarkStart w:id="1003" w:name="_DV_C501"/>
      <w:bookmarkStart w:id="1004" w:name="_DV_C502"/>
      <w:bookmarkEnd w:id="1003"/>
      <w:r w:rsidRPr="00282255">
        <w:rPr>
          <w:rStyle w:val="DeltaViewDeletion"/>
          <w:rFonts w:eastAsia="Times New Roman" w:cs="Symbol"/>
          <w:color w:val="C00000"/>
        </w:rPr>
        <w:t xml:space="preserve">6. Common </w:t>
      </w:r>
      <w:bookmarkStart w:id="1005" w:name="_DV_M450"/>
      <w:bookmarkEnd w:id="1004"/>
      <w:bookmarkEnd w:id="1005"/>
      <w:r>
        <w:rPr>
          <w:rFonts w:eastAsia="Times New Roman" w:cs="Arial"/>
        </w:rPr>
        <w:t>Stormwater BMP Categories</w:t>
      </w:r>
    </w:p>
    <w:p w14:paraId="4D0A3325" w14:textId="77777777" w:rsidR="00D526AB" w:rsidRDefault="00FA35A3">
      <w:pPr>
        <w:widowControl/>
        <w:ind w:left="1080"/>
        <w:rPr>
          <w:rFonts w:eastAsia="Times New Roman"/>
        </w:rPr>
      </w:pPr>
      <w:bookmarkStart w:id="1006" w:name="_DV_M451"/>
      <w:bookmarkEnd w:id="1006"/>
      <w:r>
        <w:rPr>
          <w:rFonts w:eastAsia="Times New Roman"/>
        </w:rPr>
        <w:t xml:space="preserve">The following categories </w:t>
      </w:r>
      <w:r w:rsidR="00F337C2">
        <w:rPr>
          <w:rFonts w:eastAsia="Times New Roman"/>
        </w:rPr>
        <w:t>generally describe</w:t>
      </w:r>
      <w:bookmarkStart w:id="1007" w:name="_DV_C503"/>
      <w:r w:rsidR="00F337C2" w:rsidRPr="00282255">
        <w:rPr>
          <w:rStyle w:val="DeltaViewDeletion"/>
          <w:rFonts w:eastAsia="Times New Roman" w:cs="Symbol"/>
          <w:color w:val="C00000"/>
        </w:rPr>
        <w:t xml:space="preserve"> common</w:t>
      </w:r>
      <w:bookmarkStart w:id="1008" w:name="_DV_M452"/>
      <w:bookmarkEnd w:id="1007"/>
      <w:bookmarkEnd w:id="1008"/>
      <w:r w:rsidR="00F337C2">
        <w:rPr>
          <w:rFonts w:eastAsia="Times New Roman"/>
        </w:rPr>
        <w:t xml:space="preserve"> currently</w:t>
      </w:r>
      <w:r w:rsidR="001E2293">
        <w:rPr>
          <w:rFonts w:eastAsia="Times New Roman"/>
        </w:rPr>
        <w:t xml:space="preserve"> available types of </w:t>
      </w:r>
      <w:proofErr w:type="gramStart"/>
      <w:r w:rsidR="00CD5016">
        <w:rPr>
          <w:rFonts w:eastAsia="Times New Roman"/>
        </w:rPr>
        <w:t>stormwater</w:t>
      </w:r>
      <w:proofErr w:type="gramEnd"/>
      <w:r w:rsidR="00CD5016">
        <w:rPr>
          <w:rFonts w:eastAsia="Times New Roman"/>
        </w:rPr>
        <w:t xml:space="preserve"> BMPs, their </w:t>
      </w:r>
      <w:r w:rsidR="00F337C2">
        <w:rPr>
          <w:rFonts w:eastAsia="Times New Roman"/>
        </w:rPr>
        <w:t xml:space="preserve">expected effectiveness for the TMDL pollutant categories, and some general cost comparisons. The cost comparisons for </w:t>
      </w:r>
      <w:r w:rsidR="00633FEF">
        <w:rPr>
          <w:rFonts w:eastAsia="Times New Roman"/>
        </w:rPr>
        <w:t>6.a-b are based on</w:t>
      </w:r>
      <w:r w:rsidR="00D526AB">
        <w:rPr>
          <w:rFonts w:eastAsia="Times New Roman"/>
        </w:rPr>
        <w:t>:</w:t>
      </w:r>
    </w:p>
    <w:p w14:paraId="4D0A3326" w14:textId="77777777" w:rsidR="009B3C14" w:rsidRDefault="00D526AB" w:rsidP="00DC3B00">
      <w:pPr>
        <w:pStyle w:val="ListParagraph"/>
        <w:widowControl/>
        <w:numPr>
          <w:ilvl w:val="0"/>
          <w:numId w:val="30"/>
        </w:numPr>
        <w:spacing w:line="240" w:lineRule="auto"/>
        <w:ind w:left="1440"/>
        <w:rPr>
          <w:rFonts w:eastAsia="Times New Roman" w:cs="Arial"/>
        </w:rPr>
      </w:pPr>
      <w:bookmarkStart w:id="1009" w:name="_DV_M453"/>
      <w:bookmarkEnd w:id="1009"/>
      <w:r>
        <w:rPr>
          <w:rFonts w:eastAsia="Times New Roman" w:cs="Arial"/>
        </w:rPr>
        <w:t>S</w:t>
      </w:r>
      <w:r w:rsidR="00FA35A3">
        <w:rPr>
          <w:rFonts w:eastAsia="Times New Roman" w:cs="Arial"/>
        </w:rPr>
        <w:t xml:space="preserve">taff experience in administering this General Permit for the non-structural and structural source control </w:t>
      </w:r>
      <w:proofErr w:type="gramStart"/>
      <w:r w:rsidR="00FA35A3">
        <w:rPr>
          <w:rFonts w:eastAsia="Times New Roman" w:cs="Arial"/>
        </w:rPr>
        <w:t>BMPs</w:t>
      </w:r>
      <w:r w:rsidR="00C52C0F">
        <w:rPr>
          <w:rFonts w:eastAsia="Times New Roman" w:cs="Arial"/>
        </w:rPr>
        <w:t>;</w:t>
      </w:r>
      <w:proofErr w:type="gramEnd"/>
      <w:r w:rsidR="00FA35A3">
        <w:rPr>
          <w:rFonts w:eastAsia="Times New Roman" w:cs="Arial"/>
        </w:rPr>
        <w:t xml:space="preserve"> </w:t>
      </w:r>
    </w:p>
    <w:p w14:paraId="4D0A3327" w14:textId="77777777" w:rsidR="009B3C14" w:rsidRDefault="009B3C14" w:rsidP="00DC3B00">
      <w:pPr>
        <w:pStyle w:val="ListParagraph"/>
        <w:widowControl/>
        <w:numPr>
          <w:ilvl w:val="0"/>
          <w:numId w:val="30"/>
        </w:numPr>
        <w:spacing w:line="240" w:lineRule="auto"/>
        <w:ind w:left="1440"/>
        <w:rPr>
          <w:rFonts w:eastAsia="Times New Roman" w:cs="Arial"/>
        </w:rPr>
      </w:pPr>
      <w:bookmarkStart w:id="1010" w:name="_DV_M454"/>
      <w:bookmarkEnd w:id="1010"/>
      <w:r>
        <w:rPr>
          <w:rFonts w:eastAsia="Times New Roman" w:cs="Arial"/>
        </w:rPr>
        <w:t>T</w:t>
      </w:r>
      <w:r w:rsidR="00FA35A3">
        <w:rPr>
          <w:rFonts w:eastAsia="Times New Roman" w:cs="Arial"/>
        </w:rPr>
        <w:t xml:space="preserve">he CASQA </w:t>
      </w:r>
      <w:r w:rsidR="00054397">
        <w:rPr>
          <w:rFonts w:eastAsia="Times New Roman" w:cs="Arial"/>
        </w:rPr>
        <w:t>Industrial and Commercial</w:t>
      </w:r>
      <w:r w:rsidR="00FA35A3">
        <w:rPr>
          <w:rFonts w:eastAsia="Times New Roman" w:cs="Arial"/>
        </w:rPr>
        <w:t xml:space="preserve"> BMP Handbook for appropriateness of minimum BMPs to control </w:t>
      </w:r>
      <w:proofErr w:type="gramStart"/>
      <w:r w:rsidR="00FA35A3">
        <w:rPr>
          <w:rFonts w:eastAsia="Times New Roman" w:cs="Arial"/>
        </w:rPr>
        <w:t>pollutants</w:t>
      </w:r>
      <w:r w:rsidR="000F6B35">
        <w:rPr>
          <w:rFonts w:eastAsia="Times New Roman" w:cs="Arial"/>
        </w:rPr>
        <w:t>;</w:t>
      </w:r>
      <w:proofErr w:type="gramEnd"/>
      <w:r w:rsidR="00FA35A3">
        <w:rPr>
          <w:rFonts w:eastAsia="Times New Roman" w:cs="Arial"/>
        </w:rPr>
        <w:t xml:space="preserve"> </w:t>
      </w:r>
    </w:p>
    <w:p w14:paraId="4D0A3328" w14:textId="77777777" w:rsidR="00674B9E" w:rsidRDefault="009B3C14" w:rsidP="00DC3B00">
      <w:pPr>
        <w:pStyle w:val="ListParagraph"/>
        <w:widowControl/>
        <w:numPr>
          <w:ilvl w:val="0"/>
          <w:numId w:val="30"/>
        </w:numPr>
        <w:spacing w:line="240" w:lineRule="auto"/>
        <w:ind w:left="1440"/>
        <w:rPr>
          <w:rFonts w:eastAsia="Times New Roman" w:cs="Arial"/>
        </w:rPr>
      </w:pPr>
      <w:bookmarkStart w:id="1011" w:name="_DV_M455"/>
      <w:bookmarkEnd w:id="1011"/>
      <w:r>
        <w:rPr>
          <w:rFonts w:eastAsia="Times New Roman" w:cs="Arial"/>
        </w:rPr>
        <w:lastRenderedPageBreak/>
        <w:t>The CASQA Construction Handbook for appropriateness of minimum BMPs to control pollutants</w:t>
      </w:r>
      <w:r w:rsidR="000F6B35">
        <w:rPr>
          <w:rFonts w:eastAsia="Times New Roman" w:cs="Arial"/>
        </w:rPr>
        <w:t>;</w:t>
      </w:r>
      <w:bookmarkStart w:id="1012" w:name="_DV_C504"/>
      <w:r w:rsidR="00163ABB" w:rsidRPr="00282255">
        <w:rPr>
          <w:rStyle w:val="DeltaViewDeletion"/>
          <w:rFonts w:eastAsia="Times New Roman" w:cs="Arial"/>
          <w:color w:val="C00000"/>
          <w:vertAlign w:val="superscript"/>
        </w:rPr>
        <w:t>25</w:t>
      </w:r>
      <w:bookmarkStart w:id="1013" w:name="_DV_C505"/>
      <w:bookmarkEnd w:id="1012"/>
      <w:r w:rsidR="00163ABB">
        <w:rPr>
          <w:rStyle w:val="DeltaViewInsertion"/>
          <w:rFonts w:eastAsia="Times New Roman" w:cs="Arial"/>
          <w:vertAlign w:val="superscript"/>
        </w:rPr>
        <w:t>2</w:t>
      </w:r>
      <w:r w:rsidR="00163ABB">
        <w:rPr>
          <w:rStyle w:val="DeltaViewInsertion"/>
          <w:rFonts w:eastAsia="Times New Roman" w:cs="Arial"/>
          <w:vertAlign w:val="superscript"/>
        </w:rPr>
        <w:footnoteReference w:customMarkFollows="1" w:id="29"/>
        <w:t>7</w:t>
      </w:r>
      <w:bookmarkStart w:id="1016" w:name="_DV_M457"/>
      <w:bookmarkEnd w:id="1013"/>
      <w:bookmarkEnd w:id="1016"/>
      <w:r w:rsidR="00163ABB">
        <w:rPr>
          <w:rFonts w:eastAsia="Times New Roman" w:cs="Arial"/>
        </w:rPr>
        <w:t xml:space="preserve"> </w:t>
      </w:r>
      <w:r w:rsidR="000F6B35">
        <w:rPr>
          <w:rFonts w:eastAsia="Times New Roman" w:cs="Arial"/>
        </w:rPr>
        <w:t>and</w:t>
      </w:r>
    </w:p>
    <w:p w14:paraId="4D0A3329" w14:textId="77777777" w:rsidR="00741C05" w:rsidRDefault="00674B9E" w:rsidP="00DC3B00">
      <w:pPr>
        <w:pStyle w:val="ListParagraph"/>
        <w:widowControl/>
        <w:numPr>
          <w:ilvl w:val="0"/>
          <w:numId w:val="30"/>
        </w:numPr>
        <w:spacing w:line="240" w:lineRule="auto"/>
        <w:ind w:left="1440"/>
        <w:rPr>
          <w:rFonts w:eastAsia="Times New Roman" w:cs="Arial"/>
        </w:rPr>
      </w:pPr>
      <w:bookmarkStart w:id="1017" w:name="_DV_M458"/>
      <w:bookmarkEnd w:id="1017"/>
      <w:r>
        <w:rPr>
          <w:rFonts w:eastAsia="Times New Roman" w:cs="Arial"/>
        </w:rPr>
        <w:t xml:space="preserve">The </w:t>
      </w:r>
      <w:bookmarkStart w:id="1018" w:name="_DV_C508"/>
      <w:r w:rsidR="00FF5B2E">
        <w:rPr>
          <w:rStyle w:val="DeltaViewInsertion"/>
          <w:rFonts w:eastAsia="Times New Roman" w:cs="Arial"/>
        </w:rPr>
        <w:t>California Department of Transportation (</w:t>
      </w:r>
      <w:bookmarkStart w:id="1019" w:name="_DV_M459"/>
      <w:bookmarkEnd w:id="1018"/>
      <w:bookmarkEnd w:id="1019"/>
      <w:r w:rsidR="00FF5B2E">
        <w:rPr>
          <w:rFonts w:eastAsia="Times New Roman" w:cs="Arial"/>
        </w:rPr>
        <w:t>Caltrans</w:t>
      </w:r>
      <w:bookmarkStart w:id="1020" w:name="_DV_C509"/>
      <w:r w:rsidR="002B009F">
        <w:rPr>
          <w:rStyle w:val="DeltaViewInsertion"/>
          <w:rFonts w:eastAsia="Times New Roman" w:cs="Arial"/>
        </w:rPr>
        <w:t>)</w:t>
      </w:r>
      <w:bookmarkStart w:id="1021" w:name="_DV_M460"/>
      <w:bookmarkEnd w:id="1020"/>
      <w:bookmarkEnd w:id="1021"/>
      <w:r w:rsidR="000B3D11">
        <w:rPr>
          <w:rFonts w:eastAsia="Times New Roman" w:cs="Arial"/>
        </w:rPr>
        <w:t xml:space="preserve"> </w:t>
      </w:r>
      <w:r w:rsidR="005720A5">
        <w:rPr>
          <w:rFonts w:eastAsia="Times New Roman" w:cs="Arial"/>
        </w:rPr>
        <w:t>Construction Site BMP Manual.</w:t>
      </w:r>
      <w:bookmarkStart w:id="1022" w:name="_DV_C510"/>
      <w:r w:rsidR="005720A5" w:rsidRPr="00282255">
        <w:rPr>
          <w:rStyle w:val="DeltaViewDeletion"/>
          <w:rFonts w:eastAsia="Times New Roman" w:cs="Arial"/>
          <w:color w:val="C00000"/>
          <w:vertAlign w:val="superscript"/>
        </w:rPr>
        <w:t>26</w:t>
      </w:r>
      <w:bookmarkStart w:id="1023" w:name="_DV_C511"/>
      <w:bookmarkEnd w:id="1022"/>
      <w:r w:rsidR="005720A5">
        <w:rPr>
          <w:rStyle w:val="DeltaViewInsertion"/>
          <w:rFonts w:eastAsia="Times New Roman" w:cs="Arial"/>
          <w:vertAlign w:val="superscript"/>
        </w:rPr>
        <w:t>2</w:t>
      </w:r>
      <w:r w:rsidR="005720A5">
        <w:rPr>
          <w:rStyle w:val="DeltaViewInsertion"/>
          <w:rFonts w:eastAsia="Times New Roman" w:cs="Arial"/>
          <w:vertAlign w:val="superscript"/>
        </w:rPr>
        <w:footnoteReference w:customMarkFollows="1" w:id="30"/>
        <w:t>8</w:t>
      </w:r>
      <w:bookmarkEnd w:id="1023"/>
    </w:p>
    <w:p w14:paraId="4D0A332A" w14:textId="77777777" w:rsidR="00FA35A3" w:rsidRDefault="00741C05">
      <w:pPr>
        <w:widowControl/>
        <w:ind w:left="1080"/>
        <w:rPr>
          <w:rFonts w:eastAsia="Times New Roman"/>
        </w:rPr>
      </w:pPr>
      <w:bookmarkStart w:id="1026" w:name="_DV_M461"/>
      <w:bookmarkEnd w:id="1026"/>
      <w:r>
        <w:rPr>
          <w:rFonts w:eastAsia="Times New Roman"/>
        </w:rPr>
        <w:t>The cost for non-structural controls, which includes good housekeeping, preventative maintenance, spill and leak prevention and response, erosion and sediment controls, employee training programs, and quality assurance and record keeping, is lower than the costs for other BMPs. For example, these costs consist of staff time for training or conducting routine minimum BMP activities and minimal costs for certain materials such as spill kits or for materials for retaining records. Costs for source control BMPs were estimated generally as being low, medium, or high, dependent on a variety of factors</w:t>
      </w:r>
      <w:r w:rsidR="00F565EF">
        <w:rPr>
          <w:rFonts w:eastAsia="Times New Roman"/>
        </w:rPr>
        <w:t xml:space="preserve">. </w:t>
      </w:r>
    </w:p>
    <w:p w14:paraId="4D0A332B" w14:textId="77777777" w:rsidR="00E175CE" w:rsidRDefault="00FA35A3">
      <w:pPr>
        <w:widowControl/>
        <w:ind w:left="1080"/>
        <w:rPr>
          <w:rFonts w:eastAsia="Times New Roman"/>
        </w:rPr>
      </w:pPr>
      <w:bookmarkStart w:id="1027" w:name="_DV_M462"/>
      <w:bookmarkEnd w:id="1027"/>
      <w:r>
        <w:rPr>
          <w:rFonts w:eastAsia="Times New Roman"/>
        </w:rPr>
        <w:t xml:space="preserve">The cost comparisons and information in Table 2 for </w:t>
      </w:r>
      <w:r w:rsidR="00633FEF">
        <w:rPr>
          <w:rFonts w:eastAsia="Times New Roman"/>
        </w:rPr>
        <w:t>6.a-i are based on general conclusions from research conducted by the California Stormwater Quality Association, U.S. EPA, U.S. Department of Transportation, State of Hawaii Department of Transportation Highways Division, State of Minnesota Pollution Control Agency, and the Water Environment and Reuse Foundation. State Water Board staff reviewed these sources on</w:t>
      </w:r>
      <w:r w:rsidR="00E175CE">
        <w:rPr>
          <w:rFonts w:eastAsia="Times New Roman"/>
        </w:rPr>
        <w:t>:</w:t>
      </w:r>
    </w:p>
    <w:p w14:paraId="4D0A332C" w14:textId="77777777" w:rsidR="008812F6" w:rsidRDefault="00E175CE" w:rsidP="00DC3B00">
      <w:pPr>
        <w:pStyle w:val="ListParagraph"/>
        <w:widowControl/>
        <w:numPr>
          <w:ilvl w:val="0"/>
          <w:numId w:val="29"/>
        </w:numPr>
        <w:spacing w:line="240" w:lineRule="auto"/>
        <w:ind w:left="1440"/>
        <w:rPr>
          <w:rFonts w:eastAsia="Times New Roman" w:cs="Arial"/>
        </w:rPr>
      </w:pPr>
      <w:bookmarkStart w:id="1028" w:name="_DV_M463"/>
      <w:bookmarkEnd w:id="1028"/>
      <w:r>
        <w:rPr>
          <w:rFonts w:eastAsia="Times New Roman" w:cs="Arial"/>
        </w:rPr>
        <w:t>T</w:t>
      </w:r>
      <w:r w:rsidR="00FA35A3">
        <w:rPr>
          <w:rFonts w:eastAsia="Times New Roman" w:cs="Arial"/>
        </w:rPr>
        <w:t xml:space="preserve">he selection of BMPs for general categories of pollutants and performance of pollutant </w:t>
      </w:r>
      <w:proofErr w:type="gramStart"/>
      <w:r w:rsidR="00FA35A3">
        <w:rPr>
          <w:rFonts w:eastAsia="Times New Roman" w:cs="Arial"/>
        </w:rPr>
        <w:t>removal;</w:t>
      </w:r>
      <w:proofErr w:type="gramEnd"/>
      <w:r w:rsidR="008812F6">
        <w:rPr>
          <w:rFonts w:eastAsia="Times New Roman" w:cs="Arial"/>
        </w:rPr>
        <w:t xml:space="preserve"> </w:t>
      </w:r>
    </w:p>
    <w:p w14:paraId="4D0A332D" w14:textId="77777777" w:rsidR="008812F6" w:rsidRDefault="008812F6" w:rsidP="00DC3B00">
      <w:pPr>
        <w:pStyle w:val="ListParagraph"/>
        <w:widowControl/>
        <w:numPr>
          <w:ilvl w:val="0"/>
          <w:numId w:val="29"/>
        </w:numPr>
        <w:spacing w:line="240" w:lineRule="auto"/>
        <w:ind w:left="1440"/>
        <w:rPr>
          <w:rFonts w:eastAsia="Times New Roman" w:cs="Arial"/>
        </w:rPr>
      </w:pPr>
      <w:bookmarkStart w:id="1029" w:name="_DV_M464"/>
      <w:bookmarkEnd w:id="1029"/>
      <w:r>
        <w:rPr>
          <w:rFonts w:eastAsia="Times New Roman" w:cs="Arial"/>
        </w:rPr>
        <w:t>T</w:t>
      </w:r>
      <w:r w:rsidR="00FA35A3">
        <w:rPr>
          <w:rFonts w:eastAsia="Times New Roman" w:cs="Arial"/>
        </w:rPr>
        <w:t>he provided upfront costs for a BMP category from a range of low, medium, and high;</w:t>
      </w:r>
      <w:r>
        <w:rPr>
          <w:rFonts w:eastAsia="Times New Roman" w:cs="Arial"/>
        </w:rPr>
        <w:t xml:space="preserve"> </w:t>
      </w:r>
      <w:r w:rsidR="00FA35A3">
        <w:rPr>
          <w:rFonts w:eastAsia="Times New Roman" w:cs="Arial"/>
        </w:rPr>
        <w:t>and</w:t>
      </w:r>
      <w:r>
        <w:rPr>
          <w:rFonts w:eastAsia="Times New Roman" w:cs="Arial"/>
        </w:rPr>
        <w:t xml:space="preserve">,  </w:t>
      </w:r>
    </w:p>
    <w:p w14:paraId="4D0A332E" w14:textId="77777777" w:rsidR="00A7628F" w:rsidRDefault="008812F6" w:rsidP="00DC3B00">
      <w:pPr>
        <w:pStyle w:val="ListParagraph"/>
        <w:widowControl/>
        <w:numPr>
          <w:ilvl w:val="0"/>
          <w:numId w:val="29"/>
        </w:numPr>
        <w:spacing w:line="240" w:lineRule="auto"/>
        <w:ind w:left="1440"/>
        <w:rPr>
          <w:rFonts w:eastAsia="Times New Roman" w:cs="Arial"/>
        </w:rPr>
      </w:pPr>
      <w:bookmarkStart w:id="1030" w:name="_DV_M465"/>
      <w:bookmarkEnd w:id="1030"/>
      <w:r>
        <w:rPr>
          <w:rFonts w:eastAsia="Times New Roman" w:cs="Arial"/>
        </w:rPr>
        <w:t>T</w:t>
      </w:r>
      <w:r w:rsidR="00FA35A3">
        <w:rPr>
          <w:rFonts w:eastAsia="Times New Roman" w:cs="Arial"/>
        </w:rPr>
        <w:t>he provided maintenance costs for a BMP category from a range of low, medium, and high.</w:t>
      </w:r>
      <w:r w:rsidR="00A7628F">
        <w:rPr>
          <w:rFonts w:eastAsia="Times New Roman" w:cs="Arial"/>
        </w:rPr>
        <w:t xml:space="preserve"> </w:t>
      </w:r>
    </w:p>
    <w:p w14:paraId="4D0A332F" w14:textId="77777777" w:rsidR="00FA35A3" w:rsidRDefault="00A7628F">
      <w:pPr>
        <w:widowControl/>
        <w:ind w:left="1080"/>
        <w:rPr>
          <w:rFonts w:eastAsia="Times New Roman"/>
        </w:rPr>
      </w:pPr>
      <w:bookmarkStart w:id="1031" w:name="_DV_M466"/>
      <w:bookmarkEnd w:id="1031"/>
      <w:r>
        <w:rPr>
          <w:rFonts w:eastAsia="Times New Roman"/>
        </w:rPr>
        <w:t xml:space="preserve">More specific information on methodology and estimates is available from these sources, which are cited below. </w:t>
      </w:r>
    </w:p>
    <w:p w14:paraId="4D0A3330" w14:textId="77777777" w:rsidR="00FA35A3" w:rsidRDefault="00FA35A3" w:rsidP="00DC3B00">
      <w:pPr>
        <w:pStyle w:val="ListParagraph"/>
        <w:widowControl/>
        <w:numPr>
          <w:ilvl w:val="0"/>
          <w:numId w:val="19"/>
        </w:numPr>
        <w:spacing w:line="240" w:lineRule="auto"/>
        <w:ind w:left="1440"/>
        <w:rPr>
          <w:rFonts w:eastAsia="Times New Roman" w:cs="Arial"/>
        </w:rPr>
      </w:pPr>
      <w:bookmarkStart w:id="1032" w:name="_DV_M467"/>
      <w:bookmarkEnd w:id="1032"/>
      <w:r>
        <w:rPr>
          <w:rFonts w:eastAsia="Times New Roman" w:cs="Arial"/>
          <w:b/>
        </w:rPr>
        <w:t>Non-Structural BMPs</w:t>
      </w:r>
      <w:r w:rsidR="004C2651">
        <w:rPr>
          <w:rFonts w:eastAsia="Times New Roman" w:cs="Arial"/>
        </w:rPr>
        <w:t xml:space="preserve">, which include, but are not limited to, site sweeping, staff training and education, dumpster and waste management, routine portable toilet maintenance and cleaning, and proper handling and </w:t>
      </w:r>
      <w:r w:rsidR="004C2651">
        <w:rPr>
          <w:rFonts w:eastAsia="Times New Roman" w:cs="Arial"/>
        </w:rPr>
        <w:lastRenderedPageBreak/>
        <w:t>spill response for construction materials.</w:t>
      </w:r>
      <w:bookmarkStart w:id="1033" w:name="_DV_C514"/>
      <w:r w:rsidR="004C2651" w:rsidRPr="00C2707E">
        <w:rPr>
          <w:rStyle w:val="DeltaViewDeletion"/>
          <w:rFonts w:eastAsia="Times New Roman" w:cs="Arial"/>
          <w:color w:val="C00000"/>
          <w:vertAlign w:val="superscript"/>
        </w:rPr>
        <w:t>27</w:t>
      </w:r>
      <w:bookmarkStart w:id="1034" w:name="_DV_C515"/>
      <w:bookmarkEnd w:id="1033"/>
      <w:r w:rsidR="004C2651">
        <w:rPr>
          <w:rStyle w:val="DeltaViewInsertion"/>
          <w:rFonts w:eastAsia="Times New Roman" w:cs="Arial"/>
          <w:vertAlign w:val="superscript"/>
        </w:rPr>
        <w:t>2</w:t>
      </w:r>
      <w:r w:rsidR="004C2651">
        <w:rPr>
          <w:rStyle w:val="DeltaViewInsertion"/>
          <w:rFonts w:eastAsia="Times New Roman" w:cs="Arial"/>
          <w:vertAlign w:val="superscript"/>
        </w:rPr>
        <w:footnoteReference w:customMarkFollows="1" w:id="31"/>
        <w:t>9</w:t>
      </w:r>
      <w:bookmarkStart w:id="1038" w:name="_DV_M468"/>
      <w:bookmarkEnd w:id="1034"/>
      <w:bookmarkEnd w:id="1038"/>
      <w:r w:rsidR="004C2651">
        <w:rPr>
          <w:rFonts w:eastAsia="Times New Roman" w:cs="Arial"/>
        </w:rPr>
        <w:t xml:space="preserve"> These BMPs can significantly reduce pollutant concentrations in all categories (</w:t>
      </w:r>
      <w:r w:rsidR="00867B3D">
        <w:rPr>
          <w:rFonts w:eastAsia="Times New Roman" w:cs="Arial"/>
        </w:rPr>
        <w:t>4.a-g) and can range from low to medium upfront costs depending on the staffing and size of size. In general, operation and maintenance costs are low</w:t>
      </w:r>
      <w:r w:rsidR="00F565EF">
        <w:rPr>
          <w:rFonts w:eastAsia="Times New Roman" w:cs="Arial"/>
        </w:rPr>
        <w:t xml:space="preserve">.  </w:t>
      </w:r>
    </w:p>
    <w:p w14:paraId="4D0A3331" w14:textId="77777777" w:rsidR="00FA35A3" w:rsidRDefault="00FA35A3" w:rsidP="00DC3B00">
      <w:pPr>
        <w:pStyle w:val="ListParagraph"/>
        <w:widowControl/>
        <w:numPr>
          <w:ilvl w:val="0"/>
          <w:numId w:val="19"/>
        </w:numPr>
        <w:spacing w:line="240" w:lineRule="auto"/>
        <w:ind w:left="1440"/>
        <w:rPr>
          <w:rFonts w:eastAsia="Times New Roman" w:cs="Arial"/>
        </w:rPr>
      </w:pPr>
      <w:bookmarkStart w:id="1039" w:name="_DV_M469"/>
      <w:bookmarkEnd w:id="1039"/>
      <w:r>
        <w:rPr>
          <w:rFonts w:eastAsia="Times New Roman" w:cs="Arial"/>
          <w:b/>
        </w:rPr>
        <w:t>Source control BMPs,</w:t>
      </w:r>
      <w:r>
        <w:rPr>
          <w:rFonts w:eastAsia="Times New Roman" w:cs="Arial"/>
        </w:rPr>
        <w:t xml:space="preserve"> which include minimizing or eliminating exposure of a pollutant source, can significantly reduce pollutant concentrations in all categories (</w:t>
      </w:r>
      <w:r w:rsidR="00867B3D">
        <w:rPr>
          <w:rFonts w:eastAsia="Times New Roman" w:cs="Arial"/>
        </w:rPr>
        <w:t>4.a-g). Upfront costs can range from low (e.g., moving materials or activities indoors or under cover) to high (if, for example, the site must move or build extra covered areas/structures). In general, the operation and maintenance costs are low for exposure minimization and elimination BMPs</w:t>
      </w:r>
      <w:r w:rsidR="00F565EF">
        <w:rPr>
          <w:rFonts w:eastAsia="Times New Roman" w:cs="Arial"/>
        </w:rPr>
        <w:t xml:space="preserve">. </w:t>
      </w:r>
    </w:p>
    <w:p w14:paraId="4D0A3332" w14:textId="3B6B82BF" w:rsidR="00FA35A3" w:rsidRDefault="00FA35A3" w:rsidP="00DC3B00">
      <w:pPr>
        <w:pStyle w:val="ListParagraph"/>
        <w:widowControl/>
        <w:numPr>
          <w:ilvl w:val="0"/>
          <w:numId w:val="19"/>
        </w:numPr>
        <w:spacing w:line="240" w:lineRule="auto"/>
        <w:ind w:left="1440"/>
        <w:rPr>
          <w:rFonts w:eastAsia="Times New Roman" w:cs="Arial"/>
        </w:rPr>
      </w:pPr>
      <w:bookmarkStart w:id="1040" w:name="_DV_M470"/>
      <w:bookmarkEnd w:id="1040"/>
      <w:r>
        <w:rPr>
          <w:rFonts w:eastAsia="Times New Roman" w:cs="Arial"/>
          <w:b/>
        </w:rPr>
        <w:t>Bioretention BMPs</w:t>
      </w:r>
      <w:bookmarkStart w:id="1041" w:name="_DV_C519"/>
      <w:r w:rsidRPr="00C2707E">
        <w:rPr>
          <w:rStyle w:val="DeltaViewDeletion"/>
          <w:rFonts w:eastAsia="Times New Roman" w:cs="Arial"/>
          <w:b/>
          <w:color w:val="C00000"/>
          <w:vertAlign w:val="superscript"/>
        </w:rPr>
        <w:t>28</w:t>
      </w:r>
      <w:bookmarkStart w:id="1042" w:name="_DV_C520"/>
      <w:bookmarkEnd w:id="1041"/>
      <w:r>
        <w:rPr>
          <w:rStyle w:val="DeltaViewInsertion"/>
          <w:rFonts w:eastAsia="Times New Roman" w:cs="Arial"/>
          <w:b/>
          <w:vertAlign w:val="superscript"/>
        </w:rPr>
        <w:t>3</w:t>
      </w:r>
      <w:r>
        <w:rPr>
          <w:rStyle w:val="DeltaViewInsertion"/>
          <w:rFonts w:eastAsia="Times New Roman" w:cs="Arial"/>
          <w:b/>
          <w:vertAlign w:val="superscript"/>
        </w:rPr>
        <w:footnoteReference w:customMarkFollows="1" w:id="32"/>
        <w:t>0</w:t>
      </w:r>
      <w:bookmarkStart w:id="1045" w:name="_DV_M471"/>
      <w:bookmarkEnd w:id="1042"/>
      <w:bookmarkEnd w:id="1045"/>
      <w:r>
        <w:rPr>
          <w:rFonts w:eastAsia="Times New Roman" w:cs="Arial"/>
        </w:rPr>
        <w:t xml:space="preserve"> are</w:t>
      </w:r>
      <w:r w:rsidR="00691648">
        <w:rPr>
          <w:rFonts w:eastAsia="Times New Roman" w:cs="Arial"/>
        </w:rPr>
        <w:t xml:space="preserve"> soil and plant-based filtration </w:t>
      </w:r>
      <w:bookmarkStart w:id="1046" w:name="_DV_C523"/>
      <w:r w:rsidR="00691648" w:rsidRPr="00C2707E">
        <w:rPr>
          <w:rStyle w:val="DeltaViewDeletion"/>
          <w:rFonts w:eastAsia="Times New Roman" w:cs="Arial"/>
          <w:color w:val="C00000"/>
        </w:rPr>
        <w:t>devices</w:t>
      </w:r>
      <w:bookmarkStart w:id="1047" w:name="_DV_C524"/>
      <w:bookmarkEnd w:id="1046"/>
      <w:r w:rsidR="00C2707E">
        <w:rPr>
          <w:rStyle w:val="DeltaViewDeletion"/>
          <w:rFonts w:eastAsia="Times New Roman" w:cs="Arial"/>
        </w:rPr>
        <w:t xml:space="preserve"> </w:t>
      </w:r>
      <w:r w:rsidR="00631299">
        <w:rPr>
          <w:rStyle w:val="DeltaViewInsertion"/>
          <w:rFonts w:eastAsia="Times New Roman" w:cs="Arial"/>
        </w:rPr>
        <w:t>structures</w:t>
      </w:r>
      <w:bookmarkStart w:id="1048" w:name="_DV_M472"/>
      <w:bookmarkEnd w:id="1047"/>
      <w:bookmarkEnd w:id="1048"/>
      <w:r w:rsidR="00631299">
        <w:rPr>
          <w:rFonts w:eastAsia="Times New Roman" w:cs="Arial"/>
        </w:rPr>
        <w:t xml:space="preserve"> that reduce runoff velocity and remove pollutants over time through a variety of processes. Bioretention can significant</w:t>
      </w:r>
      <w:r w:rsidR="00920AC5">
        <w:rPr>
          <w:rFonts w:eastAsia="Times New Roman" w:cs="Arial"/>
        </w:rPr>
        <w:t>ly</w:t>
      </w:r>
      <w:bookmarkStart w:id="1049" w:name="_DV_M473"/>
      <w:bookmarkStart w:id="1050" w:name="_Hlk519597072"/>
      <w:bookmarkEnd w:id="1049"/>
      <w:r w:rsidR="00920AC5">
        <w:rPr>
          <w:rFonts w:eastAsia="Times New Roman" w:cs="Arial"/>
        </w:rPr>
        <w:t xml:space="preserve"> reduce pollutant concentrations for categories (</w:t>
      </w:r>
      <w:r w:rsidR="00867B3D">
        <w:rPr>
          <w:rFonts w:eastAsia="Times New Roman" w:cs="Arial"/>
        </w:rPr>
        <w:t>4.a), (4.d</w:t>
      </w:r>
      <w:bookmarkStart w:id="1051" w:name="_DV_C525"/>
      <w:r w:rsidR="00867B3D">
        <w:rPr>
          <w:rStyle w:val="DeltaViewInsertion"/>
          <w:rFonts w:eastAsia="Times New Roman" w:cs="Arial"/>
        </w:rPr>
        <w:t>), (4.e), (4.f), and (4.g</w:t>
      </w:r>
      <w:bookmarkStart w:id="1052" w:name="_DV_M474"/>
      <w:bookmarkEnd w:id="1051"/>
      <w:bookmarkEnd w:id="1052"/>
      <w:r w:rsidR="00867B3D">
        <w:rPr>
          <w:rFonts w:eastAsia="Times New Roman" w:cs="Arial"/>
        </w:rPr>
        <w:t>)</w:t>
      </w:r>
      <w:r w:rsidR="00844575">
        <w:rPr>
          <w:rFonts w:eastAsia="Times New Roman" w:cs="Arial"/>
        </w:rPr>
        <w:t xml:space="preserve"> (varie</w:t>
      </w:r>
      <w:r w:rsidR="00E84383">
        <w:rPr>
          <w:rFonts w:eastAsia="Times New Roman" w:cs="Arial"/>
        </w:rPr>
        <w:t>s for dissolved meta</w:t>
      </w:r>
      <w:r w:rsidR="00053DB5">
        <w:rPr>
          <w:rFonts w:eastAsia="Times New Roman" w:cs="Arial"/>
        </w:rPr>
        <w:t>l</w:t>
      </w:r>
      <w:r w:rsidR="00E84383">
        <w:rPr>
          <w:rFonts w:eastAsia="Times New Roman" w:cs="Arial"/>
        </w:rPr>
        <w:t>s)</w:t>
      </w:r>
      <w:bookmarkStart w:id="1053" w:name="_DV_C526"/>
      <w:r w:rsidR="00E84383" w:rsidRPr="00C2707E">
        <w:rPr>
          <w:rStyle w:val="DeltaViewDeletion"/>
          <w:rFonts w:eastAsia="Times New Roman" w:cs="Arial"/>
          <w:color w:val="C00000"/>
        </w:rPr>
        <w:t>, (</w:t>
      </w:r>
      <w:r w:rsidR="00867B3D" w:rsidRPr="00C2707E">
        <w:rPr>
          <w:rStyle w:val="DeltaViewDeletion"/>
          <w:rFonts w:eastAsia="Times New Roman" w:cs="Arial"/>
          <w:color w:val="C00000"/>
        </w:rPr>
        <w:t>4.e), (4.f), and (4.g)</w:t>
      </w:r>
      <w:bookmarkStart w:id="1054" w:name="_DV_M475"/>
      <w:bookmarkEnd w:id="1053"/>
      <w:bookmarkEnd w:id="1054"/>
      <w:r w:rsidR="00867B3D">
        <w:rPr>
          <w:rFonts w:eastAsia="Times New Roman" w:cs="Arial"/>
        </w:rPr>
        <w:t>.</w:t>
      </w:r>
      <w:bookmarkStart w:id="1055" w:name="_DV_C527"/>
      <w:r w:rsidR="00867B3D" w:rsidRPr="00C2707E">
        <w:rPr>
          <w:rStyle w:val="DeltaViewDeletion"/>
          <w:rFonts w:eastAsia="Times New Roman" w:cs="Arial"/>
          <w:color w:val="C00000"/>
          <w:vertAlign w:val="superscript"/>
        </w:rPr>
        <w:t>29</w:t>
      </w:r>
      <w:bookmarkStart w:id="1056" w:name="_DV_C528"/>
      <w:bookmarkEnd w:id="1055"/>
      <w:r w:rsidR="00C2707E">
        <w:rPr>
          <w:rStyle w:val="DeltaViewDeletion"/>
          <w:rFonts w:eastAsia="Times New Roman" w:cs="Arial"/>
          <w:vertAlign w:val="superscript"/>
        </w:rPr>
        <w:t xml:space="preserve"> </w:t>
      </w:r>
      <w:r w:rsidR="00867B3D">
        <w:rPr>
          <w:rStyle w:val="DeltaViewInsertion"/>
          <w:rFonts w:eastAsia="Times New Roman" w:cs="Arial"/>
          <w:vertAlign w:val="superscript"/>
        </w:rPr>
        <w:t>3</w:t>
      </w:r>
      <w:r w:rsidR="00867B3D">
        <w:rPr>
          <w:rStyle w:val="DeltaViewInsertion"/>
          <w:rFonts w:eastAsia="Times New Roman" w:cs="Arial"/>
          <w:vertAlign w:val="superscript"/>
        </w:rPr>
        <w:footnoteReference w:customMarkFollows="1" w:id="33"/>
        <w:t>1</w:t>
      </w:r>
      <w:bookmarkStart w:id="1059" w:name="_DV_M478"/>
      <w:bookmarkEnd w:id="1056"/>
      <w:bookmarkEnd w:id="1059"/>
      <w:r w:rsidR="00867B3D">
        <w:rPr>
          <w:rFonts w:eastAsia="Times New Roman" w:cs="Arial"/>
        </w:rPr>
        <w:t xml:space="preserve"> Usually, costs are medium</w:t>
      </w:r>
      <w:bookmarkStart w:id="1060" w:name="_DV_C531"/>
      <w:r w:rsidR="00867B3D" w:rsidRPr="00C2707E">
        <w:rPr>
          <w:rStyle w:val="DeltaViewDeletion"/>
          <w:rFonts w:eastAsia="Times New Roman" w:cs="Arial"/>
          <w:color w:val="C00000"/>
          <w:vertAlign w:val="superscript"/>
        </w:rPr>
        <w:t>30</w:t>
      </w:r>
      <w:bookmarkStart w:id="1061" w:name="_DV_C532"/>
      <w:bookmarkEnd w:id="1060"/>
      <w:r w:rsidR="00E51A0B">
        <w:rPr>
          <w:rStyle w:val="DeltaViewInsertion"/>
          <w:rFonts w:eastAsia="Times New Roman" w:cs="Arial"/>
        </w:rPr>
        <w:t xml:space="preserve"> to high</w:t>
      </w:r>
      <w:r w:rsidR="00E51A0B">
        <w:rPr>
          <w:rStyle w:val="DeltaViewInsertion"/>
          <w:rFonts w:eastAsia="Times New Roman" w:cs="Arial"/>
          <w:vertAlign w:val="superscript"/>
        </w:rPr>
        <w:t>3</w:t>
      </w:r>
      <w:r w:rsidR="00E51A0B">
        <w:rPr>
          <w:rStyle w:val="DeltaViewInsertion"/>
          <w:rFonts w:eastAsia="Times New Roman" w:cs="Arial"/>
          <w:vertAlign w:val="superscript"/>
        </w:rPr>
        <w:footnoteReference w:customMarkFollows="1" w:id="34"/>
        <w:t>2</w:t>
      </w:r>
      <w:bookmarkStart w:id="1064" w:name="_DV_M479"/>
      <w:bookmarkEnd w:id="1061"/>
      <w:bookmarkEnd w:id="1064"/>
      <w:r w:rsidR="00E51A0B">
        <w:rPr>
          <w:rFonts w:eastAsia="Times New Roman" w:cs="Arial"/>
        </w:rPr>
        <w:t xml:space="preserve"> per area treated</w:t>
      </w:r>
      <w:bookmarkStart w:id="1065" w:name="_DV_C535"/>
      <w:r w:rsidR="001A173B">
        <w:rPr>
          <w:rStyle w:val="DeltaViewInsertion"/>
          <w:rFonts w:eastAsia="Times New Roman" w:cs="Arial"/>
        </w:rPr>
        <w:t xml:space="preserve"> </w:t>
      </w:r>
      <w:r w:rsidR="00AA0D8A">
        <w:rPr>
          <w:rStyle w:val="DeltaViewInsertion"/>
          <w:rFonts w:eastAsia="Times New Roman" w:cs="Arial"/>
        </w:rPr>
        <w:t xml:space="preserve">and are </w:t>
      </w:r>
      <w:r w:rsidR="001A173B">
        <w:rPr>
          <w:rStyle w:val="DeltaViewInsertion"/>
          <w:rFonts w:eastAsia="Times New Roman" w:cs="Arial"/>
        </w:rPr>
        <w:t>tied to proper sizing and design</w:t>
      </w:r>
      <w:bookmarkStart w:id="1066" w:name="_DV_M480"/>
      <w:bookmarkEnd w:id="1065"/>
      <w:bookmarkEnd w:id="1066"/>
      <w:r w:rsidR="001A173B">
        <w:rPr>
          <w:rFonts w:eastAsia="Times New Roman" w:cs="Arial"/>
        </w:rPr>
        <w:t>, with low to medium maintenance requirements and cost.</w:t>
      </w:r>
      <w:bookmarkStart w:id="1067" w:name="_DV_C536"/>
      <w:r w:rsidR="001A173B" w:rsidRPr="00C2707E">
        <w:rPr>
          <w:rStyle w:val="DeltaViewDeletion"/>
          <w:rFonts w:eastAsia="Times New Roman" w:cs="Arial"/>
          <w:color w:val="C00000"/>
          <w:vertAlign w:val="superscript"/>
        </w:rPr>
        <w:t>31</w:t>
      </w:r>
      <w:bookmarkStart w:id="1068" w:name="_DV_C537"/>
      <w:bookmarkEnd w:id="1067"/>
      <w:r w:rsidR="001A173B">
        <w:rPr>
          <w:rStyle w:val="DeltaViewInsertion"/>
          <w:rFonts w:eastAsia="Times New Roman" w:cs="Arial"/>
          <w:vertAlign w:val="superscript"/>
        </w:rPr>
        <w:t>3</w:t>
      </w:r>
      <w:r w:rsidR="001A173B">
        <w:rPr>
          <w:rStyle w:val="DeltaViewInsertion"/>
          <w:rFonts w:eastAsia="Times New Roman" w:cs="Arial"/>
          <w:vertAlign w:val="superscript"/>
        </w:rPr>
        <w:footnoteReference w:customMarkFollows="1" w:id="35"/>
        <w:t>3</w:t>
      </w:r>
      <w:bookmarkStart w:id="1071" w:name="_DV_M481"/>
      <w:bookmarkEnd w:id="1068"/>
      <w:bookmarkEnd w:id="1071"/>
      <w:r w:rsidR="001A173B">
        <w:rPr>
          <w:rFonts w:eastAsia="Times New Roman" w:cs="Arial"/>
        </w:rPr>
        <w:t xml:space="preserve">  </w:t>
      </w:r>
      <w:bookmarkEnd w:id="1050"/>
    </w:p>
    <w:p w14:paraId="4D0A3333" w14:textId="77777777" w:rsidR="00FA35A3" w:rsidRDefault="00FA35A3" w:rsidP="00DC3B00">
      <w:pPr>
        <w:pStyle w:val="ListParagraph"/>
        <w:widowControl/>
        <w:numPr>
          <w:ilvl w:val="0"/>
          <w:numId w:val="19"/>
        </w:numPr>
        <w:spacing w:line="240" w:lineRule="auto"/>
        <w:ind w:left="1440"/>
        <w:rPr>
          <w:rFonts w:eastAsia="Times New Roman" w:cs="Arial"/>
        </w:rPr>
      </w:pPr>
      <w:bookmarkStart w:id="1072" w:name="_DV_M482"/>
      <w:bookmarkEnd w:id="1072"/>
      <w:r>
        <w:rPr>
          <w:rFonts w:eastAsia="Times New Roman" w:cs="Arial"/>
          <w:b/>
        </w:rPr>
        <w:t>Media or Treatment Filtration BMPs</w:t>
      </w:r>
      <w:bookmarkStart w:id="1073" w:name="_DV_C540"/>
      <w:r w:rsidRPr="00C2707E">
        <w:rPr>
          <w:rStyle w:val="DeltaViewDeletion"/>
          <w:rFonts w:eastAsia="Times New Roman" w:cs="Arial"/>
          <w:color w:val="C00000"/>
          <w:vertAlign w:val="superscript"/>
        </w:rPr>
        <w:t>32</w:t>
      </w:r>
      <w:bookmarkStart w:id="1074" w:name="_DV_C541"/>
      <w:bookmarkEnd w:id="1073"/>
      <w:r>
        <w:rPr>
          <w:rStyle w:val="DeltaViewInsertion"/>
          <w:rFonts w:eastAsia="Times New Roman" w:cs="Arial"/>
          <w:vertAlign w:val="superscript"/>
        </w:rPr>
        <w:t>3</w:t>
      </w:r>
      <w:r>
        <w:rPr>
          <w:rStyle w:val="DeltaViewInsertion"/>
          <w:rFonts w:eastAsia="Times New Roman" w:cs="Arial"/>
          <w:vertAlign w:val="superscript"/>
        </w:rPr>
        <w:footnoteReference w:customMarkFollows="1" w:id="36"/>
        <w:t>4</w:t>
      </w:r>
      <w:bookmarkStart w:id="1077" w:name="_DV_M483"/>
      <w:bookmarkEnd w:id="1074"/>
      <w:bookmarkEnd w:id="1077"/>
      <w:r>
        <w:rPr>
          <w:rFonts w:eastAsia="Times New Roman" w:cs="Arial"/>
        </w:rPr>
        <w:t xml:space="preserve"> include either active or passive processes. In passive processes, water flows through treatment media or surface by gravity. In active processes, stormwater flows through media via a pump or similar mechanized system. The media are usually a custom or proprietary blend from the manufacturer and/or vendor (e.g., </w:t>
      </w:r>
      <w:r>
        <w:rPr>
          <w:rFonts w:eastAsia="Times New Roman" w:cs="Arial"/>
        </w:rPr>
        <w:lastRenderedPageBreak/>
        <w:t>flocculants, coagulants, carbon, sand, organics). Active systems are chambered and may include pretreatment features to enhance the treatment process. Media filtration can significantly reduce pollutant concentrations categories (</w:t>
      </w:r>
      <w:r w:rsidR="00867B3D">
        <w:rPr>
          <w:rFonts w:eastAsia="Times New Roman" w:cs="Arial"/>
        </w:rPr>
        <w:t>4.a), (</w:t>
      </w:r>
      <w:r w:rsidR="008210A1">
        <w:rPr>
          <w:rFonts w:eastAsia="Times New Roman" w:cs="Arial"/>
        </w:rPr>
        <w:t>4.e), and (4.g)</w:t>
      </w:r>
      <w:bookmarkStart w:id="1078" w:name="_DV_C544"/>
      <w:r w:rsidR="008210A1" w:rsidRPr="00C2707E">
        <w:rPr>
          <w:rStyle w:val="DeltaViewDeletion"/>
          <w:rFonts w:eastAsia="Times New Roman" w:cs="Arial"/>
          <w:color w:val="C00000"/>
          <w:vertAlign w:val="superscript"/>
        </w:rPr>
        <w:t>33</w:t>
      </w:r>
      <w:bookmarkStart w:id="1079" w:name="_DV_C545"/>
      <w:bookmarkEnd w:id="1078"/>
      <w:r w:rsidR="008210A1">
        <w:rPr>
          <w:rStyle w:val="DeltaViewInsertion"/>
          <w:rFonts w:eastAsia="Times New Roman" w:cs="Arial"/>
          <w:vertAlign w:val="superscript"/>
        </w:rPr>
        <w:t>3</w:t>
      </w:r>
      <w:r w:rsidR="008210A1">
        <w:rPr>
          <w:rStyle w:val="DeltaViewInsertion"/>
          <w:rFonts w:eastAsia="Times New Roman" w:cs="Arial"/>
          <w:vertAlign w:val="superscript"/>
        </w:rPr>
        <w:footnoteReference w:customMarkFollows="1" w:id="37"/>
        <w:t>5</w:t>
      </w:r>
      <w:bookmarkStart w:id="1082" w:name="_DV_M485"/>
      <w:bookmarkEnd w:id="1079"/>
      <w:bookmarkEnd w:id="1082"/>
      <w:r w:rsidR="008210A1">
        <w:rPr>
          <w:rFonts w:eastAsia="Times New Roman" w:cs="Arial"/>
        </w:rPr>
        <w:t xml:space="preserve"> depending on the specific treatment media. The costs vary significantly depending on the pollutant(s) intended for treatment, the size of the system, and the system design. Upfront costs are generally medium to high per area treated with medium to high maintenance requirements and cost.</w:t>
      </w:r>
      <w:bookmarkStart w:id="1083" w:name="_DV_C548"/>
      <w:r w:rsidR="008210A1" w:rsidRPr="00C2707E">
        <w:rPr>
          <w:rStyle w:val="DeltaViewDeletion"/>
          <w:rFonts w:eastAsia="Times New Roman" w:cs="Arial"/>
          <w:color w:val="C00000"/>
          <w:vertAlign w:val="superscript"/>
        </w:rPr>
        <w:t>34</w:t>
      </w:r>
      <w:bookmarkStart w:id="1084" w:name="_DV_C549"/>
      <w:bookmarkEnd w:id="1083"/>
      <w:r w:rsidR="008210A1">
        <w:rPr>
          <w:rStyle w:val="DeltaViewInsertion"/>
          <w:rFonts w:eastAsia="Times New Roman" w:cs="Arial"/>
          <w:vertAlign w:val="superscript"/>
        </w:rPr>
        <w:t>3</w:t>
      </w:r>
      <w:r w:rsidR="008210A1">
        <w:rPr>
          <w:rStyle w:val="DeltaViewInsertion"/>
          <w:rFonts w:eastAsia="Times New Roman" w:cs="Arial"/>
          <w:vertAlign w:val="superscript"/>
        </w:rPr>
        <w:footnoteReference w:customMarkFollows="1" w:id="38"/>
        <w:t>6</w:t>
      </w:r>
      <w:bookmarkStart w:id="1087" w:name="_DV_M486"/>
      <w:bookmarkEnd w:id="1084"/>
      <w:bookmarkEnd w:id="1087"/>
      <w:r w:rsidR="008210A1">
        <w:rPr>
          <w:rFonts w:eastAsia="Times New Roman" w:cs="Arial"/>
          <w:vertAlign w:val="superscript"/>
        </w:rPr>
        <w:t xml:space="preserve"> </w:t>
      </w:r>
    </w:p>
    <w:p w14:paraId="4D0A3334" w14:textId="77777777" w:rsidR="00FA35A3" w:rsidRDefault="00FA35A3" w:rsidP="00DC3B00">
      <w:pPr>
        <w:pStyle w:val="ListParagraph"/>
        <w:widowControl/>
        <w:numPr>
          <w:ilvl w:val="0"/>
          <w:numId w:val="19"/>
        </w:numPr>
        <w:spacing w:line="240" w:lineRule="auto"/>
        <w:ind w:left="1440"/>
        <w:rPr>
          <w:rFonts w:eastAsia="Times New Roman" w:cs="Arial"/>
        </w:rPr>
      </w:pPr>
      <w:bookmarkStart w:id="1088" w:name="_DV_M487"/>
      <w:bookmarkEnd w:id="1088"/>
      <w:r>
        <w:rPr>
          <w:rFonts w:eastAsia="Times New Roman" w:cs="Arial"/>
          <w:b/>
        </w:rPr>
        <w:t xml:space="preserve">Retention BMPs </w:t>
      </w:r>
      <w:r>
        <w:rPr>
          <w:rFonts w:eastAsia="Times New Roman" w:cs="Arial"/>
        </w:rPr>
        <w:t>(sediment basin, retention wet pond or extended detention wet pond)</w:t>
      </w:r>
      <w:bookmarkStart w:id="1089" w:name="_DV_C552"/>
      <w:r w:rsidRPr="00C2707E">
        <w:rPr>
          <w:rStyle w:val="DeltaViewDeletion"/>
          <w:rFonts w:eastAsia="Times New Roman" w:cs="Arial"/>
          <w:color w:val="C00000"/>
          <w:vertAlign w:val="superscript"/>
        </w:rPr>
        <w:t>35</w:t>
      </w:r>
      <w:bookmarkStart w:id="1090" w:name="_DV_C553"/>
      <w:bookmarkEnd w:id="1089"/>
      <w:r>
        <w:rPr>
          <w:rStyle w:val="DeltaViewInsertion"/>
          <w:rFonts w:eastAsia="Times New Roman" w:cs="Arial"/>
          <w:vertAlign w:val="superscript"/>
        </w:rPr>
        <w:t>3</w:t>
      </w:r>
      <w:r>
        <w:rPr>
          <w:rStyle w:val="DeltaViewInsertion"/>
          <w:rFonts w:eastAsia="Times New Roman" w:cs="Arial"/>
          <w:vertAlign w:val="superscript"/>
        </w:rPr>
        <w:footnoteReference w:customMarkFollows="1" w:id="39"/>
        <w:t>7</w:t>
      </w:r>
      <w:bookmarkStart w:id="1093" w:name="_DV_M488"/>
      <w:bookmarkEnd w:id="1090"/>
      <w:bookmarkEnd w:id="1093"/>
      <w:r>
        <w:rPr>
          <w:rFonts w:eastAsia="Times New Roman" w:cs="Arial"/>
        </w:rPr>
        <w:t xml:space="preserve"> are constructed basins that have a permanent pool of water most of the year which settle out pollutants and can use plant life to biologically remove pollutants. Retention can significantly reduce pollutant concentrations for all categories but (</w:t>
      </w:r>
      <w:r w:rsidR="008210A1">
        <w:rPr>
          <w:rFonts w:eastAsia="Times New Roman" w:cs="Arial"/>
        </w:rPr>
        <w:t>4.c) and effectiveness for category (4.g) varies depending on the metal and whether the metal is dissolved.</w:t>
      </w:r>
      <w:bookmarkStart w:id="1094" w:name="_DV_C556"/>
      <w:proofErr w:type="gramStart"/>
      <w:r w:rsidR="008210A1" w:rsidRPr="00C2707E">
        <w:rPr>
          <w:rStyle w:val="DeltaViewDeletion"/>
          <w:rFonts w:eastAsia="Times New Roman" w:cs="Arial"/>
          <w:color w:val="C00000"/>
          <w:vertAlign w:val="superscript"/>
        </w:rPr>
        <w:t>36</w:t>
      </w:r>
      <w:bookmarkStart w:id="1095" w:name="_DV_C557"/>
      <w:bookmarkEnd w:id="1094"/>
      <w:r w:rsidR="008210A1">
        <w:rPr>
          <w:rStyle w:val="DeltaViewInsertion"/>
          <w:rFonts w:eastAsia="Times New Roman" w:cs="Arial"/>
          <w:vertAlign w:val="superscript"/>
        </w:rPr>
        <w:t>3</w:t>
      </w:r>
      <w:r w:rsidR="008210A1">
        <w:rPr>
          <w:rStyle w:val="DeltaViewInsertion"/>
          <w:rFonts w:eastAsia="Times New Roman" w:cs="Arial"/>
          <w:vertAlign w:val="superscript"/>
        </w:rPr>
        <w:footnoteReference w:customMarkFollows="1" w:id="40"/>
        <w:t>8</w:t>
      </w:r>
      <w:bookmarkStart w:id="1098" w:name="_DV_M491"/>
      <w:bookmarkEnd w:id="1095"/>
      <w:bookmarkEnd w:id="1098"/>
      <w:r w:rsidR="008210A1">
        <w:rPr>
          <w:rFonts w:eastAsia="Times New Roman" w:cs="Arial"/>
        </w:rPr>
        <w:t xml:space="preserve">  The</w:t>
      </w:r>
      <w:proofErr w:type="gramEnd"/>
      <w:r w:rsidR="008210A1">
        <w:rPr>
          <w:rFonts w:eastAsia="Times New Roman" w:cs="Arial"/>
        </w:rPr>
        <w:t xml:space="preserve"> upfront and maintenance requirements and costs are tied to proper sizing and design of the system and vary from medium to low.</w:t>
      </w:r>
      <w:bookmarkStart w:id="1099" w:name="_DV_C560"/>
      <w:r w:rsidR="008210A1" w:rsidRPr="00C2707E">
        <w:rPr>
          <w:rStyle w:val="DeltaViewDeletion"/>
          <w:rFonts w:eastAsia="Times New Roman" w:cs="Arial"/>
          <w:color w:val="C00000"/>
          <w:vertAlign w:val="superscript"/>
        </w:rPr>
        <w:t>37</w:t>
      </w:r>
      <w:bookmarkStart w:id="1100" w:name="_DV_C561"/>
      <w:bookmarkEnd w:id="1099"/>
      <w:r w:rsidR="008210A1">
        <w:rPr>
          <w:rStyle w:val="DeltaViewInsertion"/>
          <w:rFonts w:eastAsia="Times New Roman" w:cs="Arial"/>
          <w:vertAlign w:val="superscript"/>
        </w:rPr>
        <w:t>3</w:t>
      </w:r>
      <w:r w:rsidR="008210A1">
        <w:rPr>
          <w:rStyle w:val="DeltaViewInsertion"/>
          <w:rFonts w:eastAsia="Times New Roman" w:cs="Arial"/>
          <w:vertAlign w:val="superscript"/>
        </w:rPr>
        <w:footnoteReference w:customMarkFollows="1" w:id="41"/>
        <w:t>9</w:t>
      </w:r>
      <w:bookmarkStart w:id="1103" w:name="_DV_M492"/>
      <w:bookmarkEnd w:id="1100"/>
      <w:bookmarkEnd w:id="1103"/>
      <w:r w:rsidR="008210A1">
        <w:rPr>
          <w:rFonts w:eastAsia="Times New Roman" w:cs="Arial"/>
          <w:vertAlign w:val="superscript"/>
        </w:rPr>
        <w:t xml:space="preserve"> </w:t>
      </w:r>
    </w:p>
    <w:p w14:paraId="4D0A3335" w14:textId="77777777" w:rsidR="00FA35A3" w:rsidRDefault="00FA35A3" w:rsidP="00DC3B00">
      <w:pPr>
        <w:pStyle w:val="ListParagraph"/>
        <w:widowControl/>
        <w:numPr>
          <w:ilvl w:val="0"/>
          <w:numId w:val="19"/>
        </w:numPr>
        <w:spacing w:line="240" w:lineRule="auto"/>
        <w:ind w:left="1440"/>
        <w:rPr>
          <w:rFonts w:eastAsia="Times New Roman" w:cs="Arial"/>
        </w:rPr>
      </w:pPr>
      <w:bookmarkStart w:id="1104" w:name="_DV_M493"/>
      <w:bookmarkEnd w:id="1104"/>
      <w:r>
        <w:rPr>
          <w:rFonts w:eastAsia="Times New Roman" w:cs="Arial"/>
          <w:b/>
        </w:rPr>
        <w:t xml:space="preserve">Detention BMPs </w:t>
      </w:r>
      <w:r>
        <w:rPr>
          <w:rFonts w:eastAsia="Times New Roman" w:cs="Arial"/>
        </w:rPr>
        <w:t>(Dry extended detention ponds, dry ponds, extended detention basins, detention ponds, extended detention ponds)</w:t>
      </w:r>
      <w:bookmarkStart w:id="1105" w:name="_DV_C564"/>
      <w:r w:rsidRPr="00C2707E">
        <w:rPr>
          <w:rStyle w:val="DeltaViewDeletion"/>
          <w:rFonts w:eastAsia="Times New Roman" w:cs="Arial"/>
          <w:color w:val="C00000"/>
          <w:vertAlign w:val="superscript"/>
        </w:rPr>
        <w:t>38</w:t>
      </w:r>
      <w:bookmarkStart w:id="1106" w:name="_DV_C565"/>
      <w:bookmarkEnd w:id="1105"/>
      <w:r>
        <w:rPr>
          <w:rStyle w:val="DeltaViewInsertion"/>
          <w:rFonts w:eastAsia="Times New Roman" w:cs="Arial"/>
          <w:vertAlign w:val="superscript"/>
        </w:rPr>
        <w:t>4</w:t>
      </w:r>
      <w:r>
        <w:rPr>
          <w:rStyle w:val="DeltaViewInsertion"/>
          <w:rFonts w:eastAsia="Times New Roman" w:cs="Arial"/>
          <w:vertAlign w:val="superscript"/>
        </w:rPr>
        <w:footnoteReference w:customMarkFollows="1" w:id="42"/>
        <w:t>0</w:t>
      </w:r>
      <w:bookmarkStart w:id="1109" w:name="_DV_M494"/>
      <w:bookmarkEnd w:id="1106"/>
      <w:bookmarkEnd w:id="1109"/>
      <w:r>
        <w:rPr>
          <w:rFonts w:eastAsia="Times New Roman" w:cs="Arial"/>
        </w:rPr>
        <w:t xml:space="preserve"> are basins with designed outlets to achieve a required stormwater draw down time (e.g.</w:t>
      </w:r>
      <w:r w:rsidR="00547FA5">
        <w:rPr>
          <w:rFonts w:eastAsia="Times New Roman" w:cs="Arial"/>
        </w:rPr>
        <w:t>, 24, 48, or 72 hours). The basins are designed to detain stormwater runoff for some minimum time (e.g., 48 hours) allowing particles and associated pollutants to settle. These basins have a temporary wet pool dependent on the infiltration rate of the subsoil. Detention can significantly reduce pollutant concentrations for all categories except for (</w:t>
      </w:r>
      <w:r w:rsidR="008210A1">
        <w:rPr>
          <w:rFonts w:eastAsia="Times New Roman" w:cs="Arial"/>
        </w:rPr>
        <w:t>4.c) and (4.g)</w:t>
      </w:r>
      <w:r w:rsidR="008210A1">
        <w:rPr>
          <w:rFonts w:eastAsia="Times New Roman" w:cs="Arial"/>
          <w:b/>
        </w:rPr>
        <w:t>,</w:t>
      </w:r>
      <w:r w:rsidR="008210A1">
        <w:rPr>
          <w:rFonts w:eastAsia="Times New Roman" w:cs="Arial"/>
        </w:rPr>
        <w:t xml:space="preserve"> though detention’s effectiveness for metals is variable depending on the metal and whether the metal is dissolved.</w:t>
      </w:r>
      <w:bookmarkStart w:id="1110" w:name="_DV_C568"/>
      <w:proofErr w:type="gramStart"/>
      <w:r w:rsidR="008210A1" w:rsidRPr="00C2707E">
        <w:rPr>
          <w:rStyle w:val="DeltaViewDeletion"/>
          <w:rFonts w:eastAsia="Times New Roman" w:cs="Arial"/>
          <w:color w:val="C00000"/>
          <w:vertAlign w:val="superscript"/>
        </w:rPr>
        <w:t>39</w:t>
      </w:r>
      <w:bookmarkStart w:id="1111" w:name="_DV_C569"/>
      <w:bookmarkEnd w:id="1110"/>
      <w:r w:rsidR="008210A1">
        <w:rPr>
          <w:rStyle w:val="DeltaViewInsertion"/>
          <w:rFonts w:eastAsia="Times New Roman" w:cs="Arial"/>
          <w:vertAlign w:val="superscript"/>
        </w:rPr>
        <w:t>4</w:t>
      </w:r>
      <w:r w:rsidR="008210A1">
        <w:rPr>
          <w:rStyle w:val="DeltaViewInsertion"/>
          <w:rFonts w:eastAsia="Times New Roman" w:cs="Arial"/>
          <w:vertAlign w:val="superscript"/>
        </w:rPr>
        <w:footnoteReference w:customMarkFollows="1" w:id="43"/>
        <w:t>1</w:t>
      </w:r>
      <w:bookmarkStart w:id="1114" w:name="_DV_M495"/>
      <w:bookmarkEnd w:id="1111"/>
      <w:bookmarkEnd w:id="1114"/>
      <w:r w:rsidR="008210A1">
        <w:rPr>
          <w:rFonts w:eastAsia="Times New Roman" w:cs="Arial"/>
        </w:rPr>
        <w:t xml:space="preserve">  The</w:t>
      </w:r>
      <w:proofErr w:type="gramEnd"/>
      <w:r w:rsidR="008210A1">
        <w:rPr>
          <w:rFonts w:eastAsia="Times New Roman" w:cs="Arial"/>
        </w:rPr>
        <w:t xml:space="preserve"> upfront and maintenance requirements and costs are </w:t>
      </w:r>
      <w:r w:rsidR="008210A1">
        <w:rPr>
          <w:rFonts w:eastAsia="Times New Roman" w:cs="Arial"/>
        </w:rPr>
        <w:lastRenderedPageBreak/>
        <w:t>tied to proper sizing and design of the system and vary from medium to low.</w:t>
      </w:r>
      <w:bookmarkStart w:id="1115" w:name="_DV_C572"/>
      <w:r w:rsidR="008210A1" w:rsidRPr="00C2707E">
        <w:rPr>
          <w:rStyle w:val="DeltaViewDeletion"/>
          <w:rFonts w:eastAsia="Times New Roman" w:cs="Arial"/>
          <w:color w:val="C00000"/>
          <w:vertAlign w:val="superscript"/>
        </w:rPr>
        <w:t>40</w:t>
      </w:r>
      <w:bookmarkStart w:id="1116" w:name="_DV_C573"/>
      <w:bookmarkEnd w:id="1115"/>
      <w:r w:rsidR="008210A1">
        <w:rPr>
          <w:rStyle w:val="DeltaViewInsertion"/>
          <w:rFonts w:eastAsia="Times New Roman" w:cs="Arial"/>
          <w:vertAlign w:val="superscript"/>
        </w:rPr>
        <w:t>4</w:t>
      </w:r>
      <w:r w:rsidR="008210A1">
        <w:rPr>
          <w:rStyle w:val="DeltaViewInsertion"/>
          <w:rFonts w:eastAsia="Times New Roman" w:cs="Arial"/>
          <w:vertAlign w:val="superscript"/>
        </w:rPr>
        <w:footnoteReference w:customMarkFollows="1" w:id="44"/>
        <w:t>2</w:t>
      </w:r>
      <w:bookmarkStart w:id="1119" w:name="_DV_M496"/>
      <w:bookmarkEnd w:id="1116"/>
      <w:bookmarkEnd w:id="1119"/>
      <w:r w:rsidR="008210A1">
        <w:rPr>
          <w:rFonts w:eastAsia="Times New Roman" w:cs="Arial"/>
        </w:rPr>
        <w:t xml:space="preserve">  </w:t>
      </w:r>
    </w:p>
    <w:p w14:paraId="4D0A3336" w14:textId="77777777" w:rsidR="00FA35A3" w:rsidRDefault="00FA35A3" w:rsidP="00DC3B00">
      <w:pPr>
        <w:pStyle w:val="ListParagraph"/>
        <w:widowControl/>
        <w:numPr>
          <w:ilvl w:val="0"/>
          <w:numId w:val="19"/>
        </w:numPr>
        <w:spacing w:line="240" w:lineRule="auto"/>
        <w:ind w:left="1440"/>
        <w:rPr>
          <w:rFonts w:eastAsia="Times New Roman" w:cs="Arial"/>
        </w:rPr>
      </w:pPr>
      <w:bookmarkStart w:id="1120" w:name="_DV_M497"/>
      <w:bookmarkEnd w:id="1120"/>
      <w:r>
        <w:rPr>
          <w:rFonts w:eastAsia="Times New Roman" w:cs="Arial"/>
          <w:b/>
        </w:rPr>
        <w:t xml:space="preserve">Wetland BMPs </w:t>
      </w:r>
      <w:r>
        <w:rPr>
          <w:rFonts w:eastAsia="Times New Roman" w:cs="Arial"/>
        </w:rPr>
        <w:t>(constructed wetlands)</w:t>
      </w:r>
      <w:bookmarkStart w:id="1121" w:name="_DV_C576"/>
      <w:r w:rsidRPr="00C2707E">
        <w:rPr>
          <w:rStyle w:val="DeltaViewDeletion"/>
          <w:rFonts w:eastAsia="Times New Roman" w:cs="Arial"/>
          <w:color w:val="C00000"/>
          <w:vertAlign w:val="superscript"/>
        </w:rPr>
        <w:t>41</w:t>
      </w:r>
      <w:bookmarkStart w:id="1122" w:name="_DV_C577"/>
      <w:bookmarkEnd w:id="1121"/>
      <w:r>
        <w:rPr>
          <w:rStyle w:val="DeltaViewInsertion"/>
          <w:rFonts w:eastAsia="Times New Roman" w:cs="Arial"/>
          <w:vertAlign w:val="superscript"/>
        </w:rPr>
        <w:t>4</w:t>
      </w:r>
      <w:r>
        <w:rPr>
          <w:rStyle w:val="DeltaViewInsertion"/>
          <w:rFonts w:eastAsia="Times New Roman" w:cs="Arial"/>
          <w:vertAlign w:val="superscript"/>
        </w:rPr>
        <w:footnoteReference w:customMarkFollows="1" w:id="45"/>
        <w:t>3</w:t>
      </w:r>
      <w:bookmarkStart w:id="1125" w:name="_DV_M498"/>
      <w:bookmarkEnd w:id="1122"/>
      <w:bookmarkEnd w:id="1125"/>
      <w:r>
        <w:rPr>
          <w:rFonts w:eastAsia="Times New Roman" w:cs="Arial"/>
        </w:rPr>
        <w:t xml:space="preserve"> are constructed basins with a permanent pool of water for most of the year and are shallower with more vegetation than wet ponds. Stormwater is stored in the shallow pools of vegetation. Pollutant removal is achieved through microbial transformation, plant uptake, settling, and adsorption. Pretreatment is suggested to reduce the needed annual maintenance by reducing the amount of sediment and other solids entering the BMP. Wetlands can significantly reduce pollutant concentrations for all categories except for (</w:t>
      </w:r>
      <w:r w:rsidR="008210A1">
        <w:rPr>
          <w:rFonts w:eastAsia="Times New Roman" w:cs="Arial"/>
        </w:rPr>
        <w:t>4.b) and (4.c).</w:t>
      </w:r>
      <w:bookmarkStart w:id="1126" w:name="_DV_C580"/>
      <w:r w:rsidR="008210A1" w:rsidRPr="00C2707E">
        <w:rPr>
          <w:rStyle w:val="DeltaViewDeletion"/>
          <w:rFonts w:eastAsia="Times New Roman" w:cs="Arial"/>
          <w:color w:val="C00000"/>
          <w:vertAlign w:val="superscript"/>
        </w:rPr>
        <w:t>42</w:t>
      </w:r>
      <w:bookmarkStart w:id="1127" w:name="_DV_C581"/>
      <w:bookmarkEnd w:id="1126"/>
      <w:r w:rsidR="008210A1">
        <w:rPr>
          <w:rStyle w:val="DeltaViewInsertion"/>
          <w:rFonts w:eastAsia="Times New Roman" w:cs="Arial"/>
          <w:vertAlign w:val="superscript"/>
        </w:rPr>
        <w:t>4</w:t>
      </w:r>
      <w:r w:rsidR="008210A1">
        <w:rPr>
          <w:rStyle w:val="DeltaViewInsertion"/>
          <w:rFonts w:eastAsia="Times New Roman" w:cs="Arial"/>
          <w:vertAlign w:val="superscript"/>
        </w:rPr>
        <w:footnoteReference w:customMarkFollows="1" w:id="46"/>
        <w:t>4</w:t>
      </w:r>
      <w:bookmarkStart w:id="1130" w:name="_DV_M501"/>
      <w:bookmarkEnd w:id="1127"/>
      <w:bookmarkEnd w:id="1130"/>
      <w:r w:rsidR="008210A1">
        <w:rPr>
          <w:rFonts w:eastAsia="Times New Roman" w:cs="Arial"/>
        </w:rPr>
        <w:t xml:space="preserve"> The upfront costs are medium to </w:t>
      </w:r>
      <w:proofErr w:type="gramStart"/>
      <w:r w:rsidR="008210A1">
        <w:rPr>
          <w:rFonts w:eastAsia="Times New Roman" w:cs="Arial"/>
        </w:rPr>
        <w:t>high</w:t>
      </w:r>
      <w:proofErr w:type="gramEnd"/>
      <w:r w:rsidR="008210A1">
        <w:rPr>
          <w:rFonts w:eastAsia="Times New Roman" w:cs="Arial"/>
        </w:rPr>
        <w:t xml:space="preserve"> and the operation and maintenance costs and requirements are medium.</w:t>
      </w:r>
      <w:bookmarkStart w:id="1131" w:name="_DV_C584"/>
      <w:r w:rsidR="008210A1" w:rsidRPr="00C2707E">
        <w:rPr>
          <w:rStyle w:val="DeltaViewDeletion"/>
          <w:rFonts w:eastAsia="Times New Roman" w:cs="Arial"/>
          <w:color w:val="C00000"/>
          <w:vertAlign w:val="superscript"/>
        </w:rPr>
        <w:t>43</w:t>
      </w:r>
      <w:bookmarkStart w:id="1132" w:name="_DV_C585"/>
      <w:bookmarkEnd w:id="1131"/>
      <w:r w:rsidR="008210A1">
        <w:rPr>
          <w:rStyle w:val="DeltaViewInsertion"/>
          <w:rFonts w:eastAsia="Times New Roman" w:cs="Arial"/>
          <w:vertAlign w:val="superscript"/>
        </w:rPr>
        <w:t>4</w:t>
      </w:r>
      <w:r w:rsidR="008210A1">
        <w:rPr>
          <w:rStyle w:val="DeltaViewInsertion"/>
          <w:rFonts w:eastAsia="Times New Roman" w:cs="Arial"/>
          <w:vertAlign w:val="superscript"/>
        </w:rPr>
        <w:footnoteReference w:customMarkFollows="1" w:id="47"/>
        <w:t>5</w:t>
      </w:r>
      <w:bookmarkStart w:id="1135" w:name="_DV_M502"/>
      <w:bookmarkEnd w:id="1132"/>
      <w:bookmarkEnd w:id="1135"/>
      <w:r w:rsidR="008210A1">
        <w:rPr>
          <w:rFonts w:eastAsia="Times New Roman" w:cs="Arial"/>
        </w:rPr>
        <w:t xml:space="preserve">  </w:t>
      </w:r>
    </w:p>
    <w:p w14:paraId="4D0A3337" w14:textId="77777777" w:rsidR="0075210C" w:rsidRDefault="00FA35A3" w:rsidP="00DC3B00">
      <w:pPr>
        <w:pStyle w:val="ListParagraph"/>
        <w:widowControl/>
        <w:numPr>
          <w:ilvl w:val="0"/>
          <w:numId w:val="19"/>
        </w:numPr>
        <w:spacing w:line="240" w:lineRule="auto"/>
        <w:ind w:left="1440"/>
        <w:rPr>
          <w:rFonts w:eastAsia="Times New Roman" w:cs="Arial"/>
        </w:rPr>
      </w:pPr>
      <w:bookmarkStart w:id="1136" w:name="_DV_M503"/>
      <w:bookmarkEnd w:id="1136"/>
      <w:r>
        <w:rPr>
          <w:rFonts w:eastAsia="Times New Roman" w:cs="Arial"/>
          <w:b/>
        </w:rPr>
        <w:t>Infiltration BMPs</w:t>
      </w:r>
      <w:r>
        <w:rPr>
          <w:rFonts w:eastAsia="Times New Roman" w:cs="Arial"/>
        </w:rPr>
        <w:t xml:space="preserve"> (volume reduction)</w:t>
      </w:r>
      <w:bookmarkStart w:id="1137" w:name="_DV_C588"/>
      <w:r w:rsidRPr="00C2707E">
        <w:rPr>
          <w:rStyle w:val="DeltaViewDeletion"/>
          <w:rFonts w:eastAsia="Times New Roman" w:cs="Arial"/>
          <w:color w:val="C00000"/>
          <w:vertAlign w:val="superscript"/>
        </w:rPr>
        <w:t>44</w:t>
      </w:r>
      <w:bookmarkStart w:id="1138" w:name="_DV_C589"/>
      <w:bookmarkEnd w:id="1137"/>
      <w:r>
        <w:rPr>
          <w:rStyle w:val="DeltaViewInsertion"/>
          <w:rFonts w:eastAsia="Times New Roman" w:cs="Arial"/>
          <w:vertAlign w:val="superscript"/>
        </w:rPr>
        <w:t>4</w:t>
      </w:r>
      <w:r>
        <w:rPr>
          <w:rStyle w:val="DeltaViewInsertion"/>
          <w:rFonts w:eastAsia="Times New Roman" w:cs="Arial"/>
          <w:vertAlign w:val="superscript"/>
        </w:rPr>
        <w:footnoteReference w:customMarkFollows="1" w:id="48"/>
        <w:t>6</w:t>
      </w:r>
      <w:bookmarkStart w:id="1141" w:name="_DV_M504"/>
      <w:bookmarkEnd w:id="1138"/>
      <w:bookmarkEnd w:id="1141"/>
      <w:r>
        <w:rPr>
          <w:rFonts w:eastAsia="Times New Roman" w:cs="Arial"/>
        </w:rPr>
        <w:t xml:space="preserve"> are trenches or basins which store stormwater in the void space between the media (e.g., rock, stones, soil media) and infiltrates/exfiltrates through the bottom and sides into the ground. Infiltration reduces stormwater discharge volume and pollutant loadings to surface waters and can recharge groundwater aquifers or be used for other appropriate purposes and provide cost-savings by offsetting the use of potable water (e.g., cooling towers and equipment cleaning water). Pretreatment is necessary to limit the </w:t>
      </w:r>
      <w:proofErr w:type="gramStart"/>
      <w:r>
        <w:rPr>
          <w:rFonts w:eastAsia="Times New Roman" w:cs="Arial"/>
        </w:rPr>
        <w:t>amount</w:t>
      </w:r>
      <w:proofErr w:type="gramEnd"/>
      <w:r>
        <w:rPr>
          <w:rFonts w:eastAsia="Times New Roman" w:cs="Arial"/>
        </w:rPr>
        <w:t xml:space="preserve"> of gross pollutants, oil &amp; grease, and sediment to the system to ensure the system functions properly. </w:t>
      </w:r>
      <w:bookmarkStart w:id="1142" w:name="_DV_M505"/>
      <w:bookmarkStart w:id="1143" w:name="_Hlk519603739"/>
      <w:bookmarkEnd w:id="1142"/>
      <w:r>
        <w:rPr>
          <w:rFonts w:eastAsia="Times New Roman" w:cs="Arial"/>
        </w:rPr>
        <w:t xml:space="preserve">Infiltration can significantly reduce pollutant concentrations for all categories, </w:t>
      </w:r>
      <w:bookmarkStart w:id="1144" w:name="_DV_M506"/>
      <w:bookmarkEnd w:id="1143"/>
      <w:bookmarkEnd w:id="1144"/>
      <w:r>
        <w:rPr>
          <w:rFonts w:eastAsia="Times New Roman" w:cs="Arial"/>
        </w:rPr>
        <w:t>however, in all cases fate and transport of pollutants to groundwater should be evaluated for impacts to drinking water beneficial uses (e.g.</w:t>
      </w:r>
      <w:r w:rsidR="0075210C">
        <w:rPr>
          <w:rFonts w:eastAsia="Times New Roman" w:cs="Arial"/>
        </w:rPr>
        <w:t>, salts, solvents). The upfront and maintenance costs and requirements are tied to proper sizing and design of the system and are medium.</w:t>
      </w:r>
      <w:bookmarkStart w:id="1145" w:name="_DV_C592"/>
      <w:r w:rsidR="0075210C" w:rsidRPr="00C2707E">
        <w:rPr>
          <w:rStyle w:val="DeltaViewDeletion"/>
          <w:rFonts w:eastAsia="Times New Roman" w:cs="Arial"/>
          <w:color w:val="C00000"/>
          <w:vertAlign w:val="superscript"/>
        </w:rPr>
        <w:t>45</w:t>
      </w:r>
      <w:bookmarkStart w:id="1146" w:name="_DV_C593"/>
      <w:bookmarkEnd w:id="1145"/>
      <w:r w:rsidR="0075210C">
        <w:rPr>
          <w:rStyle w:val="DeltaViewInsertion"/>
          <w:rFonts w:eastAsia="Times New Roman" w:cs="Arial"/>
          <w:vertAlign w:val="superscript"/>
        </w:rPr>
        <w:t>4</w:t>
      </w:r>
      <w:r w:rsidR="0075210C">
        <w:rPr>
          <w:rStyle w:val="DeltaViewInsertion"/>
          <w:rFonts w:eastAsia="Times New Roman" w:cs="Arial"/>
          <w:vertAlign w:val="superscript"/>
        </w:rPr>
        <w:footnoteReference w:customMarkFollows="1" w:id="49"/>
        <w:t>7</w:t>
      </w:r>
      <w:bookmarkStart w:id="1149" w:name="_DV_M507"/>
      <w:bookmarkEnd w:id="1146"/>
      <w:bookmarkEnd w:id="1149"/>
      <w:r w:rsidR="0075210C">
        <w:rPr>
          <w:rFonts w:eastAsia="Times New Roman" w:cs="Arial"/>
        </w:rPr>
        <w:t xml:space="preserve">  </w:t>
      </w:r>
    </w:p>
    <w:p w14:paraId="4D0A3338" w14:textId="77777777" w:rsidR="00190172" w:rsidRDefault="00190172">
      <w:pPr>
        <w:pStyle w:val="Caption"/>
        <w:widowControl/>
        <w:rPr>
          <w:rFonts w:eastAsia="Times New Roman" w:cs="Arial"/>
          <w:b w:val="0"/>
          <w:szCs w:val="22"/>
        </w:rPr>
      </w:pPr>
      <w:bookmarkStart w:id="1150" w:name="_Toc54003235"/>
    </w:p>
    <w:p w14:paraId="4D0A3339" w14:textId="7B682BA1" w:rsidR="00F01CB4" w:rsidRDefault="00190172">
      <w:pPr>
        <w:pStyle w:val="Caption"/>
        <w:widowControl/>
        <w:rPr>
          <w:rFonts w:eastAsia="Times New Roman"/>
        </w:rPr>
      </w:pPr>
      <w:bookmarkStart w:id="1151" w:name="_DV_M508"/>
      <w:bookmarkStart w:id="1152" w:name="_Toc98753915"/>
      <w:bookmarkEnd w:id="1151"/>
      <w:r>
        <w:rPr>
          <w:rFonts w:eastAsia="Times New Roman"/>
        </w:rPr>
        <w:lastRenderedPageBreak/>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w:t>
      </w:r>
      <w:r w:rsidR="00D74FAE">
        <w:rPr>
          <w:rFonts w:eastAsia="Times New Roman"/>
        </w:rPr>
        <w:fldChar w:fldCharType="end"/>
      </w:r>
      <w:bookmarkStart w:id="1153" w:name="_DV_M509"/>
      <w:bookmarkEnd w:id="1153"/>
      <w:r w:rsidR="005E2C1D">
        <w:rPr>
          <w:rFonts w:eastAsia="Times New Roman"/>
        </w:rPr>
        <w:t xml:space="preserve"> - Effective BMP Examples for TMDL Pollutant Categories</w:t>
      </w:r>
      <w:bookmarkStart w:id="1154" w:name="_DV_C596"/>
      <w:r w:rsidR="005E2C1D" w:rsidRPr="00C2707E">
        <w:rPr>
          <w:rStyle w:val="DeltaViewDeletion"/>
          <w:rFonts w:eastAsia="Times New Roman" w:cs="Arial"/>
          <w:color w:val="C00000"/>
          <w:sz w:val="20"/>
          <w:vertAlign w:val="superscript"/>
        </w:rPr>
        <w:t>46</w:t>
      </w:r>
      <w:bookmarkStart w:id="1155" w:name="_DV_C597"/>
      <w:bookmarkEnd w:id="1154"/>
      <w:r w:rsidR="005E2C1D">
        <w:rPr>
          <w:rStyle w:val="DeltaViewInsertion"/>
          <w:rFonts w:eastAsia="Times New Roman" w:cs="Arial"/>
          <w:sz w:val="20"/>
          <w:vertAlign w:val="superscript"/>
        </w:rPr>
        <w:t>4</w:t>
      </w:r>
      <w:r w:rsidR="005E2C1D">
        <w:rPr>
          <w:rStyle w:val="DeltaViewInsertion"/>
          <w:rFonts w:eastAsia="Times New Roman" w:cs="Arial"/>
          <w:sz w:val="20"/>
          <w:vertAlign w:val="superscript"/>
        </w:rPr>
        <w:footnoteReference w:customMarkFollows="1" w:id="50"/>
        <w:t>8</w:t>
      </w:r>
      <w:bookmarkEnd w:id="1150"/>
      <w:bookmarkEnd w:id="1152"/>
      <w:bookmarkEnd w:id="1155"/>
    </w:p>
    <w:tbl>
      <w:tblPr>
        <w:tblW w:w="10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157"/>
        <w:gridCol w:w="1183"/>
        <w:gridCol w:w="1208"/>
        <w:gridCol w:w="1262"/>
        <w:gridCol w:w="1289"/>
        <w:gridCol w:w="1659"/>
        <w:gridCol w:w="1037"/>
      </w:tblGrid>
      <w:tr w:rsidR="00B87C32" w14:paraId="4D0A3342" w14:textId="77777777">
        <w:trPr>
          <w:tblHeader/>
        </w:trPr>
        <w:tc>
          <w:tcPr>
            <w:tcW w:w="1684" w:type="dxa"/>
            <w:shd w:val="clear" w:color="auto" w:fill="D9D9D9"/>
            <w:vAlign w:val="center"/>
          </w:tcPr>
          <w:p w14:paraId="4D0A333A" w14:textId="77777777" w:rsidR="00F01CB4" w:rsidRDefault="00F01CB4">
            <w:pPr>
              <w:widowControl/>
              <w:spacing w:after="0" w:line="240" w:lineRule="auto"/>
              <w:ind w:left="0"/>
              <w:jc w:val="center"/>
              <w:rPr>
                <w:rFonts w:eastAsia="Times New Roman"/>
                <w:b/>
                <w:sz w:val="22"/>
              </w:rPr>
            </w:pPr>
            <w:r>
              <w:rPr>
                <w:rFonts w:eastAsia="Times New Roman"/>
                <w:b/>
                <w:sz w:val="22"/>
              </w:rPr>
              <w:t>Best Management Practice</w:t>
            </w:r>
          </w:p>
        </w:tc>
        <w:tc>
          <w:tcPr>
            <w:tcW w:w="1164" w:type="dxa"/>
            <w:shd w:val="clear" w:color="auto" w:fill="D9D9D9"/>
            <w:vAlign w:val="center"/>
          </w:tcPr>
          <w:p w14:paraId="4D0A333B" w14:textId="77777777" w:rsidR="008210A1" w:rsidRDefault="00CB3554">
            <w:pPr>
              <w:widowControl/>
              <w:spacing w:after="0" w:line="240" w:lineRule="auto"/>
              <w:ind w:left="0"/>
              <w:jc w:val="center"/>
              <w:rPr>
                <w:rFonts w:eastAsia="Times New Roman"/>
                <w:b/>
                <w:sz w:val="22"/>
              </w:rPr>
            </w:pPr>
            <w:r>
              <w:rPr>
                <w:rFonts w:eastAsia="Times New Roman"/>
                <w:b/>
                <w:sz w:val="22"/>
              </w:rPr>
              <w:t>Bacteria (</w:t>
            </w:r>
            <w:r w:rsidR="008210A1">
              <w:rPr>
                <w:rFonts w:eastAsia="Times New Roman"/>
                <w:b/>
                <w:sz w:val="22"/>
              </w:rPr>
              <w:t>4.a)</w:t>
            </w:r>
          </w:p>
        </w:tc>
        <w:tc>
          <w:tcPr>
            <w:tcW w:w="1190" w:type="dxa"/>
            <w:shd w:val="clear" w:color="auto" w:fill="D9D9D9"/>
            <w:vAlign w:val="center"/>
          </w:tcPr>
          <w:p w14:paraId="4D0A333C" w14:textId="77777777" w:rsidR="00B87C32" w:rsidRDefault="00CB3554">
            <w:pPr>
              <w:widowControl/>
              <w:spacing w:after="0" w:line="240" w:lineRule="auto"/>
              <w:ind w:left="0"/>
              <w:jc w:val="center"/>
              <w:rPr>
                <w:rFonts w:eastAsia="Times New Roman"/>
                <w:b/>
                <w:vertAlign w:val="superscript"/>
              </w:rPr>
            </w:pPr>
            <w:r>
              <w:rPr>
                <w:rFonts w:eastAsia="Times New Roman"/>
                <w:b/>
                <w:sz w:val="22"/>
              </w:rPr>
              <w:t>Chloride and Salts (</w:t>
            </w:r>
            <w:r w:rsidR="008210A1">
              <w:rPr>
                <w:rFonts w:eastAsia="Times New Roman"/>
                <w:b/>
                <w:sz w:val="22"/>
              </w:rPr>
              <w:t>4.b)</w:t>
            </w:r>
            <w:bookmarkStart w:id="1158" w:name="_DV_C600"/>
            <w:r w:rsidR="00B87C32" w:rsidRPr="00C2707E">
              <w:rPr>
                <w:rStyle w:val="DeltaViewDeletion"/>
                <w:rFonts w:eastAsia="Times New Roman"/>
                <w:b/>
                <w:color w:val="C00000"/>
                <w:vertAlign w:val="superscript"/>
              </w:rPr>
              <w:t>47</w:t>
            </w:r>
            <w:bookmarkStart w:id="1159" w:name="_DV_C601"/>
            <w:bookmarkEnd w:id="1158"/>
            <w:r w:rsidR="00B87C32">
              <w:rPr>
                <w:rStyle w:val="DeltaViewInsertion"/>
                <w:rFonts w:eastAsia="Times New Roman"/>
                <w:b/>
                <w:vertAlign w:val="superscript"/>
              </w:rPr>
              <w:t>4</w:t>
            </w:r>
            <w:r w:rsidR="00B87C32">
              <w:rPr>
                <w:rStyle w:val="DeltaViewInsertion"/>
                <w:rFonts w:eastAsia="Times New Roman"/>
                <w:b/>
                <w:vertAlign w:val="superscript"/>
              </w:rPr>
              <w:footnoteReference w:customMarkFollows="1" w:id="51"/>
              <w:t>9</w:t>
            </w:r>
            <w:bookmarkEnd w:id="1159"/>
          </w:p>
        </w:tc>
        <w:tc>
          <w:tcPr>
            <w:tcW w:w="1216" w:type="dxa"/>
            <w:shd w:val="clear" w:color="auto" w:fill="D9D9D9"/>
            <w:vAlign w:val="center"/>
          </w:tcPr>
          <w:p w14:paraId="4D0A333D" w14:textId="77777777" w:rsidR="008210A1" w:rsidRDefault="00CB3554">
            <w:pPr>
              <w:widowControl/>
              <w:spacing w:after="0" w:line="240" w:lineRule="auto"/>
              <w:ind w:left="0"/>
              <w:jc w:val="center"/>
              <w:rPr>
                <w:rFonts w:eastAsia="Times New Roman"/>
                <w:b/>
                <w:sz w:val="22"/>
              </w:rPr>
            </w:pPr>
            <w:r>
              <w:rPr>
                <w:rFonts w:eastAsia="Times New Roman"/>
                <w:b/>
                <w:sz w:val="22"/>
              </w:rPr>
              <w:t>Diazinon (</w:t>
            </w:r>
            <w:r w:rsidR="008210A1">
              <w:rPr>
                <w:rFonts w:eastAsia="Times New Roman"/>
                <w:b/>
                <w:sz w:val="22"/>
              </w:rPr>
              <w:t>4.c)</w:t>
            </w:r>
          </w:p>
        </w:tc>
        <w:tc>
          <w:tcPr>
            <w:tcW w:w="1270" w:type="dxa"/>
            <w:shd w:val="clear" w:color="auto" w:fill="D9D9D9"/>
            <w:vAlign w:val="center"/>
          </w:tcPr>
          <w:p w14:paraId="4D0A333E" w14:textId="77777777" w:rsidR="008210A1" w:rsidRDefault="00CB3554">
            <w:pPr>
              <w:widowControl/>
              <w:spacing w:after="0" w:line="240" w:lineRule="auto"/>
              <w:ind w:left="0"/>
              <w:jc w:val="center"/>
              <w:rPr>
                <w:rFonts w:eastAsia="Times New Roman"/>
                <w:b/>
                <w:sz w:val="22"/>
              </w:rPr>
            </w:pPr>
            <w:r>
              <w:rPr>
                <w:rFonts w:eastAsia="Times New Roman"/>
                <w:b/>
                <w:sz w:val="22"/>
              </w:rPr>
              <w:t>Nutrients (</w:t>
            </w:r>
            <w:r w:rsidR="008210A1">
              <w:rPr>
                <w:rFonts w:eastAsia="Times New Roman"/>
                <w:b/>
                <w:sz w:val="22"/>
              </w:rPr>
              <w:t>4.d)</w:t>
            </w:r>
          </w:p>
        </w:tc>
        <w:tc>
          <w:tcPr>
            <w:tcW w:w="1297" w:type="dxa"/>
            <w:shd w:val="clear" w:color="auto" w:fill="D9D9D9"/>
            <w:vAlign w:val="center"/>
          </w:tcPr>
          <w:p w14:paraId="4D0A333F" w14:textId="77777777" w:rsidR="008210A1" w:rsidRDefault="00CB3554">
            <w:pPr>
              <w:widowControl/>
              <w:spacing w:after="0" w:line="240" w:lineRule="auto"/>
              <w:ind w:left="0"/>
              <w:jc w:val="center"/>
              <w:rPr>
                <w:rFonts w:eastAsia="Times New Roman"/>
                <w:b/>
                <w:sz w:val="22"/>
              </w:rPr>
            </w:pPr>
            <w:r>
              <w:rPr>
                <w:rFonts w:eastAsia="Times New Roman"/>
                <w:b/>
                <w:sz w:val="22"/>
              </w:rPr>
              <w:t>Sediment (</w:t>
            </w:r>
            <w:r w:rsidR="008210A1">
              <w:rPr>
                <w:rFonts w:eastAsia="Times New Roman"/>
                <w:b/>
                <w:sz w:val="22"/>
              </w:rPr>
              <w:t>4.e)</w:t>
            </w:r>
          </w:p>
        </w:tc>
        <w:tc>
          <w:tcPr>
            <w:tcW w:w="1670" w:type="dxa"/>
            <w:shd w:val="clear" w:color="auto" w:fill="D9D9D9"/>
            <w:vAlign w:val="center"/>
          </w:tcPr>
          <w:p w14:paraId="4D0A3340" w14:textId="77777777" w:rsidR="008210A1" w:rsidRDefault="00CB3554">
            <w:pPr>
              <w:widowControl/>
              <w:spacing w:after="0" w:line="240" w:lineRule="auto"/>
              <w:ind w:left="0"/>
              <w:jc w:val="center"/>
              <w:rPr>
                <w:rFonts w:eastAsia="Times New Roman"/>
                <w:b/>
                <w:sz w:val="22"/>
              </w:rPr>
            </w:pPr>
            <w:r>
              <w:rPr>
                <w:rFonts w:eastAsia="Times New Roman"/>
                <w:b/>
                <w:sz w:val="22"/>
              </w:rPr>
              <w:t>Temperature (</w:t>
            </w:r>
            <w:r w:rsidR="008210A1">
              <w:rPr>
                <w:rFonts w:eastAsia="Times New Roman"/>
                <w:b/>
                <w:sz w:val="22"/>
              </w:rPr>
              <w:t>4.f)</w:t>
            </w:r>
          </w:p>
        </w:tc>
        <w:tc>
          <w:tcPr>
            <w:tcW w:w="977" w:type="dxa"/>
            <w:shd w:val="clear" w:color="auto" w:fill="D9D9D9"/>
            <w:vAlign w:val="center"/>
          </w:tcPr>
          <w:p w14:paraId="4D0A3341" w14:textId="77777777" w:rsidR="00B87C32" w:rsidRDefault="00CB3554">
            <w:pPr>
              <w:widowControl/>
              <w:spacing w:after="0" w:line="240" w:lineRule="auto"/>
              <w:ind w:left="0"/>
              <w:jc w:val="center"/>
              <w:rPr>
                <w:rFonts w:eastAsia="Times New Roman"/>
                <w:b/>
                <w:vertAlign w:val="superscript"/>
              </w:rPr>
            </w:pPr>
            <w:r>
              <w:rPr>
                <w:rFonts w:eastAsia="Times New Roman"/>
                <w:b/>
                <w:sz w:val="22"/>
              </w:rPr>
              <w:t>Toxics and Metals (</w:t>
            </w:r>
            <w:r w:rsidR="008210A1">
              <w:rPr>
                <w:rFonts w:eastAsia="Times New Roman"/>
                <w:b/>
                <w:sz w:val="22"/>
              </w:rPr>
              <w:t>4.g)</w:t>
            </w:r>
            <w:bookmarkStart w:id="1163" w:name="_DV_C604"/>
            <w:r w:rsidR="00B87C32" w:rsidRPr="00C2707E">
              <w:rPr>
                <w:rStyle w:val="DeltaViewDeletion"/>
                <w:rFonts w:eastAsia="Times New Roman"/>
                <w:b/>
                <w:color w:val="C00000"/>
                <w:vertAlign w:val="superscript"/>
              </w:rPr>
              <w:t>48</w:t>
            </w:r>
            <w:bookmarkStart w:id="1164" w:name="_DV_C605"/>
            <w:bookmarkEnd w:id="1163"/>
            <w:r w:rsidR="00B87C32">
              <w:rPr>
                <w:rStyle w:val="DeltaViewInsertion"/>
                <w:rFonts w:eastAsia="Times New Roman"/>
                <w:b/>
                <w:vertAlign w:val="superscript"/>
              </w:rPr>
              <w:t>5</w:t>
            </w:r>
            <w:r w:rsidR="00B87C32">
              <w:rPr>
                <w:rStyle w:val="DeltaViewInsertion"/>
                <w:rFonts w:eastAsia="Times New Roman"/>
                <w:b/>
                <w:vertAlign w:val="superscript"/>
              </w:rPr>
              <w:footnoteReference w:customMarkFollows="1" w:id="52"/>
              <w:t>0</w:t>
            </w:r>
            <w:bookmarkEnd w:id="1164"/>
          </w:p>
        </w:tc>
      </w:tr>
      <w:tr w:rsidR="00CB3554" w14:paraId="4D0A334B" w14:textId="77777777">
        <w:tc>
          <w:tcPr>
            <w:tcW w:w="1684" w:type="dxa"/>
          </w:tcPr>
          <w:p w14:paraId="4D0A3343" w14:textId="77777777" w:rsidR="00EB570F" w:rsidRDefault="00CB3554">
            <w:pPr>
              <w:widowControl/>
              <w:spacing w:after="0" w:line="240" w:lineRule="auto"/>
              <w:ind w:left="15"/>
              <w:rPr>
                <w:rFonts w:eastAsia="Times New Roman"/>
                <w:sz w:val="22"/>
              </w:rPr>
            </w:pPr>
            <w:r>
              <w:rPr>
                <w:rFonts w:eastAsia="Times New Roman"/>
                <w:sz w:val="22"/>
              </w:rPr>
              <w:t xml:space="preserve">Non-Structural and Exposure </w:t>
            </w:r>
            <w:r w:rsidR="00EB570F">
              <w:rPr>
                <w:rFonts w:eastAsia="Times New Roman"/>
                <w:sz w:val="22"/>
              </w:rPr>
              <w:t>Minimization</w:t>
            </w:r>
          </w:p>
        </w:tc>
        <w:tc>
          <w:tcPr>
            <w:tcW w:w="1164" w:type="dxa"/>
            <w:vAlign w:val="center"/>
          </w:tcPr>
          <w:p w14:paraId="4D0A3344"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45"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16" w:type="dxa"/>
            <w:vAlign w:val="center"/>
          </w:tcPr>
          <w:p w14:paraId="4D0A3346"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70" w:type="dxa"/>
            <w:vAlign w:val="center"/>
          </w:tcPr>
          <w:p w14:paraId="4D0A3347"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97" w:type="dxa"/>
            <w:vAlign w:val="center"/>
          </w:tcPr>
          <w:p w14:paraId="4D0A3348"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49"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977" w:type="dxa"/>
            <w:vAlign w:val="center"/>
          </w:tcPr>
          <w:p w14:paraId="4D0A334A" w14:textId="77777777" w:rsidR="00CB3554" w:rsidRDefault="00CB3554">
            <w:pPr>
              <w:widowControl/>
              <w:spacing w:after="0" w:line="240" w:lineRule="auto"/>
              <w:ind w:left="0"/>
              <w:jc w:val="center"/>
              <w:rPr>
                <w:rFonts w:eastAsia="Times New Roman"/>
                <w:sz w:val="22"/>
              </w:rPr>
            </w:pPr>
            <w:r>
              <w:rPr>
                <w:rFonts w:eastAsia="Times New Roman"/>
                <w:sz w:val="22"/>
              </w:rPr>
              <w:t>X</w:t>
            </w:r>
          </w:p>
        </w:tc>
      </w:tr>
      <w:tr w:rsidR="00CB3554" w14:paraId="4D0A3354" w14:textId="77777777">
        <w:tc>
          <w:tcPr>
            <w:tcW w:w="1684" w:type="dxa"/>
          </w:tcPr>
          <w:p w14:paraId="4D0A334C" w14:textId="77777777" w:rsidR="00923237" w:rsidRDefault="00CB3554">
            <w:pPr>
              <w:widowControl/>
              <w:spacing w:after="0" w:line="240" w:lineRule="auto"/>
              <w:ind w:left="15"/>
              <w:rPr>
                <w:rFonts w:eastAsia="Times New Roman"/>
                <w:sz w:val="22"/>
              </w:rPr>
            </w:pPr>
            <w:r>
              <w:rPr>
                <w:rFonts w:eastAsia="Times New Roman"/>
                <w:sz w:val="22"/>
              </w:rPr>
              <w:t>Bioretention Devi</w:t>
            </w:r>
            <w:r w:rsidR="00923237">
              <w:rPr>
                <w:rFonts w:eastAsia="Times New Roman"/>
                <w:sz w:val="22"/>
              </w:rPr>
              <w:t>ces</w:t>
            </w:r>
          </w:p>
        </w:tc>
        <w:tc>
          <w:tcPr>
            <w:tcW w:w="1164" w:type="dxa"/>
            <w:vAlign w:val="center"/>
          </w:tcPr>
          <w:p w14:paraId="4D0A334D"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4E" w14:textId="77777777" w:rsidR="00CB3554" w:rsidRDefault="00CB3554">
            <w:pPr>
              <w:widowControl/>
              <w:spacing w:after="0" w:line="240" w:lineRule="auto"/>
              <w:ind w:left="0"/>
              <w:jc w:val="center"/>
              <w:rPr>
                <w:rFonts w:eastAsia="Times New Roman"/>
              </w:rPr>
            </w:pPr>
          </w:p>
        </w:tc>
        <w:tc>
          <w:tcPr>
            <w:tcW w:w="1216" w:type="dxa"/>
            <w:vAlign w:val="center"/>
          </w:tcPr>
          <w:p w14:paraId="4D0A334F" w14:textId="77777777" w:rsidR="00CB3554" w:rsidRDefault="00CB3554">
            <w:pPr>
              <w:widowControl/>
              <w:spacing w:after="0" w:line="240" w:lineRule="auto"/>
              <w:ind w:left="0"/>
              <w:jc w:val="center"/>
              <w:rPr>
                <w:rFonts w:eastAsia="Times New Roman"/>
              </w:rPr>
            </w:pPr>
          </w:p>
        </w:tc>
        <w:tc>
          <w:tcPr>
            <w:tcW w:w="1270" w:type="dxa"/>
            <w:vAlign w:val="center"/>
          </w:tcPr>
          <w:p w14:paraId="4D0A3350"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97" w:type="dxa"/>
            <w:vAlign w:val="center"/>
          </w:tcPr>
          <w:p w14:paraId="4D0A3351"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52"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977" w:type="dxa"/>
            <w:vAlign w:val="center"/>
          </w:tcPr>
          <w:p w14:paraId="4D0A3353" w14:textId="77777777" w:rsidR="00CB3554" w:rsidRDefault="00CB3554">
            <w:pPr>
              <w:widowControl/>
              <w:spacing w:after="0" w:line="240" w:lineRule="auto"/>
              <w:ind w:left="0"/>
              <w:jc w:val="center"/>
              <w:rPr>
                <w:rFonts w:eastAsia="Times New Roman"/>
                <w:sz w:val="22"/>
              </w:rPr>
            </w:pPr>
            <w:r>
              <w:rPr>
                <w:rFonts w:eastAsia="Times New Roman"/>
                <w:sz w:val="22"/>
              </w:rPr>
              <w:t>X</w:t>
            </w:r>
          </w:p>
        </w:tc>
      </w:tr>
      <w:tr w:rsidR="00CB3554" w14:paraId="4D0A335D" w14:textId="77777777">
        <w:tc>
          <w:tcPr>
            <w:tcW w:w="1684" w:type="dxa"/>
          </w:tcPr>
          <w:p w14:paraId="4D0A3355" w14:textId="77777777" w:rsidR="00CB3554" w:rsidRDefault="00CB3554">
            <w:pPr>
              <w:widowControl/>
              <w:spacing w:after="0" w:line="240" w:lineRule="auto"/>
              <w:ind w:left="15"/>
              <w:rPr>
                <w:rFonts w:eastAsia="Times New Roman"/>
                <w:sz w:val="22"/>
              </w:rPr>
            </w:pPr>
            <w:r>
              <w:rPr>
                <w:rFonts w:eastAsia="Times New Roman"/>
                <w:sz w:val="22"/>
              </w:rPr>
              <w:t>Media or Treatment Filtration</w:t>
            </w:r>
          </w:p>
        </w:tc>
        <w:tc>
          <w:tcPr>
            <w:tcW w:w="1164" w:type="dxa"/>
            <w:vAlign w:val="center"/>
          </w:tcPr>
          <w:p w14:paraId="4D0A3356"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57" w14:textId="77777777" w:rsidR="00CB3554" w:rsidRDefault="00CB3554">
            <w:pPr>
              <w:widowControl/>
              <w:spacing w:after="0" w:line="240" w:lineRule="auto"/>
              <w:ind w:left="0"/>
              <w:jc w:val="center"/>
              <w:rPr>
                <w:rFonts w:eastAsia="Times New Roman"/>
              </w:rPr>
            </w:pPr>
          </w:p>
        </w:tc>
        <w:tc>
          <w:tcPr>
            <w:tcW w:w="1216" w:type="dxa"/>
            <w:vAlign w:val="center"/>
          </w:tcPr>
          <w:p w14:paraId="4D0A3358" w14:textId="77777777" w:rsidR="00CB3554" w:rsidRDefault="00CB3554">
            <w:pPr>
              <w:widowControl/>
              <w:spacing w:after="0" w:line="240" w:lineRule="auto"/>
              <w:ind w:left="0"/>
              <w:jc w:val="center"/>
              <w:rPr>
                <w:rFonts w:eastAsia="Times New Roman"/>
              </w:rPr>
            </w:pPr>
          </w:p>
        </w:tc>
        <w:tc>
          <w:tcPr>
            <w:tcW w:w="1270" w:type="dxa"/>
            <w:vAlign w:val="center"/>
          </w:tcPr>
          <w:p w14:paraId="4D0A3359" w14:textId="77777777" w:rsidR="00CB3554" w:rsidRDefault="00CB3554">
            <w:pPr>
              <w:widowControl/>
              <w:spacing w:after="0" w:line="240" w:lineRule="auto"/>
              <w:ind w:left="0"/>
              <w:jc w:val="center"/>
              <w:rPr>
                <w:rFonts w:eastAsia="Times New Roman"/>
              </w:rPr>
            </w:pPr>
          </w:p>
        </w:tc>
        <w:tc>
          <w:tcPr>
            <w:tcW w:w="1297" w:type="dxa"/>
            <w:vAlign w:val="center"/>
          </w:tcPr>
          <w:p w14:paraId="4D0A335A"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5B" w14:textId="77777777" w:rsidR="00CB3554" w:rsidRDefault="00CB3554">
            <w:pPr>
              <w:widowControl/>
              <w:spacing w:after="0" w:line="240" w:lineRule="auto"/>
              <w:ind w:left="0"/>
              <w:jc w:val="center"/>
              <w:rPr>
                <w:rFonts w:eastAsia="Times New Roman"/>
              </w:rPr>
            </w:pPr>
          </w:p>
        </w:tc>
        <w:tc>
          <w:tcPr>
            <w:tcW w:w="977" w:type="dxa"/>
            <w:vAlign w:val="center"/>
          </w:tcPr>
          <w:p w14:paraId="4D0A335C" w14:textId="77777777" w:rsidR="00CB3554" w:rsidRDefault="00CB3554">
            <w:pPr>
              <w:widowControl/>
              <w:spacing w:after="0" w:line="240" w:lineRule="auto"/>
              <w:ind w:left="0"/>
              <w:jc w:val="center"/>
              <w:rPr>
                <w:rFonts w:eastAsia="Times New Roman"/>
                <w:sz w:val="22"/>
              </w:rPr>
            </w:pPr>
            <w:r>
              <w:rPr>
                <w:rFonts w:eastAsia="Times New Roman"/>
                <w:sz w:val="22"/>
              </w:rPr>
              <w:t>X</w:t>
            </w:r>
          </w:p>
        </w:tc>
      </w:tr>
      <w:tr w:rsidR="00CB3554" w14:paraId="4D0A3366" w14:textId="77777777">
        <w:tc>
          <w:tcPr>
            <w:tcW w:w="1684" w:type="dxa"/>
          </w:tcPr>
          <w:p w14:paraId="4D0A335E" w14:textId="77777777" w:rsidR="00D24562" w:rsidRDefault="00CB3554">
            <w:pPr>
              <w:widowControl/>
              <w:spacing w:after="0" w:line="240" w:lineRule="auto"/>
              <w:ind w:left="15"/>
              <w:rPr>
                <w:rFonts w:eastAsia="Times New Roman"/>
                <w:sz w:val="22"/>
              </w:rPr>
            </w:pPr>
            <w:r>
              <w:rPr>
                <w:rFonts w:eastAsia="Times New Roman"/>
                <w:sz w:val="22"/>
              </w:rPr>
              <w:t>Retention Basins/Pond</w:t>
            </w:r>
            <w:r w:rsidR="00D24562">
              <w:rPr>
                <w:rFonts w:eastAsia="Times New Roman"/>
                <w:sz w:val="22"/>
              </w:rPr>
              <w:t>s</w:t>
            </w:r>
          </w:p>
        </w:tc>
        <w:tc>
          <w:tcPr>
            <w:tcW w:w="1164" w:type="dxa"/>
            <w:vAlign w:val="center"/>
          </w:tcPr>
          <w:p w14:paraId="4D0A335F"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60"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16" w:type="dxa"/>
            <w:vAlign w:val="center"/>
          </w:tcPr>
          <w:p w14:paraId="4D0A3361" w14:textId="77777777" w:rsidR="00CB3554" w:rsidRDefault="00CB3554">
            <w:pPr>
              <w:widowControl/>
              <w:spacing w:after="0" w:line="240" w:lineRule="auto"/>
              <w:ind w:left="0"/>
              <w:jc w:val="center"/>
              <w:rPr>
                <w:rFonts w:eastAsia="Times New Roman"/>
              </w:rPr>
            </w:pPr>
          </w:p>
        </w:tc>
        <w:tc>
          <w:tcPr>
            <w:tcW w:w="1270" w:type="dxa"/>
            <w:vAlign w:val="center"/>
          </w:tcPr>
          <w:p w14:paraId="4D0A3362"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97" w:type="dxa"/>
            <w:vAlign w:val="center"/>
          </w:tcPr>
          <w:p w14:paraId="4D0A3363"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64"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977" w:type="dxa"/>
            <w:vAlign w:val="center"/>
          </w:tcPr>
          <w:p w14:paraId="4D0A3365" w14:textId="77777777" w:rsidR="00CB3554" w:rsidRDefault="00CB3554">
            <w:pPr>
              <w:widowControl/>
              <w:spacing w:after="0" w:line="240" w:lineRule="auto"/>
              <w:ind w:left="0"/>
              <w:jc w:val="center"/>
              <w:rPr>
                <w:rFonts w:eastAsia="Times New Roman"/>
                <w:sz w:val="22"/>
              </w:rPr>
            </w:pPr>
            <w:r>
              <w:rPr>
                <w:rFonts w:eastAsia="Times New Roman"/>
                <w:sz w:val="22"/>
              </w:rPr>
              <w:t>X</w:t>
            </w:r>
          </w:p>
        </w:tc>
      </w:tr>
      <w:tr w:rsidR="00CB3554" w14:paraId="4D0A336F" w14:textId="77777777">
        <w:tc>
          <w:tcPr>
            <w:tcW w:w="1684" w:type="dxa"/>
          </w:tcPr>
          <w:p w14:paraId="4D0A3367" w14:textId="77777777" w:rsidR="00CB3554" w:rsidRDefault="00CB3554">
            <w:pPr>
              <w:widowControl/>
              <w:spacing w:after="0" w:line="240" w:lineRule="auto"/>
              <w:ind w:left="15"/>
              <w:rPr>
                <w:rFonts w:eastAsia="Times New Roman"/>
                <w:sz w:val="22"/>
              </w:rPr>
            </w:pPr>
            <w:r>
              <w:rPr>
                <w:rFonts w:eastAsia="Times New Roman"/>
                <w:sz w:val="22"/>
              </w:rPr>
              <w:t>Detention Basins/Ponds</w:t>
            </w:r>
          </w:p>
        </w:tc>
        <w:tc>
          <w:tcPr>
            <w:tcW w:w="1164" w:type="dxa"/>
            <w:vAlign w:val="center"/>
          </w:tcPr>
          <w:p w14:paraId="4D0A3368"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69"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16" w:type="dxa"/>
            <w:vAlign w:val="center"/>
          </w:tcPr>
          <w:p w14:paraId="4D0A336A" w14:textId="77777777" w:rsidR="00CB3554" w:rsidRDefault="00CB3554">
            <w:pPr>
              <w:widowControl/>
              <w:spacing w:after="0" w:line="240" w:lineRule="auto"/>
              <w:ind w:left="0"/>
              <w:jc w:val="center"/>
              <w:rPr>
                <w:rFonts w:eastAsia="Times New Roman"/>
              </w:rPr>
            </w:pPr>
          </w:p>
        </w:tc>
        <w:tc>
          <w:tcPr>
            <w:tcW w:w="1270" w:type="dxa"/>
            <w:vAlign w:val="center"/>
          </w:tcPr>
          <w:p w14:paraId="4D0A336B"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97" w:type="dxa"/>
            <w:vAlign w:val="center"/>
          </w:tcPr>
          <w:p w14:paraId="4D0A336C"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6D"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977" w:type="dxa"/>
            <w:vAlign w:val="center"/>
          </w:tcPr>
          <w:p w14:paraId="4D0A336E" w14:textId="77777777" w:rsidR="00CB3554" w:rsidRDefault="00CB3554">
            <w:pPr>
              <w:widowControl/>
              <w:spacing w:after="0" w:line="240" w:lineRule="auto"/>
              <w:ind w:left="0"/>
              <w:jc w:val="center"/>
              <w:rPr>
                <w:rFonts w:eastAsia="Times New Roman"/>
              </w:rPr>
            </w:pPr>
          </w:p>
        </w:tc>
      </w:tr>
      <w:tr w:rsidR="00CB3554" w14:paraId="4D0A3378" w14:textId="77777777">
        <w:tc>
          <w:tcPr>
            <w:tcW w:w="1684" w:type="dxa"/>
          </w:tcPr>
          <w:p w14:paraId="4D0A3370" w14:textId="77777777" w:rsidR="00CB3554" w:rsidRDefault="00CB3554">
            <w:pPr>
              <w:widowControl/>
              <w:spacing w:after="0" w:line="240" w:lineRule="auto"/>
              <w:ind w:left="15"/>
              <w:rPr>
                <w:rFonts w:eastAsia="Times New Roman"/>
                <w:sz w:val="22"/>
              </w:rPr>
            </w:pPr>
            <w:r>
              <w:rPr>
                <w:rFonts w:eastAsia="Times New Roman"/>
                <w:sz w:val="22"/>
              </w:rPr>
              <w:t>Constructed Wetlands</w:t>
            </w:r>
          </w:p>
        </w:tc>
        <w:tc>
          <w:tcPr>
            <w:tcW w:w="1164" w:type="dxa"/>
            <w:vAlign w:val="center"/>
          </w:tcPr>
          <w:p w14:paraId="4D0A3371"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72" w14:textId="77777777" w:rsidR="00CB3554" w:rsidRDefault="00CB3554">
            <w:pPr>
              <w:widowControl/>
              <w:spacing w:after="0" w:line="240" w:lineRule="auto"/>
              <w:ind w:left="0"/>
              <w:jc w:val="center"/>
              <w:rPr>
                <w:rFonts w:eastAsia="Times New Roman"/>
              </w:rPr>
            </w:pPr>
          </w:p>
        </w:tc>
        <w:tc>
          <w:tcPr>
            <w:tcW w:w="1216" w:type="dxa"/>
            <w:vAlign w:val="center"/>
          </w:tcPr>
          <w:p w14:paraId="4D0A3373" w14:textId="77777777" w:rsidR="00CB3554" w:rsidRDefault="00CB3554">
            <w:pPr>
              <w:widowControl/>
              <w:spacing w:after="0" w:line="240" w:lineRule="auto"/>
              <w:ind w:left="0"/>
              <w:jc w:val="center"/>
              <w:rPr>
                <w:rFonts w:eastAsia="Times New Roman"/>
              </w:rPr>
            </w:pPr>
          </w:p>
        </w:tc>
        <w:tc>
          <w:tcPr>
            <w:tcW w:w="1270" w:type="dxa"/>
            <w:vAlign w:val="center"/>
          </w:tcPr>
          <w:p w14:paraId="4D0A3374"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97" w:type="dxa"/>
            <w:vAlign w:val="center"/>
          </w:tcPr>
          <w:p w14:paraId="4D0A3375"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76"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977" w:type="dxa"/>
            <w:vAlign w:val="center"/>
          </w:tcPr>
          <w:p w14:paraId="4D0A3377" w14:textId="77777777" w:rsidR="00CB3554" w:rsidRDefault="00CB3554">
            <w:pPr>
              <w:widowControl/>
              <w:spacing w:after="0" w:line="240" w:lineRule="auto"/>
              <w:ind w:left="0"/>
              <w:jc w:val="center"/>
              <w:rPr>
                <w:rFonts w:eastAsia="Times New Roman"/>
                <w:sz w:val="22"/>
              </w:rPr>
            </w:pPr>
            <w:r>
              <w:rPr>
                <w:rFonts w:eastAsia="Times New Roman"/>
                <w:sz w:val="22"/>
              </w:rPr>
              <w:t>X</w:t>
            </w:r>
          </w:p>
        </w:tc>
      </w:tr>
      <w:tr w:rsidR="00CB3554" w14:paraId="4D0A3381" w14:textId="77777777">
        <w:tc>
          <w:tcPr>
            <w:tcW w:w="1684" w:type="dxa"/>
          </w:tcPr>
          <w:p w14:paraId="4D0A3379" w14:textId="77777777" w:rsidR="00CB3554" w:rsidRDefault="00CB3554">
            <w:pPr>
              <w:widowControl/>
              <w:spacing w:after="0" w:line="240" w:lineRule="auto"/>
              <w:ind w:left="15"/>
              <w:rPr>
                <w:rFonts w:eastAsia="Times New Roman"/>
                <w:sz w:val="22"/>
              </w:rPr>
            </w:pPr>
            <w:r>
              <w:rPr>
                <w:rFonts w:eastAsia="Times New Roman"/>
                <w:sz w:val="22"/>
              </w:rPr>
              <w:t>Infiltration or Volume Reduction</w:t>
            </w:r>
          </w:p>
        </w:tc>
        <w:tc>
          <w:tcPr>
            <w:tcW w:w="1164" w:type="dxa"/>
            <w:vAlign w:val="center"/>
          </w:tcPr>
          <w:p w14:paraId="4D0A337A"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190" w:type="dxa"/>
            <w:vAlign w:val="center"/>
          </w:tcPr>
          <w:p w14:paraId="4D0A337B"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16" w:type="dxa"/>
            <w:vAlign w:val="center"/>
          </w:tcPr>
          <w:p w14:paraId="4D0A337C" w14:textId="77777777" w:rsidR="00CB3554" w:rsidRDefault="00CB3554">
            <w:pPr>
              <w:widowControl/>
              <w:spacing w:after="0" w:line="240" w:lineRule="auto"/>
              <w:ind w:left="0"/>
              <w:jc w:val="center"/>
              <w:rPr>
                <w:rFonts w:eastAsia="Times New Roman"/>
              </w:rPr>
            </w:pPr>
          </w:p>
        </w:tc>
        <w:tc>
          <w:tcPr>
            <w:tcW w:w="1270" w:type="dxa"/>
            <w:vAlign w:val="center"/>
          </w:tcPr>
          <w:p w14:paraId="4D0A337D"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297" w:type="dxa"/>
            <w:vAlign w:val="center"/>
          </w:tcPr>
          <w:p w14:paraId="4D0A337E"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1670" w:type="dxa"/>
            <w:vAlign w:val="center"/>
          </w:tcPr>
          <w:p w14:paraId="4D0A337F" w14:textId="77777777" w:rsidR="00CB3554" w:rsidRDefault="00CB3554">
            <w:pPr>
              <w:widowControl/>
              <w:spacing w:after="0" w:line="240" w:lineRule="auto"/>
              <w:ind w:left="0"/>
              <w:jc w:val="center"/>
              <w:rPr>
                <w:rFonts w:eastAsia="Times New Roman"/>
                <w:sz w:val="22"/>
              </w:rPr>
            </w:pPr>
            <w:r>
              <w:rPr>
                <w:rFonts w:eastAsia="Times New Roman"/>
                <w:sz w:val="22"/>
              </w:rPr>
              <w:t>X</w:t>
            </w:r>
          </w:p>
        </w:tc>
        <w:tc>
          <w:tcPr>
            <w:tcW w:w="977" w:type="dxa"/>
            <w:vAlign w:val="center"/>
          </w:tcPr>
          <w:p w14:paraId="4D0A3380" w14:textId="77777777" w:rsidR="00CB3554" w:rsidRDefault="00CB3554">
            <w:pPr>
              <w:widowControl/>
              <w:spacing w:after="0" w:line="240" w:lineRule="auto"/>
              <w:ind w:left="0"/>
              <w:jc w:val="center"/>
              <w:rPr>
                <w:rFonts w:eastAsia="Times New Roman"/>
                <w:sz w:val="22"/>
              </w:rPr>
            </w:pPr>
            <w:r>
              <w:rPr>
                <w:rFonts w:eastAsia="Times New Roman"/>
                <w:sz w:val="22"/>
              </w:rPr>
              <w:t>X</w:t>
            </w:r>
          </w:p>
        </w:tc>
      </w:tr>
    </w:tbl>
    <w:p w14:paraId="4D0A3382" w14:textId="77777777" w:rsidR="00CB3554" w:rsidRDefault="00CB3554">
      <w:pPr>
        <w:widowControl/>
        <w:rPr>
          <w:rFonts w:eastAsia="Times New Roman"/>
        </w:rPr>
      </w:pPr>
    </w:p>
    <w:p w14:paraId="4D0A3383" w14:textId="77777777" w:rsidR="007F7355" w:rsidRDefault="00CB3554">
      <w:pPr>
        <w:widowControl/>
        <w:rPr>
          <w:rFonts w:eastAsia="Times New Roman"/>
        </w:rPr>
      </w:pPr>
      <w:bookmarkStart w:id="1168" w:name="_DV_C608"/>
      <w:bookmarkStart w:id="1169" w:name="_Toc9337411"/>
      <w:bookmarkStart w:id="1170" w:name="_Toc9942731"/>
      <w:r>
        <w:rPr>
          <w:rStyle w:val="DeltaViewInsertion"/>
          <w:rFonts w:eastAsia="Times New Roman"/>
        </w:rPr>
        <w:br w:type="page"/>
      </w:r>
      <w:bookmarkEnd w:id="1168"/>
    </w:p>
    <w:p w14:paraId="4D0A3384" w14:textId="77777777" w:rsidR="00915CA2" w:rsidRDefault="007F7355">
      <w:pPr>
        <w:pStyle w:val="Heading3"/>
        <w:widowControl/>
        <w:rPr>
          <w:rFonts w:eastAsia="Times New Roman"/>
          <w:noProof/>
        </w:rPr>
      </w:pPr>
      <w:bookmarkStart w:id="1171" w:name="_DV_M512"/>
      <w:bookmarkStart w:id="1172" w:name="_Toc72963389"/>
      <w:bookmarkStart w:id="1173" w:name="_Toc98833723"/>
      <w:bookmarkEnd w:id="1171"/>
      <w:r>
        <w:rPr>
          <w:rFonts w:eastAsia="Times New Roman"/>
          <w:noProof/>
        </w:rPr>
        <w:lastRenderedPageBreak/>
        <w:t>R</w:t>
      </w:r>
      <w:r w:rsidR="003271C6">
        <w:rPr>
          <w:rFonts w:eastAsia="Times New Roman"/>
          <w:noProof/>
        </w:rPr>
        <w:t>ationale</w:t>
      </w:r>
      <w:bookmarkEnd w:id="1169"/>
      <w:bookmarkEnd w:id="1170"/>
      <w:bookmarkEnd w:id="1172"/>
      <w:bookmarkEnd w:id="1173"/>
    </w:p>
    <w:p w14:paraId="4D0A3385" w14:textId="77777777" w:rsidR="00915CA2" w:rsidRDefault="00915CA2" w:rsidP="00DC3B00">
      <w:pPr>
        <w:pStyle w:val="Heading4"/>
        <w:widowControl/>
        <w:numPr>
          <w:ilvl w:val="0"/>
          <w:numId w:val="44"/>
        </w:numPr>
        <w:ind w:left="1080"/>
        <w:rPr>
          <w:rFonts w:eastAsia="Times New Roman" w:cs="Arial"/>
        </w:rPr>
      </w:pPr>
      <w:bookmarkStart w:id="1174" w:name="_DV_M513"/>
      <w:bookmarkEnd w:id="1174"/>
      <w:r>
        <w:rPr>
          <w:rFonts w:eastAsia="Times New Roman" w:cs="Arial"/>
        </w:rPr>
        <w:t>General Permit Approach</w:t>
      </w:r>
    </w:p>
    <w:p w14:paraId="4D0A3386" w14:textId="77777777" w:rsidR="00915CA2" w:rsidRDefault="00915CA2">
      <w:pPr>
        <w:widowControl/>
        <w:ind w:left="1080"/>
        <w:rPr>
          <w:rFonts w:eastAsia="Times New Roman"/>
        </w:rPr>
      </w:pPr>
      <w:bookmarkStart w:id="1175" w:name="_DV_M514"/>
      <w:bookmarkEnd w:id="1175"/>
      <w:r>
        <w:rPr>
          <w:rFonts w:eastAsia="Times New Roman"/>
        </w:rPr>
        <w:t xml:space="preserve">A general permit for construction activities </w:t>
      </w:r>
      <w:r w:rsidR="003674E2">
        <w:rPr>
          <w:rFonts w:eastAsia="Times New Roman"/>
        </w:rPr>
        <w:t xml:space="preserve">over one acre is an appropriate permitting approach for the following reasons: </w:t>
      </w:r>
    </w:p>
    <w:p w14:paraId="4D0A3387" w14:textId="77777777" w:rsidR="00915CA2" w:rsidRDefault="00915CA2" w:rsidP="00DC3B00">
      <w:pPr>
        <w:pStyle w:val="ListParagraph"/>
        <w:widowControl/>
        <w:numPr>
          <w:ilvl w:val="0"/>
          <w:numId w:val="25"/>
        </w:numPr>
        <w:rPr>
          <w:rFonts w:eastAsia="Times New Roman" w:cs="Arial"/>
        </w:rPr>
      </w:pPr>
      <w:bookmarkStart w:id="1176" w:name="_DV_M515"/>
      <w:bookmarkEnd w:id="1176"/>
      <w:r>
        <w:rPr>
          <w:rFonts w:eastAsia="Times New Roman" w:cs="Arial"/>
        </w:rPr>
        <w:t xml:space="preserve">A general permit is an efficient method to establish the essential regulatory requirements for a broad range of construction activities under differing site </w:t>
      </w:r>
      <w:proofErr w:type="gramStart"/>
      <w:r>
        <w:rPr>
          <w:rFonts w:eastAsia="Times New Roman" w:cs="Arial"/>
        </w:rPr>
        <w:t>conditions;</w:t>
      </w:r>
      <w:proofErr w:type="gramEnd"/>
    </w:p>
    <w:p w14:paraId="4D0A3388" w14:textId="77777777" w:rsidR="00915CA2" w:rsidRDefault="00915CA2" w:rsidP="00DC3B00">
      <w:pPr>
        <w:pStyle w:val="ListParagraph"/>
        <w:widowControl/>
        <w:numPr>
          <w:ilvl w:val="0"/>
          <w:numId w:val="25"/>
        </w:numPr>
        <w:rPr>
          <w:rFonts w:eastAsia="Times New Roman" w:cs="Arial"/>
        </w:rPr>
      </w:pPr>
      <w:bookmarkStart w:id="1177" w:name="_DV_M516"/>
      <w:bookmarkEnd w:id="1177"/>
      <w:r>
        <w:rPr>
          <w:rFonts w:eastAsia="Times New Roman" w:cs="Arial"/>
        </w:rPr>
        <w:t xml:space="preserve">A general permit is the most efficient method to handle the large number of construction stormwater permit </w:t>
      </w:r>
      <w:proofErr w:type="gramStart"/>
      <w:r>
        <w:rPr>
          <w:rFonts w:eastAsia="Times New Roman" w:cs="Arial"/>
        </w:rPr>
        <w:t>applications;</w:t>
      </w:r>
      <w:proofErr w:type="gramEnd"/>
      <w:r>
        <w:rPr>
          <w:rFonts w:eastAsia="Times New Roman" w:cs="Arial"/>
        </w:rPr>
        <w:t xml:space="preserve"> </w:t>
      </w:r>
    </w:p>
    <w:p w14:paraId="4D0A3389" w14:textId="77777777" w:rsidR="00915CA2" w:rsidRDefault="00915CA2" w:rsidP="00DC3B00">
      <w:pPr>
        <w:pStyle w:val="ListParagraph"/>
        <w:widowControl/>
        <w:numPr>
          <w:ilvl w:val="0"/>
          <w:numId w:val="25"/>
        </w:numPr>
        <w:rPr>
          <w:rFonts w:eastAsia="Times New Roman" w:cs="Arial"/>
        </w:rPr>
      </w:pPr>
      <w:bookmarkStart w:id="1178" w:name="_DV_M517"/>
      <w:bookmarkEnd w:id="1178"/>
      <w:r>
        <w:rPr>
          <w:rFonts w:eastAsia="Times New Roman" w:cs="Arial"/>
        </w:rPr>
        <w:t xml:space="preserve">A general permit application process for coverage is far less onerous than that for individual permit and hence more cost </w:t>
      </w:r>
      <w:proofErr w:type="gramStart"/>
      <w:r>
        <w:rPr>
          <w:rFonts w:eastAsia="Times New Roman" w:cs="Arial"/>
        </w:rPr>
        <w:t>effective;</w:t>
      </w:r>
      <w:proofErr w:type="gramEnd"/>
    </w:p>
    <w:p w14:paraId="4D0A338A" w14:textId="77777777" w:rsidR="00915CA2" w:rsidRDefault="00915CA2" w:rsidP="00DC3B00">
      <w:pPr>
        <w:pStyle w:val="ListParagraph"/>
        <w:widowControl/>
        <w:numPr>
          <w:ilvl w:val="0"/>
          <w:numId w:val="25"/>
        </w:numPr>
        <w:rPr>
          <w:rFonts w:eastAsia="Times New Roman" w:cs="Arial"/>
        </w:rPr>
      </w:pPr>
      <w:bookmarkStart w:id="1179" w:name="_DV_M518"/>
      <w:bookmarkEnd w:id="1179"/>
      <w:r>
        <w:rPr>
          <w:rFonts w:eastAsia="Times New Roman" w:cs="Arial"/>
        </w:rPr>
        <w:t>A general permit is consistent with U.S. EPA's four-tier permitting strategy, the purpose of which is to use the flexibility provided by the</w:t>
      </w:r>
      <w:r w:rsidR="008C080A">
        <w:rPr>
          <w:rFonts w:eastAsia="Times New Roman" w:cs="Arial"/>
        </w:rPr>
        <w:t xml:space="preserve"> </w:t>
      </w:r>
      <w:r w:rsidR="00467A6A">
        <w:rPr>
          <w:rFonts w:eastAsia="Times New Roman" w:cs="Arial"/>
        </w:rPr>
        <w:t>Clean Water Act</w:t>
      </w:r>
      <w:r w:rsidR="008C080A">
        <w:rPr>
          <w:rFonts w:eastAsia="Times New Roman" w:cs="Arial"/>
        </w:rPr>
        <w:t xml:space="preserve"> in designing a workable and efficient permitting system; and,</w:t>
      </w:r>
    </w:p>
    <w:p w14:paraId="4D0A338B" w14:textId="77777777" w:rsidR="00915CA2" w:rsidRDefault="00915CA2" w:rsidP="00DC3B00">
      <w:pPr>
        <w:pStyle w:val="ListParagraph"/>
        <w:widowControl/>
        <w:numPr>
          <w:ilvl w:val="0"/>
          <w:numId w:val="25"/>
        </w:numPr>
        <w:rPr>
          <w:rFonts w:eastAsia="Times New Roman" w:cs="Arial"/>
        </w:rPr>
      </w:pPr>
      <w:bookmarkStart w:id="1180" w:name="_DV_M519"/>
      <w:bookmarkEnd w:id="1180"/>
      <w:r>
        <w:rPr>
          <w:rFonts w:eastAsia="Times New Roman" w:cs="Arial"/>
        </w:rPr>
        <w:t>A general permit is designed to provide coverage for a group of related facilities or operations of a specific industry type or group of industries. It is appropriate when the discharge characteristics are sufficiently similar, and a standard set of permit requirements can effectively provide environmental protection and comply with water quality standards for discharges. In most cases, the general permit will provide sufficient and appropriate management requirements to protect the quality of receiving waters from discharges of stormwater from construction sites.</w:t>
      </w:r>
      <w:r w:rsidR="00F0014F">
        <w:rPr>
          <w:rFonts w:eastAsia="Times New Roman" w:cs="Arial"/>
        </w:rPr>
        <w:t xml:space="preserve"> </w:t>
      </w:r>
    </w:p>
    <w:p w14:paraId="4D0A338C" w14:textId="77777777" w:rsidR="00915CA2" w:rsidRDefault="00915CA2">
      <w:pPr>
        <w:widowControl/>
        <w:ind w:left="1440"/>
        <w:rPr>
          <w:rFonts w:eastAsia="Times New Roman"/>
        </w:rPr>
      </w:pPr>
      <w:bookmarkStart w:id="1181" w:name="_DV_M520"/>
      <w:bookmarkEnd w:id="1181"/>
      <w:r>
        <w:rPr>
          <w:rFonts w:eastAsia="Times New Roman"/>
        </w:rPr>
        <w:t>There may be instances where a General Permit is not appropriate for a specific construction project.</w:t>
      </w:r>
      <w:r w:rsidR="00F0014F">
        <w:rPr>
          <w:rFonts w:eastAsia="Times New Roman"/>
        </w:rPr>
        <w:t xml:space="preserve"> A Regional Water Board may require any discharger otherwise covered under th</w:t>
      </w:r>
      <w:r w:rsidR="00BF4FFB">
        <w:rPr>
          <w:rFonts w:eastAsia="Times New Roman"/>
        </w:rPr>
        <w:t xml:space="preserve">is General Permit to apply for and obtain an </w:t>
      </w:r>
      <w:r w:rsidR="003A2962">
        <w:rPr>
          <w:rFonts w:eastAsia="Times New Roman"/>
        </w:rPr>
        <w:t>individual permit or apply for coverage under a more specific General Permit.</w:t>
      </w:r>
      <w:r w:rsidR="00F0014F">
        <w:rPr>
          <w:rFonts w:eastAsia="Times New Roman"/>
        </w:rPr>
        <w:t xml:space="preserve"> The Regional Water Board must determine that this General Permit does not provide adequate assurance that water quality will be protected, or that there is a site-specific reason why an individual permit should be required.</w:t>
      </w:r>
    </w:p>
    <w:p w14:paraId="4D0A338D" w14:textId="77777777" w:rsidR="009B2E41" w:rsidRDefault="00915CA2">
      <w:pPr>
        <w:widowControl/>
        <w:ind w:left="1440"/>
        <w:rPr>
          <w:rFonts w:eastAsia="Times New Roman"/>
        </w:rPr>
      </w:pPr>
      <w:bookmarkStart w:id="1182" w:name="_DV_M521"/>
      <w:bookmarkEnd w:id="1182"/>
      <w:r>
        <w:rPr>
          <w:rFonts w:eastAsia="Times New Roman"/>
        </w:rPr>
        <w:t xml:space="preserve">There may be other permits or requirements in addition to </w:t>
      </w:r>
      <w:r w:rsidR="00BF4FFB">
        <w:rPr>
          <w:rFonts w:eastAsia="Times New Roman"/>
        </w:rPr>
        <w:t>this General Permit.</w:t>
      </w:r>
      <w:r w:rsidR="00F0014F">
        <w:rPr>
          <w:rFonts w:eastAsia="Times New Roman"/>
        </w:rPr>
        <w:t xml:space="preserve"> For example, </w:t>
      </w:r>
      <w:r w:rsidR="00BF4FFB">
        <w:rPr>
          <w:rFonts w:eastAsia="Times New Roman"/>
        </w:rPr>
        <w:t xml:space="preserve">the discharger may also need a streambed alteration agreement from the California Department of Fish and Wildlife, a Water Quality Certification (CWA Section 401) as administered by the State and Regional Water Boards, </w:t>
      </w:r>
      <w:r w:rsidR="000B6552">
        <w:rPr>
          <w:rFonts w:eastAsia="Times New Roman"/>
        </w:rPr>
        <w:t>CWA</w:t>
      </w:r>
      <w:r w:rsidR="00BF4FFB">
        <w:rPr>
          <w:rFonts w:eastAsia="Times New Roman"/>
        </w:rPr>
        <w:t xml:space="preserve"> Section 404 permit administered by the U.S. Army Corp. of Engineers, and/or </w:t>
      </w:r>
      <w:r w:rsidR="00CC38E9">
        <w:rPr>
          <w:rFonts w:eastAsia="Times New Roman"/>
        </w:rPr>
        <w:t xml:space="preserve">a </w:t>
      </w:r>
      <w:r w:rsidR="003D17F3">
        <w:rPr>
          <w:rFonts w:eastAsia="Times New Roman"/>
        </w:rPr>
        <w:t xml:space="preserve">permit for </w:t>
      </w:r>
      <w:r w:rsidR="00CC38E9">
        <w:rPr>
          <w:rFonts w:eastAsia="Times New Roman"/>
        </w:rPr>
        <w:t>low threat or de minim</w:t>
      </w:r>
      <w:r w:rsidR="00BF3EEA">
        <w:rPr>
          <w:rFonts w:eastAsia="Times New Roman"/>
        </w:rPr>
        <w:t>i</w:t>
      </w:r>
      <w:r w:rsidR="00CC38E9">
        <w:rPr>
          <w:rFonts w:eastAsia="Times New Roman"/>
        </w:rPr>
        <w:t xml:space="preserve">s </w:t>
      </w:r>
      <w:r w:rsidR="003D17F3">
        <w:rPr>
          <w:rFonts w:eastAsia="Times New Roman"/>
        </w:rPr>
        <w:lastRenderedPageBreak/>
        <w:t>discharges.</w:t>
      </w:r>
      <w:r w:rsidR="00F0014F">
        <w:rPr>
          <w:rFonts w:eastAsia="Times New Roman"/>
        </w:rPr>
        <w:t xml:space="preserve"> Contact the appropriate Regional Water Board(s) to determine if other permits are required for the construction activity.</w:t>
      </w:r>
    </w:p>
    <w:p w14:paraId="4D0A338E" w14:textId="77777777" w:rsidR="00FA3164" w:rsidRDefault="009B2E41">
      <w:pPr>
        <w:pStyle w:val="Heading3"/>
        <w:widowControl/>
        <w:rPr>
          <w:rFonts w:eastAsia="Times New Roman"/>
          <w:noProof/>
        </w:rPr>
      </w:pPr>
      <w:bookmarkStart w:id="1183" w:name="_DV_M522"/>
      <w:bookmarkStart w:id="1184" w:name="_Toc72963390"/>
      <w:bookmarkStart w:id="1185" w:name="_Toc9337412"/>
      <w:bookmarkStart w:id="1186" w:name="_Toc9942732"/>
      <w:bookmarkStart w:id="1187" w:name="_Toc98833724"/>
      <w:bookmarkEnd w:id="1183"/>
      <w:r>
        <w:rPr>
          <w:rFonts w:eastAsia="Times New Roman"/>
          <w:noProof/>
        </w:rPr>
        <w:t>Regional Water Board Authorities</w:t>
      </w:r>
      <w:bookmarkEnd w:id="1184"/>
      <w:bookmarkEnd w:id="1185"/>
      <w:bookmarkEnd w:id="1186"/>
      <w:bookmarkEnd w:id="1187"/>
    </w:p>
    <w:p w14:paraId="4D0A338F" w14:textId="77777777" w:rsidR="00FA3164" w:rsidRDefault="00FA3164">
      <w:pPr>
        <w:widowControl/>
        <w:ind w:left="720"/>
        <w:rPr>
          <w:rFonts w:eastAsia="Times New Roman"/>
        </w:rPr>
      </w:pPr>
      <w:bookmarkStart w:id="1188" w:name="_DV_M523"/>
      <w:bookmarkEnd w:id="1188"/>
      <w:r>
        <w:rPr>
          <w:rFonts w:eastAsia="Times New Roman"/>
        </w:rPr>
        <w:t xml:space="preserve">Because this General Permit will be issued to thousands of construction sites across the State, the Regional Water Boards retain discretionary authority over certain issues that may arise from the discharges in their respective regions. This General Permit does not grant the Regional Water Boards any authority they do not otherwise have; rather, it merely emphasizes that the Regional Water Boards can take specific actions related to this General Permit. For example, the Regional Water Boards will be enforcing this General Permit and may need to adjust some requirements for a discharger based on the discharger’s compliance history. </w:t>
      </w:r>
    </w:p>
    <w:p w14:paraId="4D0A3390" w14:textId="77777777" w:rsidR="00915CA2" w:rsidRDefault="00FA3164">
      <w:pPr>
        <w:pStyle w:val="Heading3"/>
        <w:widowControl/>
        <w:rPr>
          <w:rFonts w:eastAsia="Times New Roman"/>
          <w:noProof/>
        </w:rPr>
      </w:pPr>
      <w:bookmarkStart w:id="1189" w:name="_DV_M524"/>
      <w:bookmarkStart w:id="1190" w:name="_Toc72963391"/>
      <w:bookmarkStart w:id="1191" w:name="_Toc9337413"/>
      <w:bookmarkStart w:id="1192" w:name="_Toc9942733"/>
      <w:bookmarkStart w:id="1193" w:name="_Toc98833725"/>
      <w:bookmarkEnd w:id="1189"/>
      <w:r>
        <w:rPr>
          <w:rFonts w:eastAsia="Times New Roman"/>
          <w:noProof/>
        </w:rPr>
        <w:t>Construction Activities Covered</w:t>
      </w:r>
      <w:bookmarkEnd w:id="1190"/>
      <w:bookmarkEnd w:id="1191"/>
      <w:bookmarkEnd w:id="1192"/>
      <w:bookmarkEnd w:id="1193"/>
    </w:p>
    <w:p w14:paraId="4D0A3391" w14:textId="77777777" w:rsidR="003B171D" w:rsidRDefault="00915CA2" w:rsidP="00DC3B00">
      <w:pPr>
        <w:pStyle w:val="Heading4"/>
        <w:widowControl/>
        <w:numPr>
          <w:ilvl w:val="0"/>
          <w:numId w:val="45"/>
        </w:numPr>
        <w:ind w:left="1080"/>
        <w:rPr>
          <w:rFonts w:eastAsia="Times New Roman" w:cs="Arial"/>
        </w:rPr>
      </w:pPr>
      <w:bookmarkStart w:id="1194" w:name="_DV_M525"/>
      <w:bookmarkEnd w:id="1194"/>
      <w:r>
        <w:rPr>
          <w:rFonts w:eastAsia="Times New Roman" w:cs="Arial"/>
        </w:rPr>
        <w:t>General Activities Covered</w:t>
      </w:r>
    </w:p>
    <w:p w14:paraId="4D0A3392" w14:textId="545F4810" w:rsidR="00915CA2" w:rsidRDefault="003B171D">
      <w:pPr>
        <w:widowControl/>
        <w:ind w:left="1080"/>
        <w:rPr>
          <w:rFonts w:eastAsia="Times New Roman"/>
        </w:rPr>
      </w:pPr>
      <w:bookmarkStart w:id="1195" w:name="_DV_M526"/>
      <w:bookmarkEnd w:id="1195"/>
      <w:r>
        <w:rPr>
          <w:rFonts w:eastAsia="Times New Roman"/>
        </w:rPr>
        <w:t xml:space="preserve">Construction </w:t>
      </w:r>
      <w:r w:rsidR="008479E5">
        <w:rPr>
          <w:rFonts w:eastAsia="Times New Roman"/>
        </w:rPr>
        <w:t>activity phases (demolition and pre-development site preparation, grading and land development, streets and utilities, vertical construction, and final landscaping and site stabilization) can impact a construction site’s runoff sediment supply</w:t>
      </w:r>
      <w:r w:rsidR="009A709D">
        <w:rPr>
          <w:rFonts w:eastAsia="Times New Roman"/>
        </w:rPr>
        <w:t>, pollutant loading, and transport characteristics</w:t>
      </w:r>
      <w:r w:rsidR="009F1130">
        <w:rPr>
          <w:rFonts w:eastAsia="Times New Roman"/>
        </w:rPr>
        <w:t>.</w:t>
      </w:r>
      <w:r w:rsidR="00F95F9E">
        <w:rPr>
          <w:rFonts w:eastAsia="Times New Roman"/>
        </w:rPr>
        <w:t xml:space="preserve"> These modifications can occur both during and after the construction phase</w:t>
      </w:r>
      <w:r w:rsidR="00D57748">
        <w:rPr>
          <w:rFonts w:eastAsia="Times New Roman"/>
        </w:rPr>
        <w:t xml:space="preserve"> and</w:t>
      </w:r>
      <w:r w:rsidR="004D6C2D">
        <w:rPr>
          <w:rFonts w:eastAsia="Times New Roman"/>
        </w:rPr>
        <w:t>, without proper controls</w:t>
      </w:r>
      <w:r w:rsidR="00243391">
        <w:rPr>
          <w:rFonts w:eastAsia="Times New Roman"/>
        </w:rPr>
        <w:t>, such as the requirements set forth in this General Permit</w:t>
      </w:r>
      <w:r w:rsidR="004D6C2D">
        <w:rPr>
          <w:rFonts w:eastAsia="Times New Roman"/>
        </w:rPr>
        <w:t>, could</w:t>
      </w:r>
      <w:r w:rsidR="00D57748">
        <w:rPr>
          <w:rFonts w:eastAsia="Times New Roman"/>
        </w:rPr>
        <w:t xml:space="preserve"> result in significant degradation of the established water body beneficial uses in California. The primary stormwater pollutant at construction sites is excess sediment. Excess sediment can cloud the water and reduce the amount of sunlight reaching aquatic plants, clog fish gills, smother aquatic habitat and spawning areas, and impede navigation in our waterways. Sediment also transports other pollutants such as nutrients, metals, </w:t>
      </w:r>
      <w:r w:rsidR="00580EE1">
        <w:rPr>
          <w:rFonts w:eastAsia="Times New Roman"/>
        </w:rPr>
        <w:t>oils, and greases, and pesticides.</w:t>
      </w:r>
      <w:r w:rsidR="00F0014F">
        <w:rPr>
          <w:rFonts w:eastAsia="Times New Roman"/>
        </w:rPr>
        <w:t xml:space="preserve"> In addition to sediment, other pollutants that are commonly associated with construction activities include, but are not limited to, pollutants from cement, stucco, paints, cleaning materials, general debris, chemicals associated with historical structures mobilized through demolition, historical contamination chemicals in soil mobilized by construction disturbance, and other construction related products easily transported by stormwater runoff. Dischargers can reduce and avoid the effects of these pollutants on water quality through better construction site design and use of </w:t>
      </w:r>
      <w:bookmarkStart w:id="1196" w:name="_DV_C609"/>
      <w:r w:rsidR="00F0014F" w:rsidRPr="00C2707E">
        <w:rPr>
          <w:rStyle w:val="DeltaViewDeletion"/>
          <w:rFonts w:eastAsia="Times New Roman" w:cs="Symbol"/>
          <w:color w:val="C00000"/>
        </w:rPr>
        <w:t>Best Management Practices</w:t>
      </w:r>
      <w:bookmarkStart w:id="1197" w:name="_DV_C610"/>
      <w:bookmarkEnd w:id="1196"/>
      <w:r w:rsidR="00C2707E">
        <w:rPr>
          <w:rStyle w:val="DeltaViewInsertion"/>
          <w:rFonts w:eastAsia="Times New Roman"/>
        </w:rPr>
        <w:t xml:space="preserve"> </w:t>
      </w:r>
      <w:r w:rsidR="00AC58C4">
        <w:rPr>
          <w:rStyle w:val="DeltaViewInsertion"/>
          <w:rFonts w:eastAsia="Times New Roman"/>
        </w:rPr>
        <w:t>best management practices</w:t>
      </w:r>
      <w:bookmarkStart w:id="1198" w:name="_DV_M527"/>
      <w:bookmarkEnd w:id="1197"/>
      <w:bookmarkEnd w:id="1198"/>
      <w:r w:rsidR="00AC58C4">
        <w:rPr>
          <w:rFonts w:eastAsia="Times New Roman"/>
        </w:rPr>
        <w:t xml:space="preserve"> (BMPs).</w:t>
      </w:r>
    </w:p>
    <w:p w14:paraId="4D0A3393" w14:textId="77777777" w:rsidR="00B65706" w:rsidRDefault="00915CA2">
      <w:pPr>
        <w:pStyle w:val="ListParagraph"/>
        <w:widowControl/>
        <w:numPr>
          <w:ilvl w:val="0"/>
          <w:numId w:val="3"/>
        </w:numPr>
        <w:ind w:left="1440"/>
        <w:rPr>
          <w:rFonts w:eastAsia="Times New Roman" w:cs="Arial"/>
        </w:rPr>
      </w:pPr>
      <w:bookmarkStart w:id="1199" w:name="_DV_M528"/>
      <w:bookmarkEnd w:id="1199"/>
      <w:r>
        <w:rPr>
          <w:rFonts w:eastAsia="Times New Roman" w:cs="Arial"/>
        </w:rPr>
        <w:t>In accordance with</w:t>
      </w:r>
      <w:r w:rsidR="00EE57AE">
        <w:rPr>
          <w:rFonts w:eastAsia="Times New Roman" w:cs="Arial"/>
        </w:rPr>
        <w:t xml:space="preserve"> the Ninth Circuit Court of Appeals’ decision in </w:t>
      </w:r>
      <w:r w:rsidR="00F42C26">
        <w:rPr>
          <w:rFonts w:eastAsia="Times New Roman" w:cs="Arial"/>
          <w:i/>
        </w:rPr>
        <w:t xml:space="preserve">Natural Resource Defense Council </w:t>
      </w:r>
      <w:r w:rsidR="00EE57AE">
        <w:rPr>
          <w:rFonts w:eastAsia="Times New Roman" w:cs="Arial"/>
          <w:i/>
        </w:rPr>
        <w:t xml:space="preserve">v. </w:t>
      </w:r>
      <w:r w:rsidR="00F42C26">
        <w:rPr>
          <w:rFonts w:eastAsia="Times New Roman" w:cs="Arial"/>
          <w:i/>
        </w:rPr>
        <w:t xml:space="preserve">U.S. </w:t>
      </w:r>
      <w:r w:rsidR="00EE57AE">
        <w:rPr>
          <w:rFonts w:eastAsia="Times New Roman" w:cs="Arial"/>
          <w:i/>
        </w:rPr>
        <w:t>EPA</w:t>
      </w:r>
      <w:r w:rsidR="00EE57AE">
        <w:rPr>
          <w:rFonts w:eastAsia="Times New Roman" w:cs="Arial"/>
        </w:rPr>
        <w:t xml:space="preserve"> (9th Cir. 2008) 526 F.3d 591, and </w:t>
      </w:r>
      <w:r w:rsidR="00EE57AE">
        <w:rPr>
          <w:rFonts w:eastAsia="Times New Roman" w:cs="Arial"/>
        </w:rPr>
        <w:lastRenderedPageBreak/>
        <w:t xml:space="preserve">subsequent denial of the U.S. EPA’s petition for reconsideration in November 2008, oil and gas construction activities discharging stormwater contaminated only with sediment are no longer exempt from the NPDES </w:t>
      </w:r>
      <w:proofErr w:type="gramStart"/>
      <w:r w:rsidR="00EE57AE">
        <w:rPr>
          <w:rFonts w:eastAsia="Times New Roman" w:cs="Arial"/>
        </w:rPr>
        <w:t>program</w:t>
      </w:r>
      <w:r w:rsidR="00B65706">
        <w:rPr>
          <w:rFonts w:eastAsia="Times New Roman" w:cs="Arial"/>
        </w:rPr>
        <w:t>;</w:t>
      </w:r>
      <w:proofErr w:type="gramEnd"/>
      <w:r w:rsidR="00B65706">
        <w:rPr>
          <w:rFonts w:eastAsia="Times New Roman" w:cs="Arial"/>
        </w:rPr>
        <w:t xml:space="preserve"> </w:t>
      </w:r>
    </w:p>
    <w:p w14:paraId="4D0A3394" w14:textId="77777777" w:rsidR="00B65706" w:rsidRDefault="00B65706">
      <w:pPr>
        <w:pStyle w:val="ListParagraph"/>
        <w:widowControl/>
        <w:numPr>
          <w:ilvl w:val="0"/>
          <w:numId w:val="3"/>
        </w:numPr>
        <w:ind w:left="1440"/>
        <w:rPr>
          <w:rFonts w:eastAsia="Times New Roman" w:cs="Arial"/>
        </w:rPr>
      </w:pPr>
      <w:bookmarkStart w:id="1200" w:name="_DV_M529"/>
      <w:bookmarkEnd w:id="1200"/>
      <w:r>
        <w:rPr>
          <w:rFonts w:eastAsia="Times New Roman" w:cs="Arial"/>
        </w:rPr>
        <w:t xml:space="preserve">Site geotechnical investigation work requires special precaution when backfilling bore holes so that aquifers are adequately protected from surface </w:t>
      </w:r>
      <w:proofErr w:type="gramStart"/>
      <w:r>
        <w:rPr>
          <w:rFonts w:eastAsia="Times New Roman" w:cs="Arial"/>
        </w:rPr>
        <w:t>contamination;</w:t>
      </w:r>
      <w:proofErr w:type="gramEnd"/>
    </w:p>
    <w:p w14:paraId="4D0A3395" w14:textId="77777777" w:rsidR="00132442" w:rsidRDefault="00B65706">
      <w:pPr>
        <w:pStyle w:val="ListParagraph"/>
        <w:widowControl/>
        <w:numPr>
          <w:ilvl w:val="0"/>
          <w:numId w:val="3"/>
        </w:numPr>
        <w:ind w:left="1440"/>
        <w:rPr>
          <w:rFonts w:eastAsia="Times New Roman" w:cs="Arial"/>
        </w:rPr>
      </w:pPr>
      <w:bookmarkStart w:id="1201" w:name="_DV_M530"/>
      <w:bookmarkEnd w:id="1201"/>
      <w:r>
        <w:rPr>
          <w:rFonts w:eastAsia="Times New Roman" w:cs="Arial"/>
        </w:rPr>
        <w:t xml:space="preserve">Disturbances related to geotechnical or other site investigation work is a construction activity requiring permit </w:t>
      </w:r>
      <w:proofErr w:type="gramStart"/>
      <w:r>
        <w:rPr>
          <w:rFonts w:eastAsia="Times New Roman" w:cs="Arial"/>
        </w:rPr>
        <w:t>coverage</w:t>
      </w:r>
      <w:r w:rsidR="00825CE7">
        <w:rPr>
          <w:rFonts w:eastAsia="Times New Roman" w:cs="Arial"/>
        </w:rPr>
        <w:t>;</w:t>
      </w:r>
      <w:proofErr w:type="gramEnd"/>
    </w:p>
    <w:p w14:paraId="4D0A3396" w14:textId="77777777" w:rsidR="00B65706" w:rsidRDefault="00132442">
      <w:pPr>
        <w:pStyle w:val="ListParagraph"/>
        <w:widowControl/>
        <w:numPr>
          <w:ilvl w:val="0"/>
          <w:numId w:val="3"/>
        </w:numPr>
        <w:spacing w:before="360" w:after="360" w:line="240" w:lineRule="auto"/>
        <w:ind w:left="1440"/>
        <w:rPr>
          <w:rFonts w:eastAsia="Times New Roman" w:cs="Arial"/>
        </w:rPr>
      </w:pPr>
      <w:bookmarkStart w:id="1202" w:name="_DV_M531"/>
      <w:bookmarkEnd w:id="1202"/>
      <w:r>
        <w:rPr>
          <w:rFonts w:eastAsia="Times New Roman" w:cs="Arial"/>
        </w:rPr>
        <w:t xml:space="preserve">Construction activities that disturb 1 or more acres of soil associated with the construction of </w:t>
      </w:r>
      <w:r w:rsidR="0043483D">
        <w:rPr>
          <w:rFonts w:eastAsia="Times New Roman" w:cs="Arial"/>
        </w:rPr>
        <w:t xml:space="preserve">new </w:t>
      </w:r>
      <w:r w:rsidR="0089687C">
        <w:rPr>
          <w:rFonts w:eastAsia="Times New Roman" w:cs="Arial"/>
        </w:rPr>
        <w:t xml:space="preserve">fire prevention methods </w:t>
      </w:r>
      <w:r w:rsidR="005F175A">
        <w:rPr>
          <w:rFonts w:eastAsia="Times New Roman" w:cs="Arial"/>
        </w:rPr>
        <w:t>(e.g.,</w:t>
      </w:r>
      <w:r w:rsidR="0089687C">
        <w:rPr>
          <w:rFonts w:eastAsia="Times New Roman" w:cs="Arial"/>
        </w:rPr>
        <w:t xml:space="preserve"> </w:t>
      </w:r>
      <w:r w:rsidR="00DD672B">
        <w:rPr>
          <w:rFonts w:eastAsia="Times New Roman" w:cs="Arial"/>
        </w:rPr>
        <w:t>fire barriers, fire breaks, and fire prevention areas)</w:t>
      </w:r>
      <w:r w:rsidR="007C30B8">
        <w:rPr>
          <w:rFonts w:eastAsia="Times New Roman" w:cs="Arial"/>
        </w:rPr>
        <w:t xml:space="preserve"> </w:t>
      </w:r>
      <w:r w:rsidR="00524AC3">
        <w:rPr>
          <w:rFonts w:eastAsia="Times New Roman" w:cs="Arial"/>
        </w:rPr>
        <w:t>require</w:t>
      </w:r>
      <w:r w:rsidR="007C30B8">
        <w:rPr>
          <w:rFonts w:eastAsia="Times New Roman" w:cs="Arial"/>
        </w:rPr>
        <w:t xml:space="preserve"> permit </w:t>
      </w:r>
      <w:proofErr w:type="gramStart"/>
      <w:r w:rsidR="007C30B8">
        <w:rPr>
          <w:rFonts w:eastAsia="Times New Roman" w:cs="Arial"/>
        </w:rPr>
        <w:t>coverage</w:t>
      </w:r>
      <w:r w:rsidR="00825CE7">
        <w:rPr>
          <w:rFonts w:eastAsia="Times New Roman" w:cs="Arial"/>
        </w:rPr>
        <w:t>;</w:t>
      </w:r>
      <w:proofErr w:type="gramEnd"/>
      <w:r w:rsidR="00825CE7">
        <w:rPr>
          <w:rFonts w:eastAsia="Times New Roman" w:cs="Arial"/>
        </w:rPr>
        <w:t xml:space="preserve"> </w:t>
      </w:r>
    </w:p>
    <w:p w14:paraId="4D0A3397" w14:textId="77777777" w:rsidR="00B65706" w:rsidRDefault="00B65706">
      <w:pPr>
        <w:pStyle w:val="ListParagraph"/>
        <w:widowControl/>
        <w:numPr>
          <w:ilvl w:val="0"/>
          <w:numId w:val="3"/>
        </w:numPr>
        <w:ind w:left="1440"/>
        <w:rPr>
          <w:rFonts w:eastAsia="Times New Roman" w:cs="Arial"/>
        </w:rPr>
      </w:pPr>
      <w:bookmarkStart w:id="1203" w:name="_DV_M532"/>
      <w:bookmarkEnd w:id="1203"/>
      <w:r>
        <w:rPr>
          <w:rFonts w:eastAsia="Times New Roman" w:cs="Arial"/>
        </w:rPr>
        <w:t xml:space="preserve">Stormwater discharges from dredge spoil placement that occur outside of U.S. Army Corps of Engineers jurisdiction (upland sites) and that disturb one or more acres of land surface from construction activity are covered by this General Permit. </w:t>
      </w:r>
      <w:r w:rsidR="00F702CE">
        <w:rPr>
          <w:rFonts w:eastAsia="Times New Roman" w:cs="Arial"/>
        </w:rPr>
        <w:t xml:space="preserve">Construction projects that </w:t>
      </w:r>
      <w:r w:rsidR="000A551C">
        <w:rPr>
          <w:rFonts w:eastAsia="Times New Roman" w:cs="Arial"/>
        </w:rPr>
        <w:t>include in-water work that require</w:t>
      </w:r>
      <w:r w:rsidR="00F702CE">
        <w:rPr>
          <w:rFonts w:eastAsia="Times New Roman" w:cs="Arial"/>
        </w:rPr>
        <w:t xml:space="preserve"> a</w:t>
      </w:r>
      <w:r w:rsidR="002421DF">
        <w:rPr>
          <w:rFonts w:eastAsia="Times New Roman" w:cs="Arial"/>
        </w:rPr>
        <w:t xml:space="preserve"> </w:t>
      </w:r>
      <w:r w:rsidR="00467A6A">
        <w:rPr>
          <w:rFonts w:eastAsia="Times New Roman" w:cs="Arial"/>
        </w:rPr>
        <w:t>Clean Water Act</w:t>
      </w:r>
      <w:r w:rsidR="006E1B4E">
        <w:rPr>
          <w:rFonts w:eastAsia="Times New Roman" w:cs="Arial"/>
        </w:rPr>
        <w:t xml:space="preserve"> </w:t>
      </w:r>
      <w:r w:rsidR="00F702CE">
        <w:rPr>
          <w:rFonts w:eastAsia="Times New Roman" w:cs="Arial"/>
        </w:rPr>
        <w:t xml:space="preserve">404 permit should contact the Regional Board to determine </w:t>
      </w:r>
      <w:r w:rsidR="00734EC5">
        <w:rPr>
          <w:rFonts w:eastAsia="Times New Roman" w:cs="Arial"/>
        </w:rPr>
        <w:t>whether</w:t>
      </w:r>
      <w:r w:rsidR="00F702CE">
        <w:rPr>
          <w:rFonts w:eastAsia="Times New Roman" w:cs="Arial"/>
        </w:rPr>
        <w:t xml:space="preserve"> a</w:t>
      </w:r>
      <w:r w:rsidR="002421DF">
        <w:rPr>
          <w:rFonts w:eastAsia="Times New Roman" w:cs="Arial"/>
        </w:rPr>
        <w:t xml:space="preserve"> </w:t>
      </w:r>
      <w:r w:rsidR="00467A6A">
        <w:rPr>
          <w:rFonts w:eastAsia="Times New Roman" w:cs="Arial"/>
        </w:rPr>
        <w:t>Clean Water Act</w:t>
      </w:r>
      <w:r w:rsidR="006E1B4E">
        <w:rPr>
          <w:rFonts w:eastAsia="Times New Roman" w:cs="Arial"/>
        </w:rPr>
        <w:t xml:space="preserve"> </w:t>
      </w:r>
      <w:r w:rsidR="00F702CE">
        <w:rPr>
          <w:rFonts w:eastAsia="Times New Roman" w:cs="Arial"/>
        </w:rPr>
        <w:t>401 Certification</w:t>
      </w:r>
      <w:r w:rsidR="00734EC5">
        <w:rPr>
          <w:rFonts w:eastAsia="Times New Roman" w:cs="Arial"/>
        </w:rPr>
        <w:t xml:space="preserve"> is </w:t>
      </w:r>
      <w:proofErr w:type="gramStart"/>
      <w:r w:rsidR="00734EC5">
        <w:rPr>
          <w:rFonts w:eastAsia="Times New Roman" w:cs="Arial"/>
        </w:rPr>
        <w:t>necessary</w:t>
      </w:r>
      <w:r w:rsidR="002421DF">
        <w:rPr>
          <w:rFonts w:eastAsia="Times New Roman" w:cs="Arial"/>
        </w:rPr>
        <w:t>;</w:t>
      </w:r>
      <w:proofErr w:type="gramEnd"/>
      <w:r w:rsidR="002421DF">
        <w:rPr>
          <w:rFonts w:eastAsia="Times New Roman" w:cs="Arial"/>
        </w:rPr>
        <w:t xml:space="preserve"> and,</w:t>
      </w:r>
    </w:p>
    <w:p w14:paraId="4D0A3398" w14:textId="665C7CC7" w:rsidR="00B65706" w:rsidRDefault="00B65706">
      <w:pPr>
        <w:pStyle w:val="ListParagraph"/>
        <w:widowControl/>
        <w:numPr>
          <w:ilvl w:val="0"/>
          <w:numId w:val="3"/>
        </w:numPr>
        <w:ind w:left="1440"/>
        <w:rPr>
          <w:rFonts w:eastAsia="Times New Roman" w:cs="Arial"/>
        </w:rPr>
      </w:pPr>
      <w:bookmarkStart w:id="1204" w:name="_DV_M533"/>
      <w:bookmarkEnd w:id="1204"/>
      <w:r>
        <w:rPr>
          <w:rFonts w:eastAsia="Times New Roman" w:cs="Arial"/>
        </w:rPr>
        <w:t xml:space="preserve">Concrete mixing for the purpose of construction, in which all mixing activities occur solely within a specific </w:t>
      </w:r>
      <w:r w:rsidR="00E3603A">
        <w:rPr>
          <w:rFonts w:eastAsia="Times New Roman" w:cs="Arial"/>
        </w:rPr>
        <w:t xml:space="preserve">project site, may do so under </w:t>
      </w:r>
      <w:r w:rsidR="008478CD">
        <w:rPr>
          <w:rFonts w:eastAsia="Times New Roman" w:cs="Arial"/>
        </w:rPr>
        <w:t xml:space="preserve">this General Permit. </w:t>
      </w:r>
      <w:r w:rsidR="009D233C">
        <w:rPr>
          <w:rFonts w:eastAsia="Times New Roman" w:cs="Arial"/>
        </w:rPr>
        <w:t xml:space="preserve">The project site </w:t>
      </w:r>
      <w:bookmarkStart w:id="1205" w:name="_DV_C611"/>
      <w:r w:rsidR="009D233C" w:rsidRPr="00C2707E">
        <w:rPr>
          <w:rStyle w:val="DeltaViewDeletion"/>
          <w:rFonts w:eastAsia="Times New Roman" w:cs="Arial"/>
          <w:color w:val="C00000"/>
        </w:rPr>
        <w:t>limits</w:t>
      </w:r>
      <w:bookmarkStart w:id="1206" w:name="_DV_C612"/>
      <w:bookmarkEnd w:id="1205"/>
      <w:r w:rsidR="00C2707E">
        <w:rPr>
          <w:rStyle w:val="DeltaViewInsertion"/>
          <w:rFonts w:eastAsia="Times New Roman" w:cs="Arial"/>
        </w:rPr>
        <w:t xml:space="preserve"> </w:t>
      </w:r>
      <w:r w:rsidR="00AC3678">
        <w:rPr>
          <w:rStyle w:val="DeltaViewInsertion"/>
          <w:rFonts w:eastAsia="Times New Roman" w:cs="Arial"/>
        </w:rPr>
        <w:t>boundary</w:t>
      </w:r>
      <w:bookmarkStart w:id="1207" w:name="_DV_M534"/>
      <w:bookmarkEnd w:id="1206"/>
      <w:bookmarkEnd w:id="1207"/>
      <w:r w:rsidR="00AC3678">
        <w:rPr>
          <w:rFonts w:eastAsia="Times New Roman" w:cs="Arial"/>
        </w:rPr>
        <w:t xml:space="preserve"> are those as defined in the project’s site-specific SWPPP.</w:t>
      </w:r>
    </w:p>
    <w:p w14:paraId="4D0A3399" w14:textId="77777777" w:rsidR="00B65706" w:rsidRDefault="00B65706">
      <w:pPr>
        <w:pStyle w:val="Heading4"/>
        <w:widowControl/>
        <w:rPr>
          <w:rFonts w:eastAsia="Times New Roman" w:cs="Arial"/>
        </w:rPr>
      </w:pPr>
      <w:bookmarkStart w:id="1208" w:name="_DV_M535"/>
      <w:bookmarkEnd w:id="1208"/>
      <w:r>
        <w:rPr>
          <w:rFonts w:eastAsia="Times New Roman" w:cs="Arial"/>
        </w:rPr>
        <w:t>Linear Underground</w:t>
      </w:r>
      <w:r w:rsidR="006A70DF">
        <w:rPr>
          <w:rFonts w:eastAsia="Times New Roman" w:cs="Arial"/>
        </w:rPr>
        <w:t xml:space="preserve"> and Overhead Projects (LUPs) subject to this General Permit</w:t>
      </w:r>
    </w:p>
    <w:p w14:paraId="4D0A339A" w14:textId="77777777" w:rsidR="008571CD" w:rsidRDefault="00B65706" w:rsidP="00DC3B00">
      <w:pPr>
        <w:pStyle w:val="ListParagraph"/>
        <w:widowControl/>
        <w:numPr>
          <w:ilvl w:val="0"/>
          <w:numId w:val="26"/>
        </w:numPr>
        <w:ind w:left="1440"/>
        <w:rPr>
          <w:rFonts w:eastAsia="Times New Roman" w:cs="Arial"/>
        </w:rPr>
      </w:pPr>
      <w:bookmarkStart w:id="1209" w:name="_DV_M536"/>
      <w:bookmarkEnd w:id="1209"/>
      <w:r>
        <w:rPr>
          <w:rFonts w:eastAsia="Times New Roman" w:cs="Arial"/>
        </w:rPr>
        <w:t>Underground</w:t>
      </w:r>
      <w:r w:rsidR="002421DF">
        <w:rPr>
          <w:rFonts w:eastAsia="Times New Roman" w:cs="Arial"/>
        </w:rPr>
        <w:t xml:space="preserve"> and overhead facilities typically constructed as LUPs include, but are not limited to, any conveyance, pipe, or pipeline for the transportation of any gaseous, liquid (including water, wastewater for domestic municipal services), liquescent, or slurry substance; any cable line or wire for the transmission of electrical energy; any cable line or wire for communications (e.g., telephone, telegraph, </w:t>
      </w:r>
      <w:proofErr w:type="gramStart"/>
      <w:r w:rsidR="002421DF">
        <w:rPr>
          <w:rFonts w:eastAsia="Times New Roman" w:cs="Arial"/>
        </w:rPr>
        <w:t>radio</w:t>
      </w:r>
      <w:proofErr w:type="gramEnd"/>
      <w:r w:rsidR="002421DF">
        <w:rPr>
          <w:rFonts w:eastAsia="Times New Roman" w:cs="Arial"/>
        </w:rPr>
        <w:t xml:space="preserve"> or television messages); and associated ancillary facilities.</w:t>
      </w:r>
      <w:r w:rsidR="00F0014F">
        <w:rPr>
          <w:rFonts w:eastAsia="Times New Roman" w:cs="Arial"/>
        </w:rPr>
        <w:t xml:space="preserve"> Construction activities associated with LUPs include, but are not limited to, those activities necessary for the installation of underground and overhead linear facilities (e.g., conduits, substructures, pipelines, towers, poles, cables, wires, connectors, switching, regulating and transforming equipment and associated ancillary facilities) and include, but are not limited to, </w:t>
      </w:r>
      <w:r w:rsidR="00F0014F">
        <w:rPr>
          <w:rFonts w:eastAsia="Times New Roman" w:cs="Arial"/>
        </w:rPr>
        <w:lastRenderedPageBreak/>
        <w:t>underground utility mark-out, potholing, concrete and asphalt cutting and removal, trenching, excavation, boring and drilling, access road and pole/tower pad and cable/wire pull station, substation construction, substructure installation, construction of tower footings and/or foundations, pole and tower installations, pipeline installations, welding, concrete and/or pavement repair or replacement, and stockpile/borrow locations.</w:t>
      </w:r>
    </w:p>
    <w:p w14:paraId="4D0A339B" w14:textId="052BDEE0" w:rsidR="00CE0FB2" w:rsidRDefault="008571CD" w:rsidP="00DC3B00">
      <w:pPr>
        <w:pStyle w:val="ListParagraph"/>
        <w:widowControl/>
        <w:numPr>
          <w:ilvl w:val="0"/>
          <w:numId w:val="26"/>
        </w:numPr>
        <w:ind w:left="1440"/>
        <w:rPr>
          <w:rFonts w:eastAsia="Times New Roman" w:cs="Arial"/>
        </w:rPr>
      </w:pPr>
      <w:bookmarkStart w:id="1210" w:name="_DV_M537"/>
      <w:bookmarkEnd w:id="1210"/>
      <w:r>
        <w:rPr>
          <w:rFonts w:eastAsia="Times New Roman" w:cs="Arial"/>
        </w:rPr>
        <w:t>Water Quality Order 2003-0007-DWQ regulated construction activities associated with small LUPs that resulted in land disturbances greater than one acre, but less than five acres.</w:t>
      </w:r>
      <w:r w:rsidR="00F0014F">
        <w:rPr>
          <w:rFonts w:eastAsia="Times New Roman" w:cs="Arial"/>
        </w:rPr>
        <w:t xml:space="preserve"> These projects were considered non-traditional construction projects. Attachment </w:t>
      </w:r>
      <w:bookmarkStart w:id="1211" w:name="_DV_C613"/>
      <w:r w:rsidR="00F0014F" w:rsidRPr="00C2707E">
        <w:rPr>
          <w:rStyle w:val="DeltaViewDeletion"/>
          <w:rFonts w:eastAsia="Times New Roman" w:cs="Arial"/>
          <w:color w:val="C00000"/>
        </w:rPr>
        <w:t>A</w:t>
      </w:r>
      <w:bookmarkStart w:id="1212" w:name="_DV_C614"/>
      <w:bookmarkEnd w:id="1211"/>
      <w:r w:rsidR="00C2707E">
        <w:rPr>
          <w:rStyle w:val="DeltaViewInsertion"/>
          <w:rFonts w:eastAsia="Times New Roman" w:cs="Arial"/>
        </w:rPr>
        <w:t xml:space="preserve"> </w:t>
      </w:r>
      <w:r w:rsidR="00AA4093">
        <w:rPr>
          <w:rStyle w:val="DeltaViewInsertion"/>
          <w:rFonts w:eastAsia="Times New Roman" w:cs="Arial"/>
        </w:rPr>
        <w:t>E</w:t>
      </w:r>
      <w:bookmarkStart w:id="1213" w:name="_DV_M538"/>
      <w:bookmarkEnd w:id="1212"/>
      <w:bookmarkEnd w:id="1213"/>
      <w:r w:rsidR="00AA4093">
        <w:rPr>
          <w:rFonts w:eastAsia="Times New Roman" w:cs="Arial"/>
        </w:rPr>
        <w:t xml:space="preserve"> of this Order now regulates all construction activities from LUPs resulting in land disturbances greater than one acre.</w:t>
      </w:r>
    </w:p>
    <w:p w14:paraId="4D0A339C" w14:textId="77777777" w:rsidR="00CE0FB2" w:rsidRDefault="00CE0FB2" w:rsidP="00DC3B00">
      <w:pPr>
        <w:pStyle w:val="ListParagraph"/>
        <w:widowControl/>
        <w:numPr>
          <w:ilvl w:val="0"/>
          <w:numId w:val="26"/>
        </w:numPr>
        <w:ind w:left="1440"/>
        <w:rPr>
          <w:rFonts w:eastAsia="Times New Roman" w:cs="Arial"/>
        </w:rPr>
      </w:pPr>
      <w:bookmarkStart w:id="1214" w:name="_DV_M539"/>
      <w:bookmarkEnd w:id="1214"/>
      <w:r>
        <w:rPr>
          <w:rFonts w:eastAsia="Times New Roman" w:cs="Arial"/>
        </w:rPr>
        <w:t>All disturbances to the ground must be accounted for and considered additive. The following formula attempts to account for all disturbances from the construction activity, not just the trenching activity itself:</w:t>
      </w:r>
    </w:p>
    <w:p w14:paraId="4D0A339D" w14:textId="77777777" w:rsidR="00792A55" w:rsidRDefault="00CE0FB2">
      <w:pPr>
        <w:widowControl/>
        <w:jc w:val="center"/>
        <w:rPr>
          <w:rFonts w:eastAsia="Times New Roman"/>
          <w:vertAlign w:val="subscript"/>
        </w:rPr>
      </w:pPr>
      <w:bookmarkStart w:id="1215" w:name="_DV_M540"/>
      <w:bookmarkEnd w:id="1215"/>
      <w:r>
        <w:rPr>
          <w:rFonts w:eastAsia="Times New Roman"/>
        </w:rPr>
        <w:t xml:space="preserve">Total </w:t>
      </w:r>
      <w:r w:rsidR="00AE25BD">
        <w:rPr>
          <w:rFonts w:eastAsia="Times New Roman"/>
        </w:rPr>
        <w:t xml:space="preserve">Disturbed Area = </w:t>
      </w:r>
      <w:proofErr w:type="spellStart"/>
      <w:r w:rsidR="00AE25BD">
        <w:rPr>
          <w:rFonts w:eastAsia="Times New Roman"/>
        </w:rPr>
        <w:t>W</w:t>
      </w:r>
      <w:r w:rsidR="00F961CD">
        <w:rPr>
          <w:rFonts w:eastAsia="Times New Roman"/>
          <w:vertAlign w:val="subscript"/>
        </w:rPr>
        <w:t>t</w:t>
      </w:r>
      <w:proofErr w:type="spellEnd"/>
      <w:r w:rsidR="00F961CD">
        <w:rPr>
          <w:rFonts w:eastAsia="Times New Roman"/>
        </w:rPr>
        <w:t>*L</w:t>
      </w:r>
      <w:r w:rsidR="00F961CD">
        <w:rPr>
          <w:rFonts w:eastAsia="Times New Roman"/>
          <w:vertAlign w:val="subscript"/>
        </w:rPr>
        <w:t>t</w:t>
      </w:r>
      <w:r w:rsidR="00F961CD">
        <w:rPr>
          <w:rFonts w:eastAsia="Times New Roman"/>
        </w:rPr>
        <w:t xml:space="preserve"> +</w:t>
      </w:r>
      <w:r w:rsidR="00AE25BD">
        <w:rPr>
          <w:rFonts w:eastAsia="Times New Roman"/>
        </w:rPr>
        <w:t xml:space="preserve"> A</w:t>
      </w:r>
      <w:r w:rsidR="00E259D9">
        <w:rPr>
          <w:rFonts w:eastAsia="Times New Roman"/>
          <w:vertAlign w:val="subscript"/>
        </w:rPr>
        <w:t>p</w:t>
      </w:r>
      <w:r w:rsidR="00792A55">
        <w:rPr>
          <w:rFonts w:eastAsia="Times New Roman"/>
        </w:rPr>
        <w:t xml:space="preserve"> + </w:t>
      </w:r>
      <w:r w:rsidR="006C01ED">
        <w:rPr>
          <w:rFonts w:eastAsia="Times New Roman"/>
        </w:rPr>
        <w:t>D</w:t>
      </w:r>
      <w:r w:rsidR="006C01ED">
        <w:rPr>
          <w:rFonts w:eastAsia="Times New Roman"/>
          <w:vertAlign w:val="subscript"/>
        </w:rPr>
        <w:t>b</w:t>
      </w:r>
      <w:r w:rsidR="00792A55">
        <w:rPr>
          <w:rFonts w:eastAsia="Times New Roman"/>
        </w:rPr>
        <w:t>*N</w:t>
      </w:r>
      <w:r w:rsidR="006C01ED">
        <w:rPr>
          <w:rFonts w:eastAsia="Times New Roman"/>
          <w:vertAlign w:val="subscript"/>
        </w:rPr>
        <w:t>b</w:t>
      </w:r>
      <w:r w:rsidR="00792A55">
        <w:rPr>
          <w:rFonts w:eastAsia="Times New Roman"/>
        </w:rPr>
        <w:t xml:space="preserve"> + </w:t>
      </w:r>
      <w:proofErr w:type="spellStart"/>
      <w:r w:rsidR="006C01ED">
        <w:rPr>
          <w:rFonts w:eastAsia="Times New Roman"/>
        </w:rPr>
        <w:t>W</w:t>
      </w:r>
      <w:r w:rsidR="006C01ED">
        <w:rPr>
          <w:rFonts w:eastAsia="Times New Roman"/>
          <w:vertAlign w:val="subscript"/>
        </w:rPr>
        <w:t>r</w:t>
      </w:r>
      <w:proofErr w:type="spellEnd"/>
      <w:r w:rsidR="00F961CD">
        <w:rPr>
          <w:rFonts w:eastAsia="Times New Roman"/>
        </w:rPr>
        <w:t>*L</w:t>
      </w:r>
      <w:r w:rsidR="006C01ED">
        <w:rPr>
          <w:rFonts w:eastAsia="Times New Roman"/>
          <w:vertAlign w:val="subscript"/>
        </w:rPr>
        <w:t>r</w:t>
      </w:r>
    </w:p>
    <w:p w14:paraId="4D0A339E" w14:textId="77777777" w:rsidR="001D481E" w:rsidRDefault="00792A55">
      <w:pPr>
        <w:widowControl/>
        <w:ind w:left="1440"/>
        <w:rPr>
          <w:rFonts w:eastAsia="Times New Roman"/>
        </w:rPr>
      </w:pPr>
      <w:bookmarkStart w:id="1216" w:name="_DV_M541"/>
      <w:bookmarkEnd w:id="1216"/>
      <w:r>
        <w:rPr>
          <w:rFonts w:eastAsia="Times New Roman"/>
        </w:rPr>
        <w:t>Where</w:t>
      </w:r>
      <w:r w:rsidR="001D481E">
        <w:rPr>
          <w:rFonts w:eastAsia="Times New Roman"/>
        </w:rPr>
        <w:t>:</w:t>
      </w:r>
    </w:p>
    <w:p w14:paraId="4D0A339F" w14:textId="77777777" w:rsidR="00CE0FB2" w:rsidRDefault="001D481E" w:rsidP="00DC3B00">
      <w:pPr>
        <w:pStyle w:val="ListParagraph"/>
        <w:widowControl/>
        <w:numPr>
          <w:ilvl w:val="0"/>
          <w:numId w:val="86"/>
        </w:numPr>
        <w:rPr>
          <w:rFonts w:eastAsia="Times New Roman" w:cs="Arial"/>
        </w:rPr>
      </w:pPr>
      <w:bookmarkStart w:id="1217" w:name="_DV_M542"/>
      <w:bookmarkEnd w:id="1217"/>
      <w:proofErr w:type="spellStart"/>
      <w:r>
        <w:rPr>
          <w:rFonts w:eastAsia="Times New Roman" w:cs="Arial"/>
        </w:rPr>
        <w:t>W</w:t>
      </w:r>
      <w:r>
        <w:rPr>
          <w:rFonts w:eastAsia="Times New Roman" w:cs="Arial"/>
          <w:vertAlign w:val="subscript"/>
        </w:rPr>
        <w:t>t</w:t>
      </w:r>
      <w:proofErr w:type="spellEnd"/>
      <w:r>
        <w:rPr>
          <w:rFonts w:eastAsia="Times New Roman" w:cs="Arial"/>
        </w:rPr>
        <w:t xml:space="preserve"> is the width of the disturbance, including </w:t>
      </w:r>
      <w:r w:rsidR="0013623C">
        <w:rPr>
          <w:rFonts w:eastAsia="Times New Roman" w:cs="Arial"/>
        </w:rPr>
        <w:t xml:space="preserve">trench width, plus the immediate access </w:t>
      </w:r>
      <w:proofErr w:type="gramStart"/>
      <w:r w:rsidR="0013623C">
        <w:rPr>
          <w:rFonts w:eastAsia="Times New Roman" w:cs="Arial"/>
        </w:rPr>
        <w:t>width</w:t>
      </w:r>
      <w:r w:rsidR="005D2508">
        <w:rPr>
          <w:rFonts w:eastAsia="Times New Roman" w:cs="Arial"/>
        </w:rPr>
        <w:t>;</w:t>
      </w:r>
      <w:proofErr w:type="gramEnd"/>
    </w:p>
    <w:p w14:paraId="4D0A33A0" w14:textId="77777777" w:rsidR="005E3027" w:rsidRDefault="00CE0FB2" w:rsidP="00DC3B00">
      <w:pPr>
        <w:pStyle w:val="ListParagraph"/>
        <w:widowControl/>
        <w:numPr>
          <w:ilvl w:val="0"/>
          <w:numId w:val="86"/>
        </w:numPr>
        <w:rPr>
          <w:rFonts w:eastAsia="Times New Roman" w:cs="Arial"/>
        </w:rPr>
      </w:pPr>
      <w:bookmarkStart w:id="1218" w:name="_DV_M543"/>
      <w:bookmarkEnd w:id="1218"/>
      <w:r>
        <w:rPr>
          <w:rFonts w:eastAsia="Times New Roman" w:cs="Arial"/>
        </w:rPr>
        <w:t>L</w:t>
      </w:r>
      <w:r>
        <w:rPr>
          <w:rFonts w:eastAsia="Times New Roman" w:cs="Arial"/>
          <w:vertAlign w:val="subscript"/>
        </w:rPr>
        <w:t>t</w:t>
      </w:r>
      <w:r>
        <w:rPr>
          <w:rFonts w:eastAsia="Times New Roman" w:cs="Arial"/>
        </w:rPr>
        <w:t xml:space="preserve"> is the length of the trench or project </w:t>
      </w:r>
      <w:proofErr w:type="gramStart"/>
      <w:r>
        <w:rPr>
          <w:rFonts w:eastAsia="Times New Roman" w:cs="Arial"/>
        </w:rPr>
        <w:t>pipe</w:t>
      </w:r>
      <w:r w:rsidR="005D2508">
        <w:rPr>
          <w:rFonts w:eastAsia="Times New Roman" w:cs="Arial"/>
        </w:rPr>
        <w:t>;</w:t>
      </w:r>
      <w:proofErr w:type="gramEnd"/>
    </w:p>
    <w:p w14:paraId="4D0A33A1" w14:textId="77777777" w:rsidR="005E3027" w:rsidRDefault="005E3027" w:rsidP="00DC3B00">
      <w:pPr>
        <w:pStyle w:val="ListParagraph"/>
        <w:widowControl/>
        <w:numPr>
          <w:ilvl w:val="0"/>
          <w:numId w:val="86"/>
        </w:numPr>
        <w:rPr>
          <w:rFonts w:eastAsia="Times New Roman" w:cs="Arial"/>
        </w:rPr>
      </w:pPr>
      <w:bookmarkStart w:id="1219" w:name="_DV_M544"/>
      <w:bookmarkEnd w:id="1219"/>
      <w:r>
        <w:rPr>
          <w:rFonts w:eastAsia="Times New Roman" w:cs="Arial"/>
        </w:rPr>
        <w:t>A</w:t>
      </w:r>
      <w:r w:rsidR="007D5EA4">
        <w:rPr>
          <w:rFonts w:eastAsia="Times New Roman" w:cs="Arial"/>
          <w:vertAlign w:val="subscript"/>
        </w:rPr>
        <w:t>p</w:t>
      </w:r>
      <w:r w:rsidR="007D5EA4">
        <w:rPr>
          <w:rFonts w:eastAsia="Times New Roman" w:cs="Arial"/>
        </w:rPr>
        <w:t xml:space="preserve"> is the area where project-related activity occurs (i.e., equipment and material storage, staging, and preparation areas not on paved surfaces, ancillary facility areas</w:t>
      </w:r>
      <w:proofErr w:type="gramStart"/>
      <w:r w:rsidR="007D5EA4">
        <w:rPr>
          <w:rFonts w:eastAsia="Times New Roman" w:cs="Arial"/>
        </w:rPr>
        <w:t>)</w:t>
      </w:r>
      <w:r w:rsidR="005D2508">
        <w:rPr>
          <w:rFonts w:eastAsia="Times New Roman" w:cs="Arial"/>
        </w:rPr>
        <w:t>;</w:t>
      </w:r>
      <w:proofErr w:type="gramEnd"/>
    </w:p>
    <w:p w14:paraId="4D0A33A2" w14:textId="77777777" w:rsidR="0068367F" w:rsidRDefault="005E3027" w:rsidP="00DC3B00">
      <w:pPr>
        <w:pStyle w:val="ListParagraph"/>
        <w:widowControl/>
        <w:numPr>
          <w:ilvl w:val="0"/>
          <w:numId w:val="86"/>
        </w:numPr>
        <w:rPr>
          <w:rFonts w:eastAsia="Times New Roman" w:cs="Arial"/>
        </w:rPr>
      </w:pPr>
      <w:bookmarkStart w:id="1220" w:name="_DV_M545"/>
      <w:bookmarkEnd w:id="1220"/>
      <w:r>
        <w:rPr>
          <w:rFonts w:eastAsia="Times New Roman" w:cs="Arial"/>
        </w:rPr>
        <w:t>D</w:t>
      </w:r>
      <w:r>
        <w:rPr>
          <w:rFonts w:eastAsia="Times New Roman" w:cs="Arial"/>
          <w:vertAlign w:val="subscript"/>
        </w:rPr>
        <w:t xml:space="preserve">b </w:t>
      </w:r>
      <w:r>
        <w:rPr>
          <w:rFonts w:eastAsia="Times New Roman" w:cs="Arial"/>
        </w:rPr>
        <w:t>is the</w:t>
      </w:r>
      <w:r w:rsidR="0068367F">
        <w:rPr>
          <w:rFonts w:eastAsia="Times New Roman" w:cs="Arial"/>
        </w:rPr>
        <w:t xml:space="preserve"> bore hole diameter multiplied by the immediate access </w:t>
      </w:r>
      <w:proofErr w:type="gramStart"/>
      <w:r w:rsidR="0068367F">
        <w:rPr>
          <w:rFonts w:eastAsia="Times New Roman" w:cs="Arial"/>
        </w:rPr>
        <w:t>width</w:t>
      </w:r>
      <w:r w:rsidR="005D2508">
        <w:rPr>
          <w:rFonts w:eastAsia="Times New Roman" w:cs="Arial"/>
        </w:rPr>
        <w:t>;</w:t>
      </w:r>
      <w:proofErr w:type="gramEnd"/>
    </w:p>
    <w:p w14:paraId="4D0A33A3" w14:textId="77777777" w:rsidR="007474A5" w:rsidRDefault="0068367F" w:rsidP="00DC3B00">
      <w:pPr>
        <w:pStyle w:val="ListParagraph"/>
        <w:widowControl/>
        <w:numPr>
          <w:ilvl w:val="0"/>
          <w:numId w:val="86"/>
        </w:numPr>
        <w:rPr>
          <w:rFonts w:eastAsia="Times New Roman" w:cs="Arial"/>
        </w:rPr>
      </w:pPr>
      <w:bookmarkStart w:id="1221" w:name="_DV_M546"/>
      <w:bookmarkEnd w:id="1221"/>
      <w:r>
        <w:rPr>
          <w:rFonts w:eastAsia="Times New Roman" w:cs="Arial"/>
        </w:rPr>
        <w:t>N</w:t>
      </w:r>
      <w:r>
        <w:rPr>
          <w:rFonts w:eastAsia="Times New Roman" w:cs="Arial"/>
          <w:vertAlign w:val="subscript"/>
        </w:rPr>
        <w:t>b</w:t>
      </w:r>
      <w:r>
        <w:rPr>
          <w:rFonts w:eastAsia="Times New Roman" w:cs="Arial"/>
        </w:rPr>
        <w:t xml:space="preserve"> is the number of bore </w:t>
      </w:r>
      <w:proofErr w:type="gramStart"/>
      <w:r>
        <w:rPr>
          <w:rFonts w:eastAsia="Times New Roman" w:cs="Arial"/>
        </w:rPr>
        <w:t>holes</w:t>
      </w:r>
      <w:r w:rsidR="005D2508">
        <w:rPr>
          <w:rFonts w:eastAsia="Times New Roman" w:cs="Arial"/>
        </w:rPr>
        <w:t>;</w:t>
      </w:r>
      <w:proofErr w:type="gramEnd"/>
    </w:p>
    <w:p w14:paraId="4D0A33A4" w14:textId="77777777" w:rsidR="005E3027" w:rsidRDefault="007474A5" w:rsidP="00DC3B00">
      <w:pPr>
        <w:pStyle w:val="ListParagraph"/>
        <w:widowControl/>
        <w:numPr>
          <w:ilvl w:val="0"/>
          <w:numId w:val="86"/>
        </w:numPr>
        <w:rPr>
          <w:rFonts w:eastAsia="Times New Roman" w:cs="Arial"/>
        </w:rPr>
      </w:pPr>
      <w:bookmarkStart w:id="1222" w:name="_DV_M547"/>
      <w:bookmarkEnd w:id="1222"/>
      <w:proofErr w:type="spellStart"/>
      <w:r>
        <w:rPr>
          <w:rFonts w:eastAsia="Times New Roman" w:cs="Arial"/>
        </w:rPr>
        <w:t>W</w:t>
      </w:r>
      <w:r>
        <w:rPr>
          <w:rFonts w:eastAsia="Times New Roman" w:cs="Arial"/>
          <w:vertAlign w:val="subscript"/>
        </w:rPr>
        <w:t>r</w:t>
      </w:r>
      <w:proofErr w:type="spellEnd"/>
      <w:r>
        <w:rPr>
          <w:rFonts w:eastAsia="Times New Roman" w:cs="Arial"/>
        </w:rPr>
        <w:t xml:space="preserve"> is the new road construction width</w:t>
      </w:r>
      <w:r w:rsidR="005D2508">
        <w:rPr>
          <w:rFonts w:eastAsia="Times New Roman" w:cs="Arial"/>
        </w:rPr>
        <w:t>; and,</w:t>
      </w:r>
    </w:p>
    <w:p w14:paraId="4D0A33A5" w14:textId="77777777" w:rsidR="005D2508" w:rsidRDefault="005E3027" w:rsidP="00DC3B00">
      <w:pPr>
        <w:pStyle w:val="ListParagraph"/>
        <w:widowControl/>
        <w:numPr>
          <w:ilvl w:val="0"/>
          <w:numId w:val="86"/>
        </w:numPr>
        <w:rPr>
          <w:rFonts w:eastAsia="Times New Roman" w:cs="Arial"/>
        </w:rPr>
      </w:pPr>
      <w:bookmarkStart w:id="1223" w:name="_DV_M548"/>
      <w:bookmarkEnd w:id="1223"/>
      <w:r>
        <w:rPr>
          <w:rFonts w:eastAsia="Times New Roman" w:cs="Arial"/>
        </w:rPr>
        <w:t>L</w:t>
      </w:r>
      <w:r>
        <w:rPr>
          <w:rFonts w:eastAsia="Times New Roman" w:cs="Arial"/>
          <w:vertAlign w:val="subscript"/>
        </w:rPr>
        <w:t>r</w:t>
      </w:r>
      <w:r>
        <w:rPr>
          <w:rFonts w:eastAsia="Times New Roman" w:cs="Arial"/>
        </w:rPr>
        <w:t xml:space="preserve"> is the </w:t>
      </w:r>
      <w:r w:rsidR="00BE5CB7">
        <w:rPr>
          <w:rFonts w:eastAsia="Times New Roman" w:cs="Arial"/>
        </w:rPr>
        <w:t>length of the new road</w:t>
      </w:r>
    </w:p>
    <w:p w14:paraId="4D0A33A6" w14:textId="77777777" w:rsidR="00B65706" w:rsidRDefault="005D2508">
      <w:pPr>
        <w:widowControl/>
        <w:ind w:left="1440"/>
        <w:rPr>
          <w:rFonts w:eastAsia="Times New Roman"/>
        </w:rPr>
      </w:pPr>
      <w:bookmarkStart w:id="1224" w:name="_DV_M549"/>
      <w:bookmarkEnd w:id="1224"/>
      <w:r>
        <w:rPr>
          <w:rFonts w:eastAsia="Times New Roman"/>
        </w:rPr>
        <w:t>This formula illustrates how to account for all disturbances to the ground resulting from the construction activity. Although dischargers are not required to use this exact formula, they must include all disturbances to the ground in their total calculation.</w:t>
      </w:r>
      <w:bookmarkStart w:id="1225" w:name="_DV_C615"/>
    </w:p>
    <w:p w14:paraId="4D0A33A7" w14:textId="7F11DF29" w:rsidR="00CE0FB2" w:rsidRDefault="00B65706" w:rsidP="00DC3B00">
      <w:pPr>
        <w:pStyle w:val="ListParagraph"/>
        <w:widowControl/>
        <w:numPr>
          <w:ilvl w:val="0"/>
          <w:numId w:val="125"/>
        </w:numPr>
        <w:ind w:left="1440"/>
        <w:rPr>
          <w:rFonts w:eastAsia="Times New Roman" w:cs="Arial"/>
        </w:rPr>
      </w:pPr>
      <w:bookmarkStart w:id="1226" w:name="_DV_M550"/>
      <w:bookmarkEnd w:id="1225"/>
      <w:bookmarkEnd w:id="1226"/>
      <w:r>
        <w:rPr>
          <w:rFonts w:eastAsia="Times New Roman" w:cs="Arial"/>
        </w:rPr>
        <w:lastRenderedPageBreak/>
        <w:t>The visual inspection requirements set forth in Monitoring and Reporting Requirements</w:t>
      </w:r>
      <w:r w:rsidR="00FB2161">
        <w:rPr>
          <w:rFonts w:eastAsia="Times New Roman" w:cs="Arial"/>
        </w:rPr>
        <w:t xml:space="preserve"> in Attachment </w:t>
      </w:r>
      <w:bookmarkStart w:id="1227" w:name="_DV_C616"/>
      <w:r w:rsidR="00FB2161" w:rsidRPr="00C2707E">
        <w:rPr>
          <w:rStyle w:val="DeltaViewDeletion"/>
          <w:rFonts w:eastAsia="Times New Roman" w:cs="Symbol"/>
          <w:color w:val="C00000"/>
        </w:rPr>
        <w:t>A</w:t>
      </w:r>
      <w:bookmarkStart w:id="1228" w:name="_DV_C617"/>
      <w:bookmarkEnd w:id="1227"/>
      <w:r w:rsidR="00C2707E">
        <w:rPr>
          <w:rStyle w:val="DeltaViewInsertion"/>
          <w:rFonts w:eastAsia="Times New Roman" w:cs="Arial"/>
        </w:rPr>
        <w:t xml:space="preserve"> </w:t>
      </w:r>
      <w:r w:rsidR="00AA4093">
        <w:rPr>
          <w:rStyle w:val="DeltaViewInsertion"/>
          <w:rFonts w:eastAsia="Times New Roman" w:cs="Arial"/>
        </w:rPr>
        <w:t>E</w:t>
      </w:r>
      <w:bookmarkStart w:id="1229" w:name="_DV_M551"/>
      <w:bookmarkEnd w:id="1228"/>
      <w:bookmarkEnd w:id="1229"/>
      <w:r w:rsidR="00AA4093">
        <w:rPr>
          <w:rFonts w:eastAsia="Times New Roman" w:cs="Arial"/>
        </w:rPr>
        <w:t xml:space="preserve"> are applicable to all LUP projects regardless of type</w:t>
      </w:r>
      <w:bookmarkStart w:id="1230" w:name="_DV_C618"/>
      <w:r w:rsidR="00AA4093" w:rsidRPr="00C2707E">
        <w:rPr>
          <w:rStyle w:val="DeltaViewDeletion"/>
          <w:rFonts w:eastAsia="Times New Roman" w:cs="Symbol"/>
          <w:color w:val="C00000"/>
        </w:rPr>
        <w:t>. Protections for project excavations must be inspected daily. Determining the appropriate protection measures will be dependent on site-specific conditions. For example, in a populated urban environment where open excavations present a safety hazard to pedestrians and traffic, daily closure requirements may be an important element of the SWPPP for stormwater protection. In contrast, projects in areas with fewer impervious surfaces and a lower risk of non-stormwater discharges may undertake alternate protections to protect excavations</w:t>
      </w:r>
      <w:bookmarkStart w:id="1231" w:name="_DV_M552"/>
      <w:bookmarkEnd w:id="1230"/>
      <w:bookmarkEnd w:id="1231"/>
      <w:r w:rsidR="00AA4093">
        <w:rPr>
          <w:rFonts w:eastAsia="Times New Roman" w:cs="Arial"/>
        </w:rPr>
        <w:t xml:space="preserve">. </w:t>
      </w:r>
      <w:bookmarkStart w:id="1232" w:name="_DV_C619"/>
    </w:p>
    <w:p w14:paraId="4D0A33A8" w14:textId="77777777" w:rsidR="00CE0FB2" w:rsidRDefault="00CE0FB2" w:rsidP="00DC3B00">
      <w:pPr>
        <w:pStyle w:val="ListParagraph"/>
        <w:widowControl/>
        <w:numPr>
          <w:ilvl w:val="0"/>
          <w:numId w:val="125"/>
        </w:numPr>
        <w:ind w:left="1440"/>
        <w:rPr>
          <w:rFonts w:eastAsia="Times New Roman" w:cs="Arial"/>
        </w:rPr>
      </w:pPr>
      <w:bookmarkStart w:id="1233" w:name="_DV_M553"/>
      <w:bookmarkEnd w:id="1232"/>
      <w:bookmarkEnd w:id="1233"/>
      <w:r>
        <w:rPr>
          <w:rFonts w:eastAsia="Times New Roman" w:cs="Arial"/>
        </w:rPr>
        <w:t>Th</w:t>
      </w:r>
      <w:r w:rsidR="003C233B">
        <w:rPr>
          <w:rFonts w:eastAsia="Times New Roman" w:cs="Arial"/>
        </w:rPr>
        <w:t xml:space="preserve">is General Permit’s visual inspection requirements apply to LUP Type 1 projects in both populated (developed or paved) and rural (undeveloped or unpaved) settings. In a populated environment, daily closure requirements for an open excavation may be an important element of a SWPPP for </w:t>
      </w:r>
      <w:r w:rsidR="00F0014F">
        <w:rPr>
          <w:rFonts w:eastAsia="Times New Roman" w:cs="Arial"/>
        </w:rPr>
        <w:t xml:space="preserve">stormwater protection and safety plans because open excavations present a safety hazard to both pedestrians and traffic. However, uncovered excavations in rural settings do not pose as significant a threat to safety. Likewise, it makes sense for LUP Type 1 projects in developed settings to return disturbed land back to pre-construction conditions daily, because of incidental non-stormwater discharges in an urban environment and the associated potential for runoff from paved, impermeable surfaces. However, projects in rural settings, are less likely to have impervious surfaces and non-stormwater </w:t>
      </w:r>
      <w:r w:rsidR="00D9709F">
        <w:rPr>
          <w:rFonts w:eastAsia="Times New Roman" w:cs="Arial"/>
        </w:rPr>
        <w:t>discharges and may not present the same threat to water quality.</w:t>
      </w:r>
    </w:p>
    <w:p w14:paraId="4D0A33A9" w14:textId="77777777" w:rsidR="00634D72" w:rsidRDefault="00CE0FB2">
      <w:pPr>
        <w:pStyle w:val="Heading4"/>
        <w:widowControl/>
        <w:rPr>
          <w:rFonts w:eastAsia="Times New Roman" w:cs="Arial"/>
        </w:rPr>
      </w:pPr>
      <w:bookmarkStart w:id="1234" w:name="_DV_M554"/>
      <w:bookmarkEnd w:id="1234"/>
      <w:r>
        <w:rPr>
          <w:rFonts w:eastAsia="Times New Roman" w:cs="Arial"/>
        </w:rPr>
        <w:t>Demolition</w:t>
      </w:r>
      <w:r w:rsidR="000F09EB">
        <w:rPr>
          <w:rFonts w:eastAsia="Times New Roman" w:cs="Arial"/>
        </w:rPr>
        <w:t xml:space="preserve"> </w:t>
      </w:r>
    </w:p>
    <w:p w14:paraId="4D0A33AA" w14:textId="77777777" w:rsidR="000D0106" w:rsidRDefault="00634D72">
      <w:pPr>
        <w:pStyle w:val="ListParagraph"/>
        <w:widowControl/>
        <w:numPr>
          <w:ilvl w:val="1"/>
          <w:numId w:val="5"/>
        </w:numPr>
        <w:ind w:left="1440"/>
        <w:rPr>
          <w:rFonts w:eastAsia="Times New Roman" w:cs="Arial"/>
        </w:rPr>
      </w:pPr>
      <w:bookmarkStart w:id="1235" w:name="_DV_M555"/>
      <w:bookmarkEnd w:id="1235"/>
      <w:r>
        <w:rPr>
          <w:rFonts w:eastAsia="Times New Roman" w:cs="Arial"/>
        </w:rPr>
        <w:t>When a construction project involves demolition or renovation, construction and demolition debris is created. Construction and demolition debris can consist of three types of wastes:</w:t>
      </w:r>
    </w:p>
    <w:p w14:paraId="4D0A33AB" w14:textId="77777777" w:rsidR="000D0106" w:rsidRDefault="000D0106" w:rsidP="00DC3B00">
      <w:pPr>
        <w:pStyle w:val="ListParagraph"/>
        <w:widowControl/>
        <w:numPr>
          <w:ilvl w:val="1"/>
          <w:numId w:val="31"/>
        </w:numPr>
        <w:rPr>
          <w:rFonts w:eastAsia="Times New Roman" w:cs="Arial"/>
        </w:rPr>
      </w:pPr>
      <w:bookmarkStart w:id="1236" w:name="_DV_M556"/>
      <w:bookmarkEnd w:id="1236"/>
      <w:r>
        <w:rPr>
          <w:rFonts w:eastAsia="Times New Roman" w:cs="Arial"/>
        </w:rPr>
        <w:t xml:space="preserve">Inert or non-hazardous </w:t>
      </w:r>
      <w:proofErr w:type="gramStart"/>
      <w:r>
        <w:rPr>
          <w:rFonts w:eastAsia="Times New Roman" w:cs="Arial"/>
        </w:rPr>
        <w:t>waste;</w:t>
      </w:r>
      <w:proofErr w:type="gramEnd"/>
    </w:p>
    <w:p w14:paraId="4D0A33AC" w14:textId="77777777" w:rsidR="000D0106" w:rsidRDefault="000D0106" w:rsidP="00DC3B00">
      <w:pPr>
        <w:pStyle w:val="ListParagraph"/>
        <w:widowControl/>
        <w:numPr>
          <w:ilvl w:val="1"/>
          <w:numId w:val="31"/>
        </w:numPr>
        <w:rPr>
          <w:rFonts w:eastAsia="Times New Roman" w:cs="Arial"/>
        </w:rPr>
      </w:pPr>
      <w:bookmarkStart w:id="1237" w:name="_DV_M557"/>
      <w:bookmarkEnd w:id="1237"/>
      <w:r>
        <w:rPr>
          <w:rFonts w:eastAsia="Times New Roman" w:cs="Arial"/>
        </w:rPr>
        <w:t xml:space="preserve">Hazardous waste as regulated by the United States Environmental Protection Agency under the Resource Conservation and Recovery Act (RCRA), </w:t>
      </w:r>
      <w:proofErr w:type="gramStart"/>
      <w:r>
        <w:rPr>
          <w:rFonts w:eastAsia="Times New Roman" w:cs="Arial"/>
        </w:rPr>
        <w:t>and;</w:t>
      </w:r>
      <w:proofErr w:type="gramEnd"/>
    </w:p>
    <w:p w14:paraId="4D0A33AD" w14:textId="77777777" w:rsidR="000D0106" w:rsidRDefault="000D0106" w:rsidP="00DC3B00">
      <w:pPr>
        <w:pStyle w:val="ListParagraph"/>
        <w:widowControl/>
        <w:numPr>
          <w:ilvl w:val="1"/>
          <w:numId w:val="31"/>
        </w:numPr>
        <w:rPr>
          <w:rFonts w:eastAsia="Times New Roman" w:cs="Arial"/>
        </w:rPr>
      </w:pPr>
      <w:bookmarkStart w:id="1238" w:name="_DV_M558"/>
      <w:bookmarkEnd w:id="1238"/>
      <w:r>
        <w:rPr>
          <w:rFonts w:eastAsia="Times New Roman" w:cs="Arial"/>
        </w:rPr>
        <w:t>Items that contain hazardous components that might be regulated by the state.</w:t>
      </w:r>
    </w:p>
    <w:p w14:paraId="4D0A33AE" w14:textId="7A24BDB7" w:rsidR="00B40946" w:rsidRDefault="000D0106">
      <w:pPr>
        <w:pStyle w:val="ListParagraph"/>
        <w:widowControl/>
        <w:numPr>
          <w:ilvl w:val="1"/>
          <w:numId w:val="5"/>
        </w:numPr>
        <w:ind w:left="1440"/>
        <w:rPr>
          <w:rFonts w:eastAsia="Times New Roman" w:cs="Arial"/>
          <w:u w:val="single"/>
        </w:rPr>
      </w:pPr>
      <w:bookmarkStart w:id="1239" w:name="_DV_M559"/>
      <w:bookmarkEnd w:id="1239"/>
      <w:r>
        <w:rPr>
          <w:rFonts w:eastAsia="Times New Roman" w:cs="Arial"/>
        </w:rPr>
        <w:t xml:space="preserve">This General Permit requires </w:t>
      </w:r>
      <w:bookmarkStart w:id="1240" w:name="_DV_C620"/>
      <w:r w:rsidRPr="00C2707E">
        <w:rPr>
          <w:rStyle w:val="DeltaViewDeletion"/>
          <w:rFonts w:eastAsia="Times New Roman" w:cs="Arial"/>
          <w:color w:val="C00000"/>
        </w:rPr>
        <w:t>Best Management Practices</w:t>
      </w:r>
      <w:bookmarkStart w:id="1241" w:name="_DV_C621"/>
      <w:bookmarkEnd w:id="1240"/>
      <w:r w:rsidR="00C2707E">
        <w:rPr>
          <w:rStyle w:val="DeltaViewDeletion"/>
          <w:rFonts w:eastAsia="Times New Roman" w:cs="Arial"/>
        </w:rPr>
        <w:t xml:space="preserve"> </w:t>
      </w:r>
      <w:r w:rsidR="00212B02">
        <w:rPr>
          <w:rStyle w:val="DeltaViewInsertion"/>
          <w:rFonts w:eastAsia="Times New Roman" w:cs="Arial"/>
        </w:rPr>
        <w:t>best management practices</w:t>
      </w:r>
      <w:bookmarkStart w:id="1242" w:name="_DV_M560"/>
      <w:bookmarkEnd w:id="1241"/>
      <w:bookmarkEnd w:id="1242"/>
      <w:r w:rsidR="00212B02">
        <w:rPr>
          <w:rFonts w:eastAsia="Times New Roman" w:cs="Arial"/>
        </w:rPr>
        <w:t xml:space="preserve"> (BMPs) to reduce the exposure of hazardous materials found in older structures from mobilizing in stormwater. Common </w:t>
      </w:r>
      <w:r w:rsidR="00212B02">
        <w:rPr>
          <w:rFonts w:eastAsia="Times New Roman" w:cs="Arial"/>
        </w:rPr>
        <w:lastRenderedPageBreak/>
        <w:t>hazardous materials related to demolition can be found on the U.S. EPA’s website</w:t>
      </w:r>
      <w:bookmarkStart w:id="1243" w:name="_DV_C622"/>
      <w:r w:rsidR="00212B02" w:rsidRPr="00017F98">
        <w:rPr>
          <w:rStyle w:val="DeltaViewDeletion"/>
          <w:rFonts w:eastAsia="Times New Roman" w:cs="Arial"/>
          <w:color w:val="C00000"/>
          <w:vertAlign w:val="superscript"/>
        </w:rPr>
        <w:t>49</w:t>
      </w:r>
      <w:bookmarkStart w:id="1244" w:name="_DV_C623"/>
      <w:bookmarkEnd w:id="1243"/>
      <w:r w:rsidR="00212B02">
        <w:rPr>
          <w:rStyle w:val="DeltaViewInsertion"/>
          <w:rFonts w:eastAsia="Times New Roman" w:cs="Arial"/>
          <w:vertAlign w:val="superscript"/>
        </w:rPr>
        <w:t>5</w:t>
      </w:r>
      <w:r w:rsidR="00212B02">
        <w:rPr>
          <w:rStyle w:val="DeltaViewInsertion"/>
          <w:rFonts w:eastAsia="Times New Roman" w:cs="Arial"/>
          <w:vertAlign w:val="superscript"/>
        </w:rPr>
        <w:footnoteReference w:customMarkFollows="1" w:id="53"/>
        <w:t>1</w:t>
      </w:r>
      <w:bookmarkStart w:id="1247" w:name="_DV_M561"/>
      <w:bookmarkEnd w:id="1244"/>
      <w:bookmarkEnd w:id="1247"/>
      <w:r w:rsidR="00212B02">
        <w:rPr>
          <w:rFonts w:eastAsia="Times New Roman" w:cs="Arial"/>
        </w:rPr>
        <w:t xml:space="preserve"> and include but are not limited to:</w:t>
      </w:r>
    </w:p>
    <w:p w14:paraId="4D0A33AF" w14:textId="77777777" w:rsidR="00634D72" w:rsidRDefault="00B40946" w:rsidP="00DC3B00">
      <w:pPr>
        <w:pStyle w:val="Heading6"/>
        <w:widowControl/>
        <w:numPr>
          <w:ilvl w:val="0"/>
          <w:numId w:val="104"/>
        </w:numPr>
        <w:ind w:left="1800"/>
        <w:rPr>
          <w:rStyle w:val="Heading6Char"/>
          <w:rFonts w:eastAsia="Times New Roman"/>
        </w:rPr>
      </w:pPr>
      <w:bookmarkStart w:id="1248" w:name="_DV_M562"/>
      <w:bookmarkEnd w:id="1248"/>
      <w:r>
        <w:rPr>
          <w:rFonts w:eastAsia="Times New Roman"/>
        </w:rPr>
        <w:t>Asbestos-Containing Materials</w:t>
      </w:r>
    </w:p>
    <w:p w14:paraId="4D0A33B0" w14:textId="77777777" w:rsidR="00634D72" w:rsidRDefault="00634D72">
      <w:pPr>
        <w:widowControl/>
        <w:ind w:left="1800"/>
        <w:rPr>
          <w:rFonts w:eastAsia="Times New Roman"/>
        </w:rPr>
      </w:pPr>
      <w:bookmarkStart w:id="1249" w:name="_DV_M563"/>
      <w:bookmarkEnd w:id="1249"/>
      <w:r>
        <w:rPr>
          <w:rFonts w:eastAsia="Times New Roman"/>
        </w:rPr>
        <w:t xml:space="preserve">State of California Department of Industrial Relations Cal/OSHA has adopted regulations regarding </w:t>
      </w:r>
      <w:r w:rsidR="00601A12">
        <w:rPr>
          <w:rFonts w:eastAsia="Times New Roman"/>
        </w:rPr>
        <w:t xml:space="preserve">asbestos exposure California Code of Regulations, Title 8, Section 1529. </w:t>
      </w:r>
    </w:p>
    <w:p w14:paraId="4D0A33B1" w14:textId="77777777" w:rsidR="00634D72" w:rsidRDefault="00634D72">
      <w:pPr>
        <w:pStyle w:val="Heading6"/>
        <w:widowControl/>
        <w:rPr>
          <w:rStyle w:val="Heading6Char"/>
          <w:rFonts w:eastAsia="Times New Roman"/>
        </w:rPr>
      </w:pPr>
      <w:bookmarkStart w:id="1250" w:name="_DV_M564"/>
      <w:bookmarkEnd w:id="1250"/>
      <w:r>
        <w:rPr>
          <w:rFonts w:eastAsia="Times New Roman"/>
        </w:rPr>
        <w:t>Mercury Containing Devices</w:t>
      </w:r>
    </w:p>
    <w:p w14:paraId="4D0A33B2" w14:textId="77777777" w:rsidR="00634D72" w:rsidRDefault="00634D72">
      <w:pPr>
        <w:widowControl/>
        <w:ind w:left="1800"/>
        <w:rPr>
          <w:rFonts w:eastAsia="Times New Roman"/>
        </w:rPr>
      </w:pPr>
      <w:bookmarkStart w:id="1251" w:name="_DV_M565"/>
      <w:bookmarkEnd w:id="1251"/>
      <w:r>
        <w:rPr>
          <w:rFonts w:eastAsia="Times New Roman"/>
        </w:rPr>
        <w:t>Many structures utilize devices that contain mercury. Mercury is persistent and toxic to human health and the environment. Mercury containing devices such as thermostats fluorescent lamps shall be isolated, removed and taken to an appropriate disposal facility.</w:t>
      </w:r>
    </w:p>
    <w:p w14:paraId="4D0A33B3" w14:textId="77777777" w:rsidR="00634D72" w:rsidRDefault="00634D72">
      <w:pPr>
        <w:pStyle w:val="Heading6"/>
        <w:widowControl/>
        <w:rPr>
          <w:rFonts w:eastAsia="Times New Roman"/>
        </w:rPr>
      </w:pPr>
      <w:bookmarkStart w:id="1252" w:name="_DV_M566"/>
      <w:bookmarkEnd w:id="1252"/>
      <w:r>
        <w:rPr>
          <w:rFonts w:eastAsia="Times New Roman"/>
        </w:rPr>
        <w:t xml:space="preserve">Lead-Based Paint </w:t>
      </w:r>
    </w:p>
    <w:p w14:paraId="4D0A33B4" w14:textId="77777777" w:rsidR="00634D72" w:rsidRDefault="00634D72">
      <w:pPr>
        <w:widowControl/>
        <w:ind w:left="1800"/>
        <w:rPr>
          <w:rFonts w:eastAsia="Times New Roman"/>
        </w:rPr>
      </w:pPr>
      <w:bookmarkStart w:id="1253" w:name="_DV_M567"/>
      <w:bookmarkEnd w:id="1253"/>
      <w:r>
        <w:rPr>
          <w:rFonts w:eastAsia="Times New Roman"/>
        </w:rPr>
        <w:t>Older structures have a high likelihood of containing lead-based interior and exterior lead-based paint. During the demolition process the lead-based paint can be mobilized and behave like dust. The lead-based paint can be inhaled by workers on the demolition site and tracked off</w:t>
      </w:r>
      <w:r w:rsidR="00645572">
        <w:rPr>
          <w:rFonts w:eastAsia="Times New Roman"/>
        </w:rPr>
        <w:t xml:space="preserve">-site causing hazardous exposure to lead to the community. Therefore, it is important to minimize exposure by implementing lead-safe practices during demolition activities. </w:t>
      </w:r>
    </w:p>
    <w:p w14:paraId="4D0A33B5" w14:textId="77777777" w:rsidR="00634D72" w:rsidRDefault="00634D72">
      <w:pPr>
        <w:pStyle w:val="Heading6"/>
        <w:widowControl/>
        <w:rPr>
          <w:rFonts w:eastAsia="Times New Roman"/>
        </w:rPr>
      </w:pPr>
      <w:bookmarkStart w:id="1254" w:name="_DV_M568"/>
      <w:bookmarkEnd w:id="1254"/>
      <w:r>
        <w:rPr>
          <w:rFonts w:eastAsia="Times New Roman"/>
        </w:rPr>
        <w:t>P</w:t>
      </w:r>
      <w:r w:rsidR="00402B42">
        <w:rPr>
          <w:rFonts w:eastAsia="Times New Roman"/>
        </w:rPr>
        <w:t>olychlorinated Biphenyls (PCBs) in Caulk</w:t>
      </w:r>
    </w:p>
    <w:p w14:paraId="4D0A33B6" w14:textId="77777777" w:rsidR="00634D72" w:rsidRDefault="00634D72">
      <w:pPr>
        <w:widowControl/>
        <w:ind w:left="1800"/>
        <w:rPr>
          <w:rFonts w:eastAsia="Times New Roman"/>
        </w:rPr>
      </w:pPr>
      <w:bookmarkStart w:id="1255" w:name="_DV_M569"/>
      <w:bookmarkEnd w:id="1255"/>
      <w:r>
        <w:rPr>
          <w:rFonts w:eastAsia="Times New Roman"/>
        </w:rPr>
        <w:t xml:space="preserve">PCBs have been identified in </w:t>
      </w:r>
      <w:r w:rsidR="00EC5A44">
        <w:rPr>
          <w:rFonts w:eastAsia="Times New Roman"/>
        </w:rPr>
        <w:t>caulk in many older structures. Protective BMPs and OSHA approved P</w:t>
      </w:r>
      <w:r w:rsidR="003E53C9">
        <w:rPr>
          <w:rFonts w:eastAsia="Times New Roman"/>
        </w:rPr>
        <w:t>ersonal P</w:t>
      </w:r>
      <w:r w:rsidR="00B30BAD">
        <w:rPr>
          <w:rFonts w:eastAsia="Times New Roman"/>
        </w:rPr>
        <w:t xml:space="preserve">rotective Equipment shall be utilized to prevent the exposure of PCBs to workers and the surrounding environment during and after demolition. </w:t>
      </w:r>
    </w:p>
    <w:p w14:paraId="4D0A33B7" w14:textId="77777777" w:rsidR="00634D72" w:rsidRDefault="00634D72">
      <w:pPr>
        <w:widowControl/>
        <w:ind w:left="1800"/>
        <w:rPr>
          <w:rFonts w:eastAsia="Times New Roman"/>
        </w:rPr>
      </w:pPr>
      <w:bookmarkStart w:id="1256" w:name="_DV_M570"/>
      <w:bookmarkEnd w:id="1256"/>
      <w:proofErr w:type="gramStart"/>
      <w:r>
        <w:rPr>
          <w:rFonts w:eastAsia="Times New Roman"/>
        </w:rPr>
        <w:t>In order to</w:t>
      </w:r>
      <w:proofErr w:type="gramEnd"/>
      <w:r>
        <w:rPr>
          <w:rFonts w:eastAsia="Times New Roman"/>
        </w:rPr>
        <w:t xml:space="preserve"> be in compliant with all PCB TMDLs, Mercury TMDLs and statewide policies</w:t>
      </w:r>
      <w:r w:rsidR="00277DFC">
        <w:rPr>
          <w:rFonts w:eastAsia="Times New Roman"/>
        </w:rPr>
        <w:t>, dischargers are required to schedule demolition at times of the year with a low probability of a precipitation event, cover demolished material when activity stops for the day or prior to precipitation, or have a certified individual examine the structure for hazardous materials and mitigate the hazard with a method that prevents the material from discharging off-site.</w:t>
      </w:r>
    </w:p>
    <w:p w14:paraId="4D0A33B8" w14:textId="77777777" w:rsidR="00D15A30" w:rsidRDefault="00634D72">
      <w:pPr>
        <w:widowControl/>
        <w:ind w:left="1800"/>
        <w:rPr>
          <w:rFonts w:eastAsia="Times New Roman"/>
        </w:rPr>
      </w:pPr>
      <w:bookmarkStart w:id="1257" w:name="_DV_M571"/>
      <w:bookmarkEnd w:id="1257"/>
      <w:r>
        <w:rPr>
          <w:rFonts w:eastAsia="Times New Roman"/>
        </w:rPr>
        <w:lastRenderedPageBreak/>
        <w:t>B</w:t>
      </w:r>
      <w:r w:rsidR="00D15A30">
        <w:rPr>
          <w:rFonts w:eastAsia="Times New Roman"/>
        </w:rPr>
        <w:t>ecause of the production ban of PCBs in 1979, this General Permit has requirements for demolition of building</w:t>
      </w:r>
      <w:r w:rsidR="00543C24">
        <w:rPr>
          <w:rFonts w:eastAsia="Times New Roman"/>
        </w:rPr>
        <w:t>s</w:t>
      </w:r>
      <w:r w:rsidR="00D15A30">
        <w:rPr>
          <w:rFonts w:eastAsia="Times New Roman"/>
        </w:rPr>
        <w:t xml:space="preserve"> built prior to January 1, 1980</w:t>
      </w:r>
      <w:r w:rsidR="009E57E8">
        <w:rPr>
          <w:rFonts w:eastAsia="Times New Roman"/>
        </w:rPr>
        <w:t>.</w:t>
      </w:r>
      <w:bookmarkStart w:id="1258" w:name="_DV_C626"/>
      <w:r w:rsidR="00543C24" w:rsidRPr="00017F98">
        <w:rPr>
          <w:rStyle w:val="DeltaViewDeletion"/>
          <w:rFonts w:eastAsia="Times New Roman"/>
          <w:color w:val="C00000"/>
          <w:vertAlign w:val="superscript"/>
        </w:rPr>
        <w:t>50</w:t>
      </w:r>
      <w:bookmarkStart w:id="1259" w:name="_DV_C627"/>
      <w:bookmarkEnd w:id="1258"/>
      <w:r w:rsidR="00543C24">
        <w:rPr>
          <w:rStyle w:val="DeltaViewInsertion"/>
          <w:rFonts w:eastAsia="Times New Roman"/>
          <w:vertAlign w:val="superscript"/>
        </w:rPr>
        <w:t>5</w:t>
      </w:r>
      <w:r w:rsidR="00543C24">
        <w:rPr>
          <w:rStyle w:val="DeltaViewInsertion"/>
          <w:rFonts w:eastAsia="Times New Roman"/>
          <w:vertAlign w:val="superscript"/>
        </w:rPr>
        <w:footnoteReference w:customMarkFollows="1" w:id="54"/>
        <w:t>2</w:t>
      </w:r>
      <w:bookmarkEnd w:id="1259"/>
    </w:p>
    <w:p w14:paraId="4D0A33B9" w14:textId="77777777" w:rsidR="00D9709F" w:rsidRDefault="00D15A30">
      <w:pPr>
        <w:pStyle w:val="Heading4"/>
        <w:widowControl/>
        <w:rPr>
          <w:rFonts w:eastAsia="Times New Roman" w:cs="Arial"/>
        </w:rPr>
      </w:pPr>
      <w:bookmarkStart w:id="1262" w:name="_DV_M573"/>
      <w:bookmarkEnd w:id="1262"/>
      <w:r>
        <w:rPr>
          <w:rFonts w:eastAsia="Times New Roman" w:cs="Arial"/>
        </w:rPr>
        <w:t>Common Plan of Development or Sale</w:t>
      </w:r>
    </w:p>
    <w:p w14:paraId="4D0A33BA" w14:textId="77777777" w:rsidR="00D9709F" w:rsidRDefault="00D9709F">
      <w:pPr>
        <w:widowControl/>
        <w:ind w:left="1080"/>
        <w:rPr>
          <w:rFonts w:eastAsia="Times New Roman"/>
        </w:rPr>
      </w:pPr>
      <w:bookmarkStart w:id="1263" w:name="_DV_M574"/>
      <w:bookmarkEnd w:id="1263"/>
      <w:r>
        <w:rPr>
          <w:rFonts w:eastAsia="Times New Roman"/>
        </w:rPr>
        <w:t>U.S. EPA regulations include the term “common plan of development or sale” to ensure that acreage within a common project does not artificially escape th</w:t>
      </w:r>
      <w:r w:rsidR="00D91A6D">
        <w:rPr>
          <w:rFonts w:eastAsia="Times New Roman"/>
        </w:rPr>
        <w:t>is General Permit requirements because construction activities are phased, split among smaller parcels, or completed by different owners or developers.</w:t>
      </w:r>
      <w:r w:rsidR="00F0014F">
        <w:rPr>
          <w:rFonts w:eastAsia="Times New Roman"/>
        </w:rPr>
        <w:t xml:space="preserve"> </w:t>
      </w:r>
      <w:r w:rsidR="00272D40">
        <w:rPr>
          <w:rFonts w:eastAsia="Times New Roman"/>
        </w:rPr>
        <w:t>The State Water Board is required to exercise its regulatory discretion in providing a common-sense interpretation of the term as it applies to construction projects and permit coverage.</w:t>
      </w:r>
      <w:r w:rsidR="00F0014F">
        <w:rPr>
          <w:rFonts w:eastAsia="Times New Roman"/>
        </w:rPr>
        <w:t xml:space="preserve"> An overbroad interpretation of the term would render meaningless the clear “one acre” federal permitting threshold and would potentially trigger permitting of almost any construction activity that occurs within an area that had previously received area-wide utility or road improvements.</w:t>
      </w:r>
    </w:p>
    <w:p w14:paraId="4D0A33BB" w14:textId="77777777" w:rsidR="00D9709F" w:rsidRDefault="00D9709F">
      <w:pPr>
        <w:widowControl/>
        <w:ind w:left="1080"/>
        <w:rPr>
          <w:rFonts w:eastAsia="Times New Roman"/>
        </w:rPr>
      </w:pPr>
      <w:bookmarkStart w:id="1264" w:name="_DV_M575"/>
      <w:bookmarkEnd w:id="1264"/>
      <w:r>
        <w:rPr>
          <w:rFonts w:eastAsia="Times New Roman"/>
        </w:rPr>
        <w:t xml:space="preserve">The 2008 </w:t>
      </w:r>
      <w:r w:rsidR="00FD21C7">
        <w:rPr>
          <w:rFonts w:eastAsia="Times New Roman"/>
        </w:rPr>
        <w:t xml:space="preserve">U.S. EPA NPDES General Permit for Discharges from Construction Activity (2008 </w:t>
      </w:r>
      <w:r>
        <w:rPr>
          <w:rFonts w:eastAsia="Times New Roman"/>
        </w:rPr>
        <w:t>Construction General Permit</w:t>
      </w:r>
      <w:r w:rsidR="00FD21C7">
        <w:rPr>
          <w:rFonts w:eastAsia="Times New Roman"/>
        </w:rPr>
        <w:t>) provide</w:t>
      </w:r>
      <w:r w:rsidR="000718FE">
        <w:rPr>
          <w:rFonts w:eastAsia="Times New Roman"/>
        </w:rPr>
        <w:t>d</w:t>
      </w:r>
      <w:r>
        <w:rPr>
          <w:rFonts w:eastAsia="Times New Roman"/>
        </w:rPr>
        <w:t xml:space="preserve"> further clarification on the common plan of development or sale regarding non-contiguous construction activities. Where discrete construction projects within a larger common plan of development or sale are located at least 1/4 mile apart and the area between the projects is not being disturbed, each individual project can be treated as a separate plan of development or sale provided any interconnecting road, pipeline or utility project that is part of the same “common plan” is not concurrently being disturbed.</w:t>
      </w:r>
      <w:r w:rsidR="00F0014F">
        <w:rPr>
          <w:rFonts w:eastAsia="Times New Roman"/>
        </w:rPr>
        <w:t xml:space="preserve"> </w:t>
      </w:r>
      <w:r>
        <w:rPr>
          <w:rFonts w:eastAsia="Times New Roman"/>
        </w:rPr>
        <w:t xml:space="preserve">For example, oil and gas well pads separated by 1/4 mile could be treated as separate </w:t>
      </w:r>
      <w:r w:rsidR="00E6227F">
        <w:rPr>
          <w:rFonts w:eastAsia="Times New Roman"/>
        </w:rPr>
        <w:t>projects</w:t>
      </w:r>
      <w:r>
        <w:rPr>
          <w:rFonts w:eastAsia="Times New Roman"/>
        </w:rPr>
        <w:t>. However, if the same two well pads and an interconnecting access road were all under construction at the same time, they would generally be considered as part of a single “common plan” for permitting purposes. If a utility company was constructing new trunk lines off an existing transmission line to serve separate residential subdivisions located more than 1/4 mile apart, the two trunk line projects could be considered separate projects.</w:t>
      </w:r>
    </w:p>
    <w:p w14:paraId="4D0A33BC" w14:textId="77777777" w:rsidR="00D9709F" w:rsidRDefault="00D9709F">
      <w:pPr>
        <w:widowControl/>
        <w:ind w:left="1080"/>
        <w:rPr>
          <w:rFonts w:eastAsia="Times New Roman"/>
        </w:rPr>
      </w:pPr>
      <w:bookmarkStart w:id="1265" w:name="_DV_M576"/>
      <w:bookmarkEnd w:id="1265"/>
      <w:r>
        <w:rPr>
          <w:rFonts w:eastAsia="Times New Roman"/>
        </w:rPr>
        <w:t>Construction projects generally receive grading and/or building permits (Local Permits) from local authorities prior to initiating construction activity.</w:t>
      </w:r>
      <w:r w:rsidR="00F0014F">
        <w:rPr>
          <w:rFonts w:eastAsia="Times New Roman"/>
        </w:rPr>
        <w:t xml:space="preserve"> These Local Permits spell out the scope of the project, the parcels involved, the type of construction approved, etc. Referring to the Local Permit helps define “common plan of development or sale.” In cases such as tract home </w:t>
      </w:r>
      <w:r w:rsidR="00F0014F">
        <w:rPr>
          <w:rFonts w:eastAsia="Times New Roman"/>
        </w:rPr>
        <w:lastRenderedPageBreak/>
        <w:t xml:space="preserve">development, a Local Permit will include all phases of the construction project including rough grading, utility and road installation, and vertical construction. All construction activities approved in the Local Permit are part of the common plan and must remain under the General Permit until construction is completed. For custom home construction, Local Permits typically only approve vertical construction as the rough grading, utilities, and road improvements were already independently completed under the previous Local Permit. In the case of a custom home site, the homeowner must submit plans and obtain a distinct and separate Local Permit from the local authority </w:t>
      </w:r>
      <w:proofErr w:type="gramStart"/>
      <w:r w:rsidR="00F0014F">
        <w:rPr>
          <w:rFonts w:eastAsia="Times New Roman"/>
        </w:rPr>
        <w:t>in order to</w:t>
      </w:r>
      <w:proofErr w:type="gramEnd"/>
      <w:r w:rsidR="00F0014F">
        <w:rPr>
          <w:rFonts w:eastAsia="Times New Roman"/>
        </w:rPr>
        <w:t xml:space="preserve"> proceed. </w:t>
      </w:r>
      <w:r w:rsidR="003B2A32">
        <w:rPr>
          <w:rFonts w:eastAsia="Times New Roman"/>
        </w:rPr>
        <w:t>General Permit coverage for an individual homeowner building a custom home on a private lot of less than one acre is not required. Similarly, the installation of a swimming pool, deck, or landscaping that disturbs less than one acre that was not part of any previous Local Permit are not required to</w:t>
      </w:r>
      <w:r w:rsidR="000A743C">
        <w:rPr>
          <w:rFonts w:eastAsia="Times New Roman"/>
        </w:rPr>
        <w:t xml:space="preserve"> obtain General Permit coverage.</w:t>
      </w:r>
    </w:p>
    <w:p w14:paraId="4D0A33BD" w14:textId="77777777" w:rsidR="00D9709F" w:rsidRDefault="00D9709F">
      <w:pPr>
        <w:widowControl/>
        <w:ind w:left="1080"/>
        <w:rPr>
          <w:rFonts w:eastAsia="Times New Roman"/>
        </w:rPr>
      </w:pPr>
      <w:bookmarkStart w:id="1266" w:name="_DV_M577"/>
      <w:bookmarkEnd w:id="1266"/>
      <w:r>
        <w:rPr>
          <w:rFonts w:eastAsia="Times New Roman"/>
        </w:rPr>
        <w:t>The following are several examples of construction activity of less than one acre that would require permit coverage:</w:t>
      </w:r>
    </w:p>
    <w:p w14:paraId="4D0A33BE" w14:textId="77777777" w:rsidR="00D9709F" w:rsidRDefault="00D9709F">
      <w:pPr>
        <w:pStyle w:val="ListParagraph"/>
        <w:widowControl/>
        <w:numPr>
          <w:ilvl w:val="0"/>
          <w:numId w:val="4"/>
        </w:numPr>
        <w:ind w:left="1440"/>
        <w:rPr>
          <w:rFonts w:eastAsia="Times New Roman" w:cs="Arial"/>
        </w:rPr>
      </w:pPr>
      <w:bookmarkStart w:id="1267" w:name="_DV_M578"/>
      <w:bookmarkEnd w:id="1267"/>
      <w:r>
        <w:rPr>
          <w:rFonts w:eastAsia="Times New Roman" w:cs="Arial"/>
        </w:rPr>
        <w:t>A landowner receives a building permit(s) to build tract homes on a 100-acre site split into 200 one-third acre parcels, (the remaining acreage consists of streets and parkways) which are sold to individual homeowners as they are completed.</w:t>
      </w:r>
      <w:r w:rsidR="00F0014F">
        <w:rPr>
          <w:rFonts w:eastAsia="Times New Roman" w:cs="Arial"/>
        </w:rPr>
        <w:t xml:space="preserve"> The landowner completes and sells all the parcels except for two. Although the remaining two parcels combined are less than one acre, the landowner must continue permit coverage for the two parcels.</w:t>
      </w:r>
    </w:p>
    <w:p w14:paraId="4D0A33BF" w14:textId="77777777" w:rsidR="00D9709F" w:rsidRDefault="00D9709F">
      <w:pPr>
        <w:pStyle w:val="ListParagraph"/>
        <w:widowControl/>
        <w:numPr>
          <w:ilvl w:val="0"/>
          <w:numId w:val="4"/>
        </w:numPr>
        <w:ind w:left="1440"/>
        <w:rPr>
          <w:rFonts w:eastAsia="Times New Roman" w:cs="Arial"/>
        </w:rPr>
      </w:pPr>
      <w:bookmarkStart w:id="1268" w:name="_DV_M579"/>
      <w:bookmarkEnd w:id="1268"/>
      <w:r>
        <w:rPr>
          <w:rFonts w:eastAsia="Times New Roman" w:cs="Arial"/>
        </w:rPr>
        <w:t xml:space="preserve">One of the parcels discussed above is sold to another owner who intends to complete the construction as already approved in the </w:t>
      </w:r>
      <w:r w:rsidR="00C8729E">
        <w:rPr>
          <w:rFonts w:eastAsia="Times New Roman" w:cs="Arial"/>
        </w:rPr>
        <w:t xml:space="preserve">local permit. The new landowner must </w:t>
      </w:r>
      <w:r w:rsidR="00645572">
        <w:rPr>
          <w:rFonts w:eastAsia="Times New Roman" w:cs="Arial"/>
        </w:rPr>
        <w:t xml:space="preserve">electronically </w:t>
      </w:r>
      <w:r w:rsidR="002F2B0C">
        <w:rPr>
          <w:rFonts w:eastAsia="Times New Roman" w:cs="Arial"/>
        </w:rPr>
        <w:t>certify</w:t>
      </w:r>
      <w:r w:rsidR="00645572">
        <w:rPr>
          <w:rFonts w:eastAsia="Times New Roman" w:cs="Arial"/>
        </w:rPr>
        <w:t xml:space="preserve"> and submit Permit Registration Documents </w:t>
      </w:r>
      <w:r w:rsidR="00434019">
        <w:rPr>
          <w:rFonts w:eastAsia="Times New Roman" w:cs="Arial"/>
        </w:rPr>
        <w:t>to complete the construction even if the new landowner is required to obtain a separate Local Permit.</w:t>
      </w:r>
    </w:p>
    <w:p w14:paraId="4D0A33C0" w14:textId="77777777" w:rsidR="00874425" w:rsidRDefault="00D9709F">
      <w:pPr>
        <w:pStyle w:val="ListParagraph"/>
        <w:widowControl/>
        <w:numPr>
          <w:ilvl w:val="0"/>
          <w:numId w:val="4"/>
        </w:numPr>
        <w:ind w:left="1440"/>
        <w:rPr>
          <w:rFonts w:eastAsia="Times New Roman" w:cs="Arial"/>
        </w:rPr>
      </w:pPr>
      <w:bookmarkStart w:id="1269" w:name="_DV_M580"/>
      <w:bookmarkEnd w:id="1269"/>
      <w:r>
        <w:rPr>
          <w:rFonts w:eastAsia="Times New Roman" w:cs="Arial"/>
        </w:rPr>
        <w:t xml:space="preserve">The landowner in (1) above purchases 50 additional one half-acre parcels adjacent to the original 200-acre project. The landowner seeks a Local Permit (or amendment to existing </w:t>
      </w:r>
      <w:r w:rsidR="00C8729E">
        <w:rPr>
          <w:rFonts w:eastAsia="Times New Roman" w:cs="Arial"/>
        </w:rPr>
        <w:t xml:space="preserve">local permit) to build on 20 parcels while leaving the remaining 30 parcels for future development. The landowner must amend </w:t>
      </w:r>
      <w:r w:rsidR="00F1725E">
        <w:rPr>
          <w:rFonts w:eastAsia="Times New Roman" w:cs="Arial"/>
        </w:rPr>
        <w:t>Permit Registration Documents to include the 20 parcels 14 days prior to commencement of construction activity on those parcels</w:t>
      </w:r>
      <w:r w:rsidR="00874425">
        <w:rPr>
          <w:rFonts w:eastAsia="Times New Roman" w:cs="Arial"/>
        </w:rPr>
        <w:t>.</w:t>
      </w:r>
    </w:p>
    <w:p w14:paraId="4D0A33C1" w14:textId="77777777" w:rsidR="000723E2" w:rsidRDefault="00874425">
      <w:pPr>
        <w:pStyle w:val="Heading3"/>
        <w:widowControl/>
        <w:rPr>
          <w:rFonts w:eastAsia="Times New Roman"/>
          <w:noProof/>
        </w:rPr>
      </w:pPr>
      <w:bookmarkStart w:id="1270" w:name="_DV_M581"/>
      <w:bookmarkStart w:id="1271" w:name="_Toc72963392"/>
      <w:bookmarkStart w:id="1272" w:name="_Toc528930305"/>
      <w:bookmarkStart w:id="1273" w:name="_Toc9337414"/>
      <w:bookmarkStart w:id="1274" w:name="_Toc9942734"/>
      <w:bookmarkStart w:id="1275" w:name="_Toc98833726"/>
      <w:bookmarkEnd w:id="1270"/>
      <w:r>
        <w:rPr>
          <w:rFonts w:eastAsia="Times New Roman"/>
          <w:noProof/>
        </w:rPr>
        <w:t>Construction Activities Not Covered</w:t>
      </w:r>
      <w:bookmarkEnd w:id="1271"/>
      <w:bookmarkEnd w:id="1272"/>
      <w:bookmarkEnd w:id="1273"/>
      <w:bookmarkEnd w:id="1274"/>
      <w:bookmarkEnd w:id="1275"/>
    </w:p>
    <w:p w14:paraId="4D0A33C2" w14:textId="77777777" w:rsidR="003126E8" w:rsidRDefault="000723E2" w:rsidP="00DC3B00">
      <w:pPr>
        <w:pStyle w:val="Heading4"/>
        <w:widowControl/>
        <w:numPr>
          <w:ilvl w:val="0"/>
          <w:numId w:val="46"/>
        </w:numPr>
        <w:ind w:left="1080"/>
        <w:rPr>
          <w:rFonts w:eastAsia="Times New Roman" w:cs="Arial"/>
        </w:rPr>
      </w:pPr>
      <w:bookmarkStart w:id="1276" w:name="_DV_M582"/>
      <w:bookmarkEnd w:id="1276"/>
      <w:r>
        <w:rPr>
          <w:rFonts w:eastAsia="Times New Roman" w:cs="Arial"/>
        </w:rPr>
        <w:t>Traditional and Linear Construction Activities Not Covered</w:t>
      </w:r>
    </w:p>
    <w:p w14:paraId="4D0A33C3" w14:textId="77777777" w:rsidR="009D76EE" w:rsidRDefault="003126E8">
      <w:pPr>
        <w:widowControl/>
        <w:ind w:left="1080"/>
        <w:rPr>
          <w:rFonts w:eastAsia="Times New Roman"/>
        </w:rPr>
      </w:pPr>
      <w:bookmarkStart w:id="1277" w:name="_DV_M583"/>
      <w:bookmarkEnd w:id="1277"/>
      <w:r>
        <w:rPr>
          <w:rFonts w:eastAsia="Times New Roman"/>
        </w:rPr>
        <w:t xml:space="preserve">Construction activities not covered by this General Permit are listed in the Order </w:t>
      </w:r>
      <w:r w:rsidR="009566C2">
        <w:rPr>
          <w:rFonts w:eastAsia="Times New Roman"/>
        </w:rPr>
        <w:t>Section I</w:t>
      </w:r>
      <w:r w:rsidR="00E61713">
        <w:rPr>
          <w:rFonts w:eastAsia="Times New Roman"/>
        </w:rPr>
        <w:t>I.</w:t>
      </w:r>
      <w:r w:rsidR="00CD3014">
        <w:rPr>
          <w:rFonts w:eastAsia="Times New Roman"/>
        </w:rPr>
        <w:t>B.</w:t>
      </w:r>
      <w:r w:rsidR="0023041F">
        <w:rPr>
          <w:rFonts w:eastAsia="Times New Roman"/>
        </w:rPr>
        <w:t xml:space="preserve"> </w:t>
      </w:r>
      <w:r w:rsidR="007344D1">
        <w:rPr>
          <w:rFonts w:eastAsia="Times New Roman"/>
        </w:rPr>
        <w:t xml:space="preserve">and </w:t>
      </w:r>
      <w:r w:rsidR="009566C2">
        <w:rPr>
          <w:rFonts w:eastAsia="Times New Roman"/>
        </w:rPr>
        <w:t>S</w:t>
      </w:r>
      <w:r w:rsidR="007344D1">
        <w:rPr>
          <w:rFonts w:eastAsia="Times New Roman"/>
        </w:rPr>
        <w:t>ection I</w:t>
      </w:r>
      <w:r w:rsidR="00283531">
        <w:rPr>
          <w:rFonts w:eastAsia="Times New Roman"/>
        </w:rPr>
        <w:t>I</w:t>
      </w:r>
      <w:r w:rsidR="007344D1">
        <w:rPr>
          <w:rFonts w:eastAsia="Times New Roman"/>
        </w:rPr>
        <w:t>.D</w:t>
      </w:r>
      <w:r w:rsidR="00C063E4">
        <w:rPr>
          <w:rFonts w:eastAsia="Times New Roman"/>
        </w:rPr>
        <w:t>.</w:t>
      </w:r>
    </w:p>
    <w:p w14:paraId="4D0A33C4" w14:textId="77777777" w:rsidR="00A56463" w:rsidRDefault="009D76EE">
      <w:pPr>
        <w:pStyle w:val="Heading4"/>
        <w:widowControl/>
        <w:rPr>
          <w:rFonts w:eastAsia="Times New Roman" w:cs="Arial"/>
        </w:rPr>
      </w:pPr>
      <w:bookmarkStart w:id="1278" w:name="_DV_M584"/>
      <w:bookmarkEnd w:id="1278"/>
      <w:r>
        <w:rPr>
          <w:rFonts w:eastAsia="Times New Roman" w:cs="Arial"/>
        </w:rPr>
        <w:lastRenderedPageBreak/>
        <w:t>Notice of Non-Applicability</w:t>
      </w:r>
    </w:p>
    <w:p w14:paraId="4D0A33C5" w14:textId="77777777" w:rsidR="00BA4F01" w:rsidRDefault="00A56463">
      <w:pPr>
        <w:widowControl/>
        <w:ind w:left="1080"/>
        <w:rPr>
          <w:rFonts w:eastAsia="Times New Roman"/>
        </w:rPr>
      </w:pPr>
      <w:bookmarkStart w:id="1279" w:name="_DV_M585"/>
      <w:bookmarkEnd w:id="1279"/>
      <w:r>
        <w:rPr>
          <w:rFonts w:eastAsia="Times New Roman"/>
        </w:rPr>
        <w:t xml:space="preserve">Reliance on approved jurisdictional determinations is not allowed in the General Permit for </w:t>
      </w:r>
      <w:proofErr w:type="gramStart"/>
      <w:r>
        <w:rPr>
          <w:rFonts w:eastAsia="Times New Roman"/>
        </w:rPr>
        <w:t>a number of</w:t>
      </w:r>
      <w:proofErr w:type="gramEnd"/>
      <w:r>
        <w:rPr>
          <w:rFonts w:eastAsia="Times New Roman"/>
        </w:rPr>
        <w:t xml:space="preserve"> reasons. First, approved jurisdictional determinations delineate the scope of waters of the United States. They do not determine whether an activity results in a discharge to a water of the United States. Second, the scope of waters of the United States is subject to changes based on change of regulations or judicial decisions. Approved jurisdictional determinations are valid for a discrete number of years, and they may not be </w:t>
      </w:r>
      <w:proofErr w:type="gramStart"/>
      <w:r>
        <w:rPr>
          <w:rFonts w:eastAsia="Times New Roman"/>
        </w:rPr>
        <w:t>up-to-date</w:t>
      </w:r>
      <w:proofErr w:type="gramEnd"/>
      <w:r>
        <w:rPr>
          <w:rFonts w:eastAsia="Times New Roman"/>
        </w:rPr>
        <w:t xml:space="preserve"> with respect to implementing the current regulations if there is an intervening change during the duration of the validity of the approved jurisdictional determination. Finally, it is likely that the approved jurisdictional determination was requested by another party and in another context, such as the discharge of dredged or fill material. As such, the findings may not be easily extrapolated. </w:t>
      </w:r>
    </w:p>
    <w:p w14:paraId="4D0A33C6" w14:textId="77777777" w:rsidR="006F2AB7" w:rsidRDefault="00BA4F01">
      <w:pPr>
        <w:widowControl/>
        <w:ind w:left="1080"/>
        <w:rPr>
          <w:rFonts w:eastAsia="Times New Roman"/>
        </w:rPr>
      </w:pPr>
      <w:bookmarkStart w:id="1280" w:name="_DV_M586"/>
      <w:bookmarkEnd w:id="1280"/>
      <w:r>
        <w:rPr>
          <w:rFonts w:eastAsia="Times New Roman"/>
        </w:rPr>
        <w:t xml:space="preserve">In 1998, the California Water Code was amended to require entities who are requested by the State Water Board to obtain General Permit coverage, but that have a valid reason to not obtain General Permit coverage, to submit a Notice of Non-Applicability (NONA). (Cal Wat. Code, § 13399.30, </w:t>
      </w:r>
      <w:proofErr w:type="spellStart"/>
      <w:r>
        <w:rPr>
          <w:rFonts w:eastAsia="Times New Roman"/>
        </w:rPr>
        <w:t>subd</w:t>
      </w:r>
      <w:proofErr w:type="spellEnd"/>
      <w:r>
        <w:rPr>
          <w:rFonts w:eastAsia="Times New Roman"/>
        </w:rPr>
        <w:t>. (a)(2)).</w:t>
      </w:r>
      <w:r w:rsidR="00F0014F">
        <w:rPr>
          <w:rFonts w:eastAsia="Times New Roman"/>
        </w:rPr>
        <w:t xml:space="preserve"> </w:t>
      </w:r>
    </w:p>
    <w:p w14:paraId="4D0A33C7" w14:textId="77777777" w:rsidR="008C6A19" w:rsidRDefault="006F2AB7">
      <w:pPr>
        <w:widowControl/>
        <w:ind w:left="1080"/>
        <w:rPr>
          <w:rFonts w:eastAsia="Times New Roman"/>
        </w:rPr>
      </w:pPr>
      <w:bookmarkStart w:id="1281" w:name="_DV_M587"/>
      <w:bookmarkEnd w:id="1281"/>
      <w:r>
        <w:rPr>
          <w:rFonts w:eastAsia="Times New Roman"/>
        </w:rPr>
        <w:t xml:space="preserve">The State Water Board considered allowing Entities to review United States Army Corp of Engineer </w:t>
      </w:r>
      <w:r w:rsidR="00D914E3">
        <w:rPr>
          <w:rFonts w:eastAsia="Times New Roman"/>
        </w:rPr>
        <w:t xml:space="preserve">approved Jurisdictional </w:t>
      </w:r>
      <w:r w:rsidR="00B30403">
        <w:rPr>
          <w:rFonts w:eastAsia="Times New Roman"/>
        </w:rPr>
        <w:t xml:space="preserve">Determinations to </w:t>
      </w:r>
      <w:r w:rsidR="00D0349C">
        <w:rPr>
          <w:rFonts w:eastAsia="Times New Roman"/>
        </w:rPr>
        <w:t xml:space="preserve">evaluate, without a California licensed professional </w:t>
      </w:r>
      <w:r w:rsidR="00667E34">
        <w:rPr>
          <w:rFonts w:eastAsia="Times New Roman"/>
        </w:rPr>
        <w:t xml:space="preserve">geologist, whether their facility location is within a basin and/or other physical location that is not hydrologically connected to waters of the United States. The State Water Board believes that this </w:t>
      </w:r>
      <w:r w:rsidR="00C90E5E">
        <w:rPr>
          <w:rFonts w:eastAsia="Times New Roman"/>
        </w:rPr>
        <w:t>process</w:t>
      </w:r>
      <w:r w:rsidR="00D0349C">
        <w:rPr>
          <w:rFonts w:eastAsia="Times New Roman"/>
        </w:rPr>
        <w:t xml:space="preserve"> can be difficult in some cases.</w:t>
      </w:r>
      <w:r w:rsidR="00F0014F">
        <w:rPr>
          <w:rFonts w:eastAsia="Times New Roman"/>
        </w:rPr>
        <w:t xml:space="preserve"> In addition, there may be areas of the state that are not hydrologically connected to waters of the United States </w:t>
      </w:r>
      <w:r w:rsidR="002D1691">
        <w:rPr>
          <w:rFonts w:eastAsia="Times New Roman"/>
        </w:rPr>
        <w:t xml:space="preserve">for which there is not a corresponding United States Army Corps of Engineer </w:t>
      </w:r>
      <w:r w:rsidR="00CD49FB">
        <w:rPr>
          <w:rFonts w:eastAsia="Times New Roman"/>
        </w:rPr>
        <w:t>approved</w:t>
      </w:r>
      <w:r w:rsidR="003711AF">
        <w:rPr>
          <w:rFonts w:eastAsia="Times New Roman"/>
        </w:rPr>
        <w:t xml:space="preserve"> </w:t>
      </w:r>
      <w:r w:rsidR="00D16CB9">
        <w:rPr>
          <w:rFonts w:eastAsia="Times New Roman"/>
        </w:rPr>
        <w:t>J</w:t>
      </w:r>
      <w:r w:rsidR="003711AF">
        <w:rPr>
          <w:rFonts w:eastAsia="Times New Roman"/>
        </w:rPr>
        <w:t xml:space="preserve">urisdictional </w:t>
      </w:r>
      <w:r w:rsidR="00D16CB9">
        <w:rPr>
          <w:rFonts w:eastAsia="Times New Roman"/>
        </w:rPr>
        <w:t>D</w:t>
      </w:r>
      <w:r w:rsidR="003711AF">
        <w:rPr>
          <w:rFonts w:eastAsia="Times New Roman"/>
        </w:rPr>
        <w:t>etermination.</w:t>
      </w:r>
      <w:r w:rsidR="00F0014F">
        <w:rPr>
          <w:rFonts w:eastAsia="Times New Roman"/>
        </w:rPr>
        <w:t xml:space="preserve"> Therefore, all “No Discharge” Technical Reports must be signed (wet signature and license number) by a California licensed </w:t>
      </w:r>
      <w:r w:rsidR="00283CD1">
        <w:rPr>
          <w:rFonts w:eastAsia="Times New Roman"/>
        </w:rPr>
        <w:t xml:space="preserve">professional </w:t>
      </w:r>
      <w:r w:rsidR="00E65512">
        <w:rPr>
          <w:rFonts w:eastAsia="Times New Roman"/>
        </w:rPr>
        <w:t>geologist.</w:t>
      </w:r>
      <w:r w:rsidR="009B6850">
        <w:rPr>
          <w:rFonts w:eastAsia="Times New Roman"/>
        </w:rPr>
        <w:t xml:space="preserve"> In addition, the discharger must obtain </w:t>
      </w:r>
      <w:r w:rsidR="004A7D28">
        <w:rPr>
          <w:rFonts w:eastAsia="Times New Roman"/>
        </w:rPr>
        <w:t xml:space="preserve">a </w:t>
      </w:r>
      <w:r w:rsidR="00D0690E">
        <w:rPr>
          <w:rFonts w:eastAsia="Times New Roman"/>
        </w:rPr>
        <w:t>concurrence</w:t>
      </w:r>
      <w:r w:rsidR="009C30E1">
        <w:rPr>
          <w:rFonts w:eastAsia="Times New Roman"/>
        </w:rPr>
        <w:t xml:space="preserve"> </w:t>
      </w:r>
      <w:r w:rsidR="004A7D28">
        <w:rPr>
          <w:rFonts w:eastAsia="Times New Roman"/>
        </w:rPr>
        <w:t xml:space="preserve">letter </w:t>
      </w:r>
      <w:r w:rsidR="009C30E1">
        <w:rPr>
          <w:rFonts w:eastAsia="Times New Roman"/>
        </w:rPr>
        <w:t>from the Regional Water Board that has jurisdiction over the site location</w:t>
      </w:r>
      <w:r w:rsidR="004A7D28">
        <w:rPr>
          <w:rFonts w:eastAsia="Times New Roman"/>
        </w:rPr>
        <w:t>.</w:t>
      </w:r>
    </w:p>
    <w:p w14:paraId="4D0A33C8" w14:textId="77777777" w:rsidR="008C6A19" w:rsidRDefault="008C6A19">
      <w:pPr>
        <w:widowControl/>
        <w:ind w:left="1080"/>
        <w:rPr>
          <w:rFonts w:eastAsia="Times New Roman"/>
        </w:rPr>
      </w:pPr>
      <w:bookmarkStart w:id="1282" w:name="_DV_M588"/>
      <w:bookmarkEnd w:id="1282"/>
      <w:r>
        <w:rPr>
          <w:rFonts w:eastAsia="Times New Roman"/>
        </w:rPr>
        <w:t xml:space="preserve"> </w:t>
      </w:r>
      <w:bookmarkStart w:id="1283" w:name="_DV_C630"/>
      <w:r>
        <w:rPr>
          <w:rStyle w:val="DeltaViewInsertion"/>
          <w:rFonts w:eastAsia="Times New Roman"/>
        </w:rPr>
        <w:br w:type="page"/>
      </w:r>
      <w:bookmarkEnd w:id="1283"/>
    </w:p>
    <w:p w14:paraId="4D0A33C9" w14:textId="77777777" w:rsidR="006F2AB7" w:rsidRDefault="008C6A19">
      <w:pPr>
        <w:pStyle w:val="Heading4"/>
        <w:widowControl/>
        <w:rPr>
          <w:rFonts w:eastAsia="Times New Roman" w:cs="Arial"/>
        </w:rPr>
      </w:pPr>
      <w:bookmarkStart w:id="1284" w:name="_DV_M589"/>
      <w:bookmarkEnd w:id="1284"/>
      <w:r>
        <w:rPr>
          <w:rFonts w:eastAsia="Times New Roman" w:cs="Arial"/>
        </w:rPr>
        <w:lastRenderedPageBreak/>
        <w:t>Small Construction Erosivity Waiver</w:t>
      </w:r>
    </w:p>
    <w:p w14:paraId="4D0A33CA" w14:textId="77777777" w:rsidR="006F2AB7" w:rsidRDefault="006F2AB7">
      <w:pPr>
        <w:widowControl/>
        <w:ind w:left="1080"/>
        <w:rPr>
          <w:rFonts w:eastAsia="Times New Roman"/>
        </w:rPr>
      </w:pPr>
      <w:bookmarkStart w:id="1285" w:name="_DV_M590"/>
      <w:bookmarkEnd w:id="1285"/>
      <w:r>
        <w:rPr>
          <w:rFonts w:eastAsia="Times New Roman"/>
        </w:rPr>
        <w:t>The U.S. EPA’s Stormwater Phase II Final Rule provides the option for a Small Construction Rainfall Erosivity Waiver.</w:t>
      </w:r>
      <w:r w:rsidR="00F0014F">
        <w:rPr>
          <w:rFonts w:eastAsia="Times New Roman"/>
        </w:rPr>
        <w:t xml:space="preserve"> </w:t>
      </w:r>
      <w:r>
        <w:rPr>
          <w:rFonts w:eastAsia="Times New Roman"/>
        </w:rPr>
        <w:t>This waiver applies to construction sites between 1 and 5 acres and allows permitting authorities to waive those sites that do not have adverse water quality impacts.</w:t>
      </w:r>
    </w:p>
    <w:p w14:paraId="4D0A33CB" w14:textId="77777777" w:rsidR="006F2AB7" w:rsidRDefault="006F2AB7">
      <w:pPr>
        <w:widowControl/>
        <w:ind w:left="1080"/>
        <w:rPr>
          <w:rFonts w:eastAsia="Times New Roman"/>
        </w:rPr>
      </w:pPr>
      <w:bookmarkStart w:id="1286" w:name="_DV_M591"/>
      <w:bookmarkEnd w:id="1286"/>
      <w:r>
        <w:rPr>
          <w:rFonts w:eastAsia="Times New Roman"/>
        </w:rPr>
        <w:t>Projects that do not qualify for the Small Construction Rainfall Erosivity Waiver include:</w:t>
      </w:r>
    </w:p>
    <w:p w14:paraId="4D0A33CC" w14:textId="77777777" w:rsidR="006F2AB7" w:rsidRDefault="006F2AB7" w:rsidP="00DC3B00">
      <w:pPr>
        <w:pStyle w:val="ListParagraph"/>
        <w:widowControl/>
        <w:numPr>
          <w:ilvl w:val="0"/>
          <w:numId w:val="32"/>
        </w:numPr>
        <w:ind w:left="1440"/>
        <w:rPr>
          <w:rFonts w:eastAsia="Times New Roman" w:cs="Arial"/>
        </w:rPr>
      </w:pPr>
      <w:bookmarkStart w:id="1287" w:name="_DV_M592"/>
      <w:bookmarkEnd w:id="1287"/>
      <w:r>
        <w:rPr>
          <w:rFonts w:eastAsia="Times New Roman" w:cs="Arial"/>
        </w:rPr>
        <w:t>Projects that are part of a larger common plan of development disturbing more than 5 acres;</w:t>
      </w:r>
      <w:r w:rsidR="00A90EB6">
        <w:rPr>
          <w:rFonts w:eastAsia="Times New Roman" w:cs="Arial"/>
        </w:rPr>
        <w:t xml:space="preserve"> and/or</w:t>
      </w:r>
      <w:r w:rsidR="0061650A">
        <w:rPr>
          <w:rFonts w:eastAsia="Times New Roman" w:cs="Arial"/>
        </w:rPr>
        <w:t>,</w:t>
      </w:r>
    </w:p>
    <w:p w14:paraId="4D0A33CD" w14:textId="77777777" w:rsidR="006F2AB7" w:rsidRDefault="006F2AB7" w:rsidP="00DC3B00">
      <w:pPr>
        <w:pStyle w:val="ListParagraph"/>
        <w:widowControl/>
        <w:numPr>
          <w:ilvl w:val="0"/>
          <w:numId w:val="32"/>
        </w:numPr>
        <w:ind w:left="1440"/>
        <w:rPr>
          <w:rFonts w:eastAsia="Times New Roman" w:cs="Arial"/>
        </w:rPr>
      </w:pPr>
      <w:bookmarkStart w:id="1288" w:name="_DV_M593"/>
      <w:bookmarkEnd w:id="1288"/>
      <w:r>
        <w:rPr>
          <w:rFonts w:eastAsia="Times New Roman" w:cs="Arial"/>
        </w:rPr>
        <w:t>Projects with construction lasting one year or greater</w:t>
      </w:r>
      <w:r w:rsidR="00A90EB6">
        <w:rPr>
          <w:rFonts w:eastAsia="Times New Roman" w:cs="Arial"/>
        </w:rPr>
        <w:t>.</w:t>
      </w:r>
    </w:p>
    <w:p w14:paraId="4D0A33CE" w14:textId="77777777" w:rsidR="00B72E27" w:rsidRDefault="006F2AB7">
      <w:pPr>
        <w:widowControl/>
        <w:ind w:left="1080"/>
        <w:rPr>
          <w:rFonts w:eastAsia="Times New Roman"/>
        </w:rPr>
      </w:pPr>
      <w:bookmarkStart w:id="1289" w:name="_DV_M594"/>
      <w:bookmarkEnd w:id="1289"/>
      <w:r>
        <w:rPr>
          <w:rFonts w:eastAsia="Times New Roman"/>
        </w:rPr>
        <w:t xml:space="preserve">Dischargers eligible for the </w:t>
      </w:r>
      <w:r w:rsidR="00F53074">
        <w:rPr>
          <w:rFonts w:eastAsia="Times New Roman"/>
        </w:rPr>
        <w:t xml:space="preserve">Small Construction Erosivity Waiver are exempt from </w:t>
      </w:r>
      <w:r w:rsidR="00CE33C6">
        <w:rPr>
          <w:rFonts w:eastAsia="Times New Roman"/>
        </w:rPr>
        <w:t>coverage for this General Permit.</w:t>
      </w:r>
      <w:r w:rsidR="00F0014F">
        <w:rPr>
          <w:rFonts w:eastAsia="Times New Roman"/>
        </w:rPr>
        <w:t xml:space="preserve"> </w:t>
      </w:r>
      <w:r w:rsidR="00CE33C6">
        <w:rPr>
          <w:rFonts w:eastAsia="Times New Roman"/>
        </w:rPr>
        <w:t>The discharger must certify and submit to the State Water Board that small construction activity will occur only when the rainfall erosivity factor (“R” factor in the Revised Universal Soil Loss Equation) is less than 5 to obtain the waiver.</w:t>
      </w:r>
      <w:r w:rsidR="00F0014F">
        <w:rPr>
          <w:rFonts w:eastAsia="Times New Roman"/>
        </w:rPr>
        <w:t xml:space="preserve"> The period of construction activity begins when the WDID number is issued and ends when a </w:t>
      </w:r>
      <w:r w:rsidR="00F8036D">
        <w:rPr>
          <w:rFonts w:eastAsia="Times New Roman"/>
        </w:rPr>
        <w:t>Notice</w:t>
      </w:r>
      <w:r w:rsidR="00E8209F">
        <w:rPr>
          <w:rFonts w:eastAsia="Times New Roman"/>
        </w:rPr>
        <w:t xml:space="preserve"> of Termination</w:t>
      </w:r>
      <w:r w:rsidR="00F8036D">
        <w:rPr>
          <w:rFonts w:eastAsia="Times New Roman"/>
        </w:rPr>
        <w:t xml:space="preserve"> has been approved.</w:t>
      </w:r>
      <w:r w:rsidR="00F0014F">
        <w:rPr>
          <w:rFonts w:eastAsia="Times New Roman"/>
        </w:rPr>
        <w:t xml:space="preserve"> The R value is calculated from the </w:t>
      </w:r>
      <w:r w:rsidR="00E8209F">
        <w:rPr>
          <w:rFonts w:eastAsia="Times New Roman"/>
        </w:rPr>
        <w:t>construction start date through all phases of construction</w:t>
      </w:r>
      <w:r w:rsidR="00141648">
        <w:rPr>
          <w:rFonts w:eastAsia="Times New Roman"/>
        </w:rPr>
        <w:t xml:space="preserve"> (</w:t>
      </w:r>
      <w:r w:rsidR="002624C8">
        <w:rPr>
          <w:rFonts w:eastAsia="Times New Roman"/>
        </w:rPr>
        <w:t>initial land disturbance through final stabilization)</w:t>
      </w:r>
      <w:r w:rsidR="000868C1">
        <w:rPr>
          <w:rFonts w:eastAsia="Times New Roman"/>
        </w:rPr>
        <w:t>.</w:t>
      </w:r>
      <w:r w:rsidR="00F0014F">
        <w:rPr>
          <w:rFonts w:eastAsia="Times New Roman"/>
        </w:rPr>
        <w:t xml:space="preserve"> Small projects that are part of a larger plan of development (less than 5 combined acres of disturbance) use the earliest start date associated with the plan of development and their estimated time of receiving a N</w:t>
      </w:r>
      <w:r w:rsidR="00E8209F">
        <w:rPr>
          <w:rFonts w:eastAsia="Times New Roman"/>
        </w:rPr>
        <w:t>otice of Termination.</w:t>
      </w:r>
    </w:p>
    <w:p w14:paraId="4D0A33CF" w14:textId="77777777" w:rsidR="00B72E27" w:rsidRDefault="00B72E27">
      <w:pPr>
        <w:widowControl/>
        <w:ind w:left="1080"/>
        <w:rPr>
          <w:rFonts w:eastAsia="Times New Roman"/>
        </w:rPr>
      </w:pPr>
      <w:bookmarkStart w:id="1290" w:name="_DV_M595"/>
      <w:bookmarkEnd w:id="1290"/>
      <w:r>
        <w:rPr>
          <w:rFonts w:eastAsia="Times New Roman"/>
        </w:rPr>
        <w:t xml:space="preserve">Projects that qualify for the </w:t>
      </w:r>
      <w:r w:rsidR="004827EE">
        <w:rPr>
          <w:rFonts w:eastAsia="Times New Roman"/>
        </w:rPr>
        <w:t xml:space="preserve">small </w:t>
      </w:r>
      <w:r w:rsidR="00206006">
        <w:rPr>
          <w:rFonts w:eastAsia="Times New Roman"/>
        </w:rPr>
        <w:t xml:space="preserve">construction </w:t>
      </w:r>
      <w:r>
        <w:rPr>
          <w:rFonts w:eastAsia="Times New Roman"/>
        </w:rPr>
        <w:t>erosivity waiver are not subject to the post-construction standards of th</w:t>
      </w:r>
      <w:r w:rsidR="00FA7503">
        <w:rPr>
          <w:rFonts w:eastAsia="Times New Roman"/>
        </w:rPr>
        <w:t>is General Permit</w:t>
      </w:r>
      <w:r>
        <w:rPr>
          <w:rFonts w:eastAsia="Times New Roman"/>
        </w:rPr>
        <w:t>.</w:t>
      </w:r>
    </w:p>
    <w:p w14:paraId="4D0A33D0" w14:textId="77777777" w:rsidR="00B72E27" w:rsidRDefault="00B72E27">
      <w:pPr>
        <w:widowControl/>
        <w:ind w:left="1080"/>
        <w:rPr>
          <w:rFonts w:eastAsia="Times New Roman"/>
        </w:rPr>
      </w:pPr>
      <w:bookmarkStart w:id="1291" w:name="_DV_M596"/>
      <w:bookmarkEnd w:id="1291"/>
      <w:r>
        <w:rPr>
          <w:rFonts w:eastAsia="Times New Roman"/>
        </w:rPr>
        <w:t>A waiver eligibility condition requires the operator to periodically inspect and properly maintain the area until the criteria for final stabilization defined in this General Permit is met.</w:t>
      </w:r>
      <w:r w:rsidR="00F0014F">
        <w:rPr>
          <w:rFonts w:eastAsia="Times New Roman"/>
        </w:rPr>
        <w:t xml:space="preserve"> </w:t>
      </w:r>
      <w:r>
        <w:rPr>
          <w:rFonts w:eastAsia="Times New Roman"/>
        </w:rPr>
        <w:t>If use of this interim stabilization eligibility condition is relied upon to qualify for the waiver, a signature on the waiver with a certification statement constitutes acceptance of and commitment to complete the final stabilization process.</w:t>
      </w:r>
      <w:r w:rsidR="00F0014F">
        <w:rPr>
          <w:rFonts w:eastAsia="Times New Roman"/>
        </w:rPr>
        <w:t xml:space="preserve"> </w:t>
      </w:r>
      <w:r>
        <w:rPr>
          <w:rFonts w:eastAsia="Times New Roman"/>
        </w:rPr>
        <w:t>The discharger must apply for a waiver in SMARTS prior to commencing construction activities.</w:t>
      </w:r>
    </w:p>
    <w:p w14:paraId="4D0A33D1" w14:textId="4FC776F6" w:rsidR="00B72E27" w:rsidRDefault="00B72E27">
      <w:pPr>
        <w:widowControl/>
        <w:ind w:left="1080"/>
        <w:rPr>
          <w:rFonts w:eastAsia="Times New Roman"/>
        </w:rPr>
      </w:pPr>
      <w:bookmarkStart w:id="1292" w:name="_DV_M597"/>
      <w:bookmarkEnd w:id="1292"/>
      <w:r>
        <w:rPr>
          <w:rFonts w:eastAsia="Times New Roman"/>
        </w:rPr>
        <w:t>U.S. EPA funded a cooperative agreement with Texas A&amp;M University to develop an online rainfall erosivity calculator.</w:t>
      </w:r>
      <w:r w:rsidR="00F0014F">
        <w:rPr>
          <w:rFonts w:eastAsia="Times New Roman"/>
        </w:rPr>
        <w:t xml:space="preserve"> Dischargers can access the calculator from </w:t>
      </w:r>
      <w:r w:rsidR="00FA7503">
        <w:rPr>
          <w:rFonts w:eastAsia="Times New Roman"/>
        </w:rPr>
        <w:t>the U.S. EPA’s website</w:t>
      </w:r>
      <w:r w:rsidR="00542E03">
        <w:rPr>
          <w:rFonts w:eastAsia="Times New Roman"/>
        </w:rPr>
        <w:t>.</w:t>
      </w:r>
      <w:bookmarkStart w:id="1293" w:name="_DV_C631"/>
      <w:r w:rsidR="00542E03" w:rsidRPr="00017F98">
        <w:rPr>
          <w:rStyle w:val="DeltaViewDeletion"/>
          <w:rFonts w:eastAsia="Times New Roman"/>
          <w:color w:val="C00000"/>
        </w:rPr>
        <w:t>51</w:t>
      </w:r>
      <w:bookmarkStart w:id="1294" w:name="_DV_C632"/>
      <w:bookmarkEnd w:id="1293"/>
      <w:r w:rsidR="00017F98">
        <w:rPr>
          <w:rStyle w:val="DeltaViewInsertion"/>
          <w:rFonts w:eastAsia="Times New Roman"/>
        </w:rPr>
        <w:t xml:space="preserve"> </w:t>
      </w:r>
      <w:r w:rsidR="00542E03">
        <w:rPr>
          <w:rStyle w:val="DeltaViewInsertion"/>
          <w:rFonts w:eastAsia="Times New Roman"/>
        </w:rPr>
        <w:t>5</w:t>
      </w:r>
      <w:r w:rsidR="00542E03">
        <w:rPr>
          <w:rStyle w:val="DeltaViewInsertion"/>
          <w:rFonts w:eastAsia="Times New Roman"/>
        </w:rPr>
        <w:footnoteReference w:customMarkFollows="1" w:id="55"/>
        <w:t>3</w:t>
      </w:r>
      <w:bookmarkStart w:id="1297" w:name="_DV_M599"/>
      <w:bookmarkEnd w:id="1294"/>
      <w:bookmarkEnd w:id="1297"/>
      <w:r w:rsidR="00542E03">
        <w:rPr>
          <w:rFonts w:eastAsia="Times New Roman"/>
        </w:rPr>
        <w:t xml:space="preserve"> Use of the calculator allows the </w:t>
      </w:r>
      <w:r w:rsidR="00542E03">
        <w:rPr>
          <w:rFonts w:eastAsia="Times New Roman"/>
        </w:rPr>
        <w:lastRenderedPageBreak/>
        <w:t>discharger to determine potential eligibility for the rainfall erosivity waiver.</w:t>
      </w:r>
      <w:r w:rsidR="00F0014F">
        <w:rPr>
          <w:rFonts w:eastAsia="Times New Roman"/>
        </w:rPr>
        <w:t xml:space="preserve"> It may also be useful in determining the time periods during which construction activity could be waived from </w:t>
      </w:r>
      <w:r w:rsidR="0092749E">
        <w:rPr>
          <w:rFonts w:eastAsia="Times New Roman"/>
        </w:rPr>
        <w:t>General Permit coverage.</w:t>
      </w:r>
    </w:p>
    <w:p w14:paraId="4D0A33D2" w14:textId="77777777" w:rsidR="00543C24" w:rsidRDefault="00B72E27">
      <w:pPr>
        <w:pStyle w:val="Heading3"/>
        <w:widowControl/>
        <w:rPr>
          <w:rFonts w:eastAsia="Times New Roman"/>
          <w:noProof/>
        </w:rPr>
      </w:pPr>
      <w:bookmarkStart w:id="1298" w:name="_DV_M600"/>
      <w:bookmarkStart w:id="1299" w:name="_Toc72963393"/>
      <w:bookmarkStart w:id="1300" w:name="_Toc9337415"/>
      <w:bookmarkStart w:id="1301" w:name="_Toc9942735"/>
      <w:bookmarkStart w:id="1302" w:name="_Toc98833727"/>
      <w:bookmarkEnd w:id="1298"/>
      <w:r>
        <w:rPr>
          <w:rFonts w:eastAsia="Times New Roman"/>
          <w:noProof/>
        </w:rPr>
        <w:t xml:space="preserve">Obtaining and </w:t>
      </w:r>
      <w:r w:rsidR="005F2964">
        <w:rPr>
          <w:rFonts w:eastAsia="Times New Roman"/>
          <w:noProof/>
        </w:rPr>
        <w:t xml:space="preserve">Modifying </w:t>
      </w:r>
      <w:r w:rsidR="00073A31">
        <w:rPr>
          <w:rFonts w:eastAsia="Times New Roman"/>
          <w:noProof/>
        </w:rPr>
        <w:t>General Permit Coverage</w:t>
      </w:r>
      <w:bookmarkEnd w:id="1299"/>
      <w:bookmarkEnd w:id="1300"/>
      <w:bookmarkEnd w:id="1301"/>
      <w:bookmarkEnd w:id="1302"/>
    </w:p>
    <w:p w14:paraId="4D0A33D3" w14:textId="2080D56B" w:rsidR="00D1005C" w:rsidRDefault="00543C24">
      <w:pPr>
        <w:widowControl/>
        <w:ind w:left="720"/>
        <w:rPr>
          <w:rFonts w:eastAsia="Times New Roman"/>
        </w:rPr>
      </w:pPr>
      <w:bookmarkStart w:id="1303" w:name="_DV_M601"/>
      <w:bookmarkEnd w:id="1303"/>
      <w:r>
        <w:rPr>
          <w:rFonts w:eastAsia="Times New Roman"/>
        </w:rPr>
        <w:t xml:space="preserve">This General Permit states the Legally Responsible Person (LRP) or a person legally authorized to sign and certify on behalf of the LRP is responsible for obtaining </w:t>
      </w:r>
      <w:r w:rsidR="00924ECA">
        <w:rPr>
          <w:rFonts w:eastAsia="Times New Roman"/>
        </w:rPr>
        <w:t>General Permit coverage. The LRP must electronically submit</w:t>
      </w:r>
      <w:bookmarkStart w:id="1304" w:name="_DV_C635"/>
      <w:r w:rsidR="00924ECA" w:rsidRPr="00017F98">
        <w:rPr>
          <w:rStyle w:val="DeltaViewDeletion"/>
          <w:rFonts w:eastAsia="Times New Roman"/>
          <w:color w:val="C00000"/>
          <w:vertAlign w:val="superscript"/>
        </w:rPr>
        <w:t>52</w:t>
      </w:r>
      <w:bookmarkStart w:id="1305" w:name="_DV_C636"/>
      <w:bookmarkEnd w:id="1304"/>
      <w:r w:rsidR="00924ECA">
        <w:rPr>
          <w:rStyle w:val="DeltaViewInsertion"/>
          <w:rFonts w:eastAsia="Times New Roman"/>
          <w:vertAlign w:val="superscript"/>
        </w:rPr>
        <w:t>5</w:t>
      </w:r>
      <w:r w:rsidR="00924ECA">
        <w:rPr>
          <w:rStyle w:val="DeltaViewInsertion"/>
          <w:rFonts w:eastAsia="Times New Roman"/>
          <w:vertAlign w:val="superscript"/>
        </w:rPr>
        <w:footnoteReference w:customMarkFollows="1" w:id="56"/>
        <w:t>4</w:t>
      </w:r>
      <w:bookmarkStart w:id="1308" w:name="_DV_M603"/>
      <w:bookmarkEnd w:id="1305"/>
      <w:bookmarkEnd w:id="1308"/>
      <w:r w:rsidR="00924ECA">
        <w:rPr>
          <w:rFonts w:eastAsia="Times New Roman"/>
        </w:rPr>
        <w:t xml:space="preserve"> Permit Registration Documents prior to commencement of construction activities in the Stormwater Multi</w:t>
      </w:r>
      <w:bookmarkStart w:id="1309" w:name="_DV_C640"/>
      <w:bookmarkStart w:id="1310" w:name="_DV_C639"/>
      <w:r w:rsidR="00017F98">
        <w:rPr>
          <w:rStyle w:val="DeltaViewInsertion"/>
          <w:rFonts w:eastAsia="Times New Roman"/>
        </w:rPr>
        <w:t>ple</w:t>
      </w:r>
      <w:bookmarkEnd w:id="1309"/>
      <w:r w:rsidR="00017F98" w:rsidRPr="00017F98">
        <w:rPr>
          <w:rStyle w:val="DeltaViewDeletion"/>
          <w:rFonts w:eastAsia="Times New Roman"/>
          <w:color w:val="C00000"/>
        </w:rPr>
        <w:t xml:space="preserve"> </w:t>
      </w:r>
      <w:r w:rsidR="00924ECA" w:rsidRPr="00017F98">
        <w:rPr>
          <w:rStyle w:val="DeltaViewDeletion"/>
          <w:rFonts w:eastAsia="Times New Roman"/>
          <w:color w:val="C00000"/>
        </w:rPr>
        <w:t>-</w:t>
      </w:r>
      <w:bookmarkStart w:id="1311" w:name="_DV_M604"/>
      <w:bookmarkEnd w:id="1310"/>
      <w:bookmarkEnd w:id="1311"/>
      <w:r w:rsidR="00206D6A">
        <w:rPr>
          <w:rFonts w:eastAsia="Times New Roman"/>
        </w:rPr>
        <w:t xml:space="preserve"> Application Report Tracking System (SMARTS). </w:t>
      </w:r>
      <w:r w:rsidR="00E6141D">
        <w:rPr>
          <w:rFonts w:eastAsia="Times New Roman"/>
        </w:rPr>
        <w:t>Permit Registration Documents consist of:</w:t>
      </w:r>
      <w:bookmarkStart w:id="1312" w:name="_DV_C641"/>
    </w:p>
    <w:p w14:paraId="4D0A33D4" w14:textId="322BAD2F" w:rsidR="00543C24" w:rsidRDefault="00D1005C" w:rsidP="00DC3B00">
      <w:pPr>
        <w:pStyle w:val="ListParagraph"/>
        <w:widowControl/>
        <w:numPr>
          <w:ilvl w:val="0"/>
          <w:numId w:val="126"/>
        </w:numPr>
        <w:rPr>
          <w:rFonts w:eastAsia="Times New Roman" w:cs="Arial"/>
        </w:rPr>
      </w:pPr>
      <w:bookmarkStart w:id="1313" w:name="_DV_C642"/>
      <w:bookmarkEnd w:id="1312"/>
      <w:r w:rsidRPr="00C14044">
        <w:rPr>
          <w:rStyle w:val="DeltaViewDeletion"/>
          <w:rFonts w:eastAsia="Times New Roman" w:cs="Symbol"/>
          <w:color w:val="C00000"/>
        </w:rPr>
        <w:t>•</w:t>
      </w:r>
      <w:r w:rsidRPr="00C14044">
        <w:rPr>
          <w:rStyle w:val="DeltaViewDeletion"/>
          <w:rFonts w:eastAsia="Times New Roman" w:cs="Symbol"/>
          <w:color w:val="C00000"/>
        </w:rPr>
        <w:tab/>
        <w:t>a</w:t>
      </w:r>
      <w:bookmarkStart w:id="1314" w:name="_DV_C643"/>
      <w:bookmarkEnd w:id="1313"/>
      <w:r w:rsidR="00017F98">
        <w:rPr>
          <w:rStyle w:val="DeltaViewDeletion"/>
          <w:rFonts w:eastAsia="Times New Roman" w:cs="Symbol"/>
        </w:rPr>
        <w:t xml:space="preserve"> </w:t>
      </w:r>
      <w:proofErr w:type="spellStart"/>
      <w:r>
        <w:rPr>
          <w:rStyle w:val="DeltaViewInsertion"/>
          <w:rFonts w:eastAsia="Times New Roman" w:cs="Arial"/>
        </w:rPr>
        <w:t>A</w:t>
      </w:r>
      <w:bookmarkStart w:id="1315" w:name="_DV_M605"/>
      <w:bookmarkEnd w:id="1314"/>
      <w:bookmarkEnd w:id="1315"/>
      <w:proofErr w:type="spellEnd"/>
      <w:r w:rsidR="00543C24">
        <w:rPr>
          <w:rFonts w:eastAsia="Times New Roman" w:cs="Arial"/>
        </w:rPr>
        <w:t xml:space="preserve"> Notice of Intent, </w:t>
      </w:r>
      <w:bookmarkStart w:id="1316" w:name="_DV_C644"/>
    </w:p>
    <w:p w14:paraId="4D0A33D5" w14:textId="509FBA8A" w:rsidR="00543C24" w:rsidRDefault="00543C24" w:rsidP="00DC3B00">
      <w:pPr>
        <w:pStyle w:val="ListParagraph"/>
        <w:widowControl/>
        <w:numPr>
          <w:ilvl w:val="0"/>
          <w:numId w:val="126"/>
        </w:numPr>
        <w:rPr>
          <w:rFonts w:eastAsia="Times New Roman" w:cs="Arial"/>
        </w:rPr>
      </w:pPr>
      <w:bookmarkStart w:id="1317" w:name="_DV_C645"/>
      <w:bookmarkEnd w:id="1316"/>
      <w:r w:rsidRPr="00C14044">
        <w:rPr>
          <w:rStyle w:val="DeltaViewDeletion"/>
          <w:rFonts w:eastAsia="Times New Roman" w:cs="Symbol"/>
          <w:color w:val="C00000"/>
        </w:rPr>
        <w:t>•</w:t>
      </w:r>
      <w:r w:rsidRPr="00C14044">
        <w:rPr>
          <w:rStyle w:val="DeltaViewDeletion"/>
          <w:rFonts w:eastAsia="Times New Roman" w:cs="Symbol"/>
          <w:color w:val="C00000"/>
        </w:rPr>
        <w:tab/>
        <w:t>a</w:t>
      </w:r>
      <w:bookmarkStart w:id="1318" w:name="_DV_C646"/>
      <w:bookmarkEnd w:id="1317"/>
      <w:r w:rsidR="00017F98">
        <w:rPr>
          <w:rStyle w:val="DeltaViewDeletion"/>
          <w:rFonts w:eastAsia="Times New Roman" w:cs="Symbol"/>
        </w:rPr>
        <w:t xml:space="preserve"> </w:t>
      </w:r>
      <w:proofErr w:type="spellStart"/>
      <w:r>
        <w:rPr>
          <w:rStyle w:val="DeltaViewInsertion"/>
          <w:rFonts w:eastAsia="Times New Roman" w:cs="Arial"/>
        </w:rPr>
        <w:t>A</w:t>
      </w:r>
      <w:bookmarkStart w:id="1319" w:name="_DV_M606"/>
      <w:bookmarkEnd w:id="1318"/>
      <w:bookmarkEnd w:id="1319"/>
      <w:proofErr w:type="spellEnd"/>
      <w:r>
        <w:rPr>
          <w:rFonts w:eastAsia="Times New Roman" w:cs="Arial"/>
        </w:rPr>
        <w:t xml:space="preserve"> Risk Assessment, </w:t>
      </w:r>
      <w:bookmarkStart w:id="1320" w:name="_DV_C647"/>
    </w:p>
    <w:p w14:paraId="4D0A33D6" w14:textId="77777777" w:rsidR="00543C24" w:rsidRDefault="00543C24" w:rsidP="00DC3B00">
      <w:pPr>
        <w:pStyle w:val="ListParagraph"/>
        <w:widowControl/>
        <w:numPr>
          <w:ilvl w:val="0"/>
          <w:numId w:val="126"/>
        </w:numPr>
        <w:rPr>
          <w:rFonts w:eastAsia="Times New Roman" w:cs="Arial"/>
        </w:rPr>
      </w:pPr>
      <w:bookmarkStart w:id="1321" w:name="_DV_C648"/>
      <w:bookmarkEnd w:id="1320"/>
      <w:r w:rsidRPr="00C14044">
        <w:rPr>
          <w:rStyle w:val="DeltaViewDeletion"/>
          <w:rFonts w:eastAsia="Times New Roman" w:cs="Symbol"/>
          <w:color w:val="C00000"/>
        </w:rPr>
        <w:t>•</w:t>
      </w:r>
      <w:r w:rsidRPr="00C14044">
        <w:rPr>
          <w:rStyle w:val="DeltaViewDeletion"/>
          <w:rFonts w:eastAsia="Times New Roman" w:cs="Symbol"/>
          <w:color w:val="C00000"/>
        </w:rPr>
        <w:tab/>
      </w:r>
      <w:bookmarkStart w:id="1322" w:name="_DV_M607"/>
      <w:bookmarkEnd w:id="1321"/>
      <w:bookmarkEnd w:id="1322"/>
      <w:r>
        <w:rPr>
          <w:rFonts w:eastAsia="Times New Roman" w:cs="Arial"/>
        </w:rPr>
        <w:t>Post-Construction Calculations</w:t>
      </w:r>
      <w:r w:rsidR="0016444B">
        <w:rPr>
          <w:rFonts w:eastAsia="Times New Roman" w:cs="Arial"/>
        </w:rPr>
        <w:t xml:space="preserve"> (when applicable), </w:t>
      </w:r>
      <w:bookmarkStart w:id="1323" w:name="_DV_C649"/>
    </w:p>
    <w:p w14:paraId="4D0A33D7" w14:textId="1AC43180" w:rsidR="00543C24" w:rsidRDefault="00543C24" w:rsidP="00DC3B00">
      <w:pPr>
        <w:pStyle w:val="ListParagraph"/>
        <w:widowControl/>
        <w:numPr>
          <w:ilvl w:val="0"/>
          <w:numId w:val="126"/>
        </w:numPr>
        <w:rPr>
          <w:rFonts w:eastAsia="Times New Roman" w:cs="Arial"/>
        </w:rPr>
      </w:pPr>
      <w:bookmarkStart w:id="1324" w:name="_DV_C650"/>
      <w:bookmarkEnd w:id="1323"/>
      <w:r w:rsidRPr="00C14044">
        <w:rPr>
          <w:rStyle w:val="DeltaViewDeletion"/>
          <w:rFonts w:eastAsia="Times New Roman" w:cs="Symbol"/>
          <w:color w:val="C00000"/>
        </w:rPr>
        <w:t>•</w:t>
      </w:r>
      <w:r w:rsidRPr="00C14044">
        <w:rPr>
          <w:rStyle w:val="DeltaViewDeletion"/>
          <w:rFonts w:eastAsia="Times New Roman" w:cs="Symbol"/>
          <w:color w:val="C00000"/>
        </w:rPr>
        <w:tab/>
        <w:t>a</w:t>
      </w:r>
      <w:bookmarkStart w:id="1325" w:name="_DV_C651"/>
      <w:bookmarkEnd w:id="1324"/>
      <w:r w:rsidR="00017F98">
        <w:rPr>
          <w:rStyle w:val="DeltaViewDeletion"/>
          <w:rFonts w:eastAsia="Times New Roman" w:cs="Symbol"/>
        </w:rPr>
        <w:t xml:space="preserve"> </w:t>
      </w:r>
      <w:proofErr w:type="spellStart"/>
      <w:r>
        <w:rPr>
          <w:rStyle w:val="DeltaViewInsertion"/>
          <w:rFonts w:eastAsia="Times New Roman" w:cs="Arial"/>
        </w:rPr>
        <w:t>A</w:t>
      </w:r>
      <w:bookmarkStart w:id="1326" w:name="_DV_M608"/>
      <w:bookmarkEnd w:id="1325"/>
      <w:bookmarkEnd w:id="1326"/>
      <w:proofErr w:type="spellEnd"/>
      <w:r>
        <w:rPr>
          <w:rFonts w:eastAsia="Times New Roman" w:cs="Arial"/>
        </w:rPr>
        <w:t xml:space="preserve"> Site Map, </w:t>
      </w:r>
      <w:bookmarkStart w:id="1327" w:name="_DV_C652"/>
    </w:p>
    <w:p w14:paraId="4D0A33D8" w14:textId="73ABCE85" w:rsidR="00543C24" w:rsidRDefault="00543C24" w:rsidP="00DC3B00">
      <w:pPr>
        <w:pStyle w:val="ListParagraph"/>
        <w:widowControl/>
        <w:numPr>
          <w:ilvl w:val="0"/>
          <w:numId w:val="126"/>
        </w:numPr>
        <w:rPr>
          <w:rFonts w:eastAsia="Times New Roman" w:cs="Symbol"/>
        </w:rPr>
      </w:pPr>
      <w:bookmarkStart w:id="1328" w:name="_DV_C653"/>
      <w:bookmarkEnd w:id="1327"/>
      <w:r w:rsidRPr="00C14044">
        <w:rPr>
          <w:rStyle w:val="DeltaViewDeletion"/>
          <w:rFonts w:eastAsia="Times New Roman" w:cs="Symbol"/>
          <w:color w:val="C00000"/>
        </w:rPr>
        <w:t>•</w:t>
      </w:r>
      <w:r w:rsidRPr="00C14044">
        <w:rPr>
          <w:rStyle w:val="DeltaViewDeletion"/>
          <w:rFonts w:eastAsia="Times New Roman" w:cs="Symbol"/>
          <w:color w:val="C00000"/>
        </w:rPr>
        <w:tab/>
        <w:t>a</w:t>
      </w:r>
      <w:bookmarkStart w:id="1329" w:name="_DV_C654"/>
      <w:bookmarkEnd w:id="1328"/>
      <w:r w:rsidR="00017F98">
        <w:rPr>
          <w:rStyle w:val="DeltaViewDeletion"/>
          <w:rFonts w:eastAsia="Times New Roman" w:cs="Symbol"/>
        </w:rPr>
        <w:t xml:space="preserve"> </w:t>
      </w:r>
      <w:proofErr w:type="spellStart"/>
      <w:r>
        <w:rPr>
          <w:rStyle w:val="DeltaViewInsertion"/>
          <w:rFonts w:eastAsia="Times New Roman" w:cs="Arial"/>
        </w:rPr>
        <w:t>A</w:t>
      </w:r>
      <w:bookmarkStart w:id="1330" w:name="_DV_M609"/>
      <w:bookmarkEnd w:id="1329"/>
      <w:bookmarkEnd w:id="1330"/>
      <w:proofErr w:type="spellEnd"/>
      <w:r>
        <w:rPr>
          <w:rFonts w:eastAsia="Times New Roman" w:cs="Arial"/>
        </w:rPr>
        <w:t xml:space="preserve"> SWPPP, and</w:t>
      </w:r>
      <w:bookmarkStart w:id="1331" w:name="_DV_C655"/>
      <w:r w:rsidRPr="00C14044">
        <w:rPr>
          <w:rStyle w:val="DeltaViewDeletion"/>
          <w:rFonts w:eastAsia="Times New Roman" w:cs="Symbol"/>
          <w:color w:val="C00000"/>
        </w:rPr>
        <w:t>,</w:t>
      </w:r>
      <w:bookmarkStart w:id="1332" w:name="_DV_C656"/>
      <w:bookmarkEnd w:id="1331"/>
    </w:p>
    <w:p w14:paraId="4D0A33D9" w14:textId="211EA80C" w:rsidR="00CB0169" w:rsidRDefault="00543C24" w:rsidP="00DC3B00">
      <w:pPr>
        <w:pStyle w:val="ListParagraph"/>
        <w:widowControl/>
        <w:numPr>
          <w:ilvl w:val="0"/>
          <w:numId w:val="126"/>
        </w:numPr>
        <w:rPr>
          <w:rFonts w:eastAsia="Times New Roman" w:cs="Arial"/>
        </w:rPr>
      </w:pPr>
      <w:bookmarkStart w:id="1333" w:name="_DV_C657"/>
      <w:bookmarkEnd w:id="1332"/>
      <w:r w:rsidRPr="00C14044">
        <w:rPr>
          <w:rStyle w:val="DeltaViewDeletion"/>
          <w:rFonts w:eastAsia="Times New Roman" w:cs="Symbol"/>
          <w:color w:val="C00000"/>
        </w:rPr>
        <w:t>•</w:t>
      </w:r>
      <w:r w:rsidRPr="00C14044">
        <w:rPr>
          <w:rStyle w:val="DeltaViewDeletion"/>
          <w:rFonts w:eastAsia="Times New Roman" w:cs="Symbol"/>
          <w:color w:val="C00000"/>
        </w:rPr>
        <w:tab/>
        <w:t>the first annual</w:t>
      </w:r>
      <w:bookmarkStart w:id="1334" w:name="_DV_C658"/>
      <w:bookmarkEnd w:id="1333"/>
      <w:r w:rsidR="00017F98">
        <w:rPr>
          <w:rStyle w:val="DeltaViewDeletion"/>
          <w:rFonts w:eastAsia="Times New Roman" w:cs="Symbol"/>
        </w:rPr>
        <w:t xml:space="preserve"> </w:t>
      </w:r>
      <w:proofErr w:type="gramStart"/>
      <w:r>
        <w:rPr>
          <w:rStyle w:val="DeltaViewInsertion"/>
          <w:rFonts w:eastAsia="Times New Roman" w:cs="Arial"/>
        </w:rPr>
        <w:t>The</w:t>
      </w:r>
      <w:proofErr w:type="gramEnd"/>
      <w:r>
        <w:rPr>
          <w:rStyle w:val="DeltaViewInsertion"/>
          <w:rFonts w:eastAsia="Times New Roman" w:cs="Arial"/>
        </w:rPr>
        <w:t xml:space="preserve"> </w:t>
      </w:r>
      <w:r w:rsidR="00714422">
        <w:rPr>
          <w:rStyle w:val="DeltaViewInsertion"/>
          <w:rFonts w:eastAsia="Times New Roman" w:cs="Arial"/>
        </w:rPr>
        <w:t>application</w:t>
      </w:r>
      <w:bookmarkStart w:id="1335" w:name="_DV_M610"/>
      <w:bookmarkEnd w:id="1334"/>
      <w:bookmarkEnd w:id="1335"/>
      <w:r>
        <w:rPr>
          <w:rFonts w:eastAsia="Times New Roman" w:cs="Arial"/>
        </w:rPr>
        <w:t xml:space="preserve"> fee.</w:t>
      </w:r>
    </w:p>
    <w:p w14:paraId="4D0A33DA" w14:textId="77777777" w:rsidR="00543C24" w:rsidRDefault="00CB0169">
      <w:pPr>
        <w:widowControl/>
        <w:ind w:left="720"/>
        <w:rPr>
          <w:rFonts w:eastAsia="Times New Roman"/>
        </w:rPr>
      </w:pPr>
      <w:bookmarkStart w:id="1336" w:name="_DV_M611"/>
      <w:bookmarkEnd w:id="1336"/>
      <w:r>
        <w:rPr>
          <w:rFonts w:eastAsia="Times New Roman"/>
        </w:rPr>
        <w:t>A</w:t>
      </w:r>
      <w:r w:rsidR="00543C24">
        <w:rPr>
          <w:rFonts w:eastAsia="Times New Roman"/>
        </w:rPr>
        <w:t xml:space="preserve"> WDID number will automatically be emailed to the </w:t>
      </w:r>
      <w:r w:rsidR="00D74081">
        <w:rPr>
          <w:rFonts w:eastAsia="Times New Roman"/>
        </w:rPr>
        <w:t xml:space="preserve">LRP </w:t>
      </w:r>
      <w:r w:rsidR="00E8299B">
        <w:rPr>
          <w:rFonts w:eastAsia="Times New Roman"/>
        </w:rPr>
        <w:t>once these components have been submitted and are deemed complete</w:t>
      </w:r>
      <w:r w:rsidR="00543C24">
        <w:rPr>
          <w:rFonts w:eastAsia="Times New Roman"/>
        </w:rPr>
        <w:t xml:space="preserve">. Failure to obtain coverage under this General Permit for stormwater discharges to waters of the United States is a violation of the </w:t>
      </w:r>
      <w:r w:rsidR="00467A6A">
        <w:rPr>
          <w:rFonts w:eastAsia="Times New Roman"/>
        </w:rPr>
        <w:t xml:space="preserve">Clean Water Act </w:t>
      </w:r>
      <w:r w:rsidR="00543C24">
        <w:rPr>
          <w:rFonts w:eastAsia="Times New Roman"/>
        </w:rPr>
        <w:t xml:space="preserve">and the California Water Code. </w:t>
      </w:r>
    </w:p>
    <w:p w14:paraId="4D0A33DB" w14:textId="77777777" w:rsidR="00543C24" w:rsidRDefault="00543C24">
      <w:pPr>
        <w:widowControl/>
        <w:ind w:left="720"/>
        <w:rPr>
          <w:rFonts w:eastAsia="Times New Roman"/>
        </w:rPr>
      </w:pPr>
      <w:bookmarkStart w:id="1337" w:name="_DV_M612"/>
      <w:bookmarkEnd w:id="1337"/>
      <w:r>
        <w:rPr>
          <w:rFonts w:eastAsia="Times New Roman"/>
        </w:rPr>
        <w:t xml:space="preserve">The LRP is </w:t>
      </w:r>
      <w:r w:rsidR="007D1BB7">
        <w:rPr>
          <w:rFonts w:eastAsia="Times New Roman"/>
        </w:rPr>
        <w:t>typically the person who possesses the title of the land</w:t>
      </w:r>
      <w:r w:rsidR="00167F28">
        <w:rPr>
          <w:rFonts w:eastAsia="Times New Roman"/>
        </w:rPr>
        <w:t>, easement</w:t>
      </w:r>
      <w:r w:rsidR="006503F2">
        <w:rPr>
          <w:rFonts w:eastAsia="Times New Roman"/>
        </w:rPr>
        <w:t xml:space="preserve">, or leasehold interest of </w:t>
      </w:r>
      <w:r w:rsidR="003F7ACD">
        <w:rPr>
          <w:rFonts w:eastAsia="Times New Roman"/>
        </w:rPr>
        <w:t xml:space="preserve">the estate upon which the construction activities will occur for the regulated site. </w:t>
      </w:r>
      <w:r w:rsidR="005E2733">
        <w:rPr>
          <w:rFonts w:eastAsia="Times New Roman"/>
        </w:rPr>
        <w:t xml:space="preserve">The LRP </w:t>
      </w:r>
      <w:r w:rsidR="0023041F">
        <w:rPr>
          <w:rFonts w:eastAsia="Times New Roman"/>
        </w:rPr>
        <w:t>for linear underground and overhead projects</w:t>
      </w:r>
      <w:r w:rsidR="005E2733">
        <w:rPr>
          <w:rFonts w:eastAsia="Times New Roman"/>
        </w:rPr>
        <w:t xml:space="preserve"> is </w:t>
      </w:r>
      <w:r w:rsidR="007D1BB7">
        <w:rPr>
          <w:rFonts w:eastAsia="Times New Roman"/>
        </w:rPr>
        <w:t xml:space="preserve">typically the person </w:t>
      </w:r>
      <w:r w:rsidR="009F2920">
        <w:rPr>
          <w:rFonts w:eastAsia="Times New Roman"/>
          <w:color w:val="333333"/>
          <w:shd w:val="clear" w:color="auto" w:fill="FFFFFF"/>
        </w:rPr>
        <w:t>authorized to make management decisions</w:t>
      </w:r>
      <w:r w:rsidR="009F2920">
        <w:rPr>
          <w:rFonts w:eastAsia="Times New Roman"/>
        </w:rPr>
        <w:t xml:space="preserve"> of the utility company, municipality, or other public or private company or agency that owns or operates the linear underground</w:t>
      </w:r>
      <w:r w:rsidR="005E2733">
        <w:rPr>
          <w:rFonts w:eastAsia="Times New Roman"/>
        </w:rPr>
        <w:t xml:space="preserve"> and overhead project.</w:t>
      </w:r>
    </w:p>
    <w:p w14:paraId="4D0A33DC" w14:textId="77777777" w:rsidR="00543C24" w:rsidRDefault="00543C24">
      <w:pPr>
        <w:widowControl/>
        <w:ind w:left="720"/>
        <w:rPr>
          <w:rFonts w:eastAsia="Times New Roman"/>
        </w:rPr>
      </w:pPr>
      <w:bookmarkStart w:id="1338" w:name="_DV_M613"/>
      <w:bookmarkEnd w:id="1338"/>
      <w:r>
        <w:rPr>
          <w:rFonts w:eastAsia="Times New Roman"/>
        </w:rPr>
        <w:t xml:space="preserve">The Duly Authorized Representative </w:t>
      </w:r>
      <w:r w:rsidR="00B06496">
        <w:rPr>
          <w:rFonts w:eastAsia="Times New Roman"/>
        </w:rPr>
        <w:t>(DAR) is a person who has legal authority to sign, certify, and electronically submit Permit Registration Documents and Notices of Termination on behalf of the Legally Responsible Person.</w:t>
      </w:r>
    </w:p>
    <w:p w14:paraId="4D0A33DD" w14:textId="77777777" w:rsidR="00543C24" w:rsidRDefault="00543C24">
      <w:pPr>
        <w:widowControl/>
        <w:ind w:left="720"/>
        <w:rPr>
          <w:rFonts w:eastAsia="Times New Roman"/>
        </w:rPr>
      </w:pPr>
      <w:bookmarkStart w:id="1339" w:name="_DV_M614"/>
      <w:bookmarkEnd w:id="1339"/>
      <w:r>
        <w:rPr>
          <w:rFonts w:eastAsia="Times New Roman"/>
        </w:rPr>
        <w:lastRenderedPageBreak/>
        <w:t xml:space="preserve">It is expected that as the stormwater program develops, the Regional Water Boards may issue </w:t>
      </w:r>
      <w:r w:rsidR="00B06496">
        <w:rPr>
          <w:rFonts w:eastAsia="Times New Roman"/>
        </w:rPr>
        <w:t xml:space="preserve">general or individual permits containing </w:t>
      </w:r>
      <w:r w:rsidR="00784FF9">
        <w:rPr>
          <w:rFonts w:eastAsia="Times New Roman"/>
        </w:rPr>
        <w:t>more specific provisions.</w:t>
      </w:r>
      <w:r w:rsidR="00F0014F">
        <w:rPr>
          <w:rFonts w:eastAsia="Times New Roman"/>
        </w:rPr>
        <w:t xml:space="preserve"> </w:t>
      </w:r>
      <w:r w:rsidR="00AB611F">
        <w:rPr>
          <w:rFonts w:eastAsia="Times New Roman"/>
        </w:rPr>
        <w:t xml:space="preserve">If this occurs, this General Permit no longer </w:t>
      </w:r>
      <w:r w:rsidR="0023041F">
        <w:rPr>
          <w:rFonts w:eastAsia="Times New Roman"/>
        </w:rPr>
        <w:t>regulates those dischargers obtain</w:t>
      </w:r>
      <w:r w:rsidR="00B06496">
        <w:rPr>
          <w:rFonts w:eastAsia="Times New Roman"/>
        </w:rPr>
        <w:t xml:space="preserve">ing coverage under </w:t>
      </w:r>
      <w:r w:rsidR="00AB611F">
        <w:rPr>
          <w:rFonts w:eastAsia="Times New Roman"/>
        </w:rPr>
        <w:t xml:space="preserve">those general or </w:t>
      </w:r>
      <w:r w:rsidR="00B06496">
        <w:rPr>
          <w:rFonts w:eastAsia="Times New Roman"/>
        </w:rPr>
        <w:t>individual permit</w:t>
      </w:r>
      <w:r w:rsidR="00AB611F">
        <w:rPr>
          <w:rFonts w:eastAsia="Times New Roman"/>
        </w:rPr>
        <w:t>s.</w:t>
      </w:r>
    </w:p>
    <w:p w14:paraId="4D0A33DE" w14:textId="77777777" w:rsidR="00543C24" w:rsidRDefault="00543C24">
      <w:pPr>
        <w:widowControl/>
        <w:ind w:left="720"/>
        <w:rPr>
          <w:rFonts w:eastAsia="Times New Roman"/>
        </w:rPr>
      </w:pPr>
      <w:bookmarkStart w:id="1340" w:name="_DV_M615"/>
      <w:bookmarkEnd w:id="1340"/>
      <w:r>
        <w:rPr>
          <w:rFonts w:eastAsia="Times New Roman"/>
        </w:rPr>
        <w:t>Any information provided to the Regional Water Board shall comply with the Homeland Security Act and any other federal law that concerns security in the United States; any information that does not comply should not be submitted.</w:t>
      </w:r>
    </w:p>
    <w:p w14:paraId="4D0A33DF" w14:textId="77777777" w:rsidR="005F2964" w:rsidRDefault="00543C24">
      <w:pPr>
        <w:widowControl/>
        <w:ind w:left="720"/>
        <w:rPr>
          <w:rFonts w:eastAsia="Times New Roman"/>
        </w:rPr>
      </w:pPr>
      <w:bookmarkStart w:id="1341" w:name="_DV_M616"/>
      <w:bookmarkEnd w:id="1341"/>
      <w:r>
        <w:rPr>
          <w:rFonts w:eastAsia="Times New Roman"/>
        </w:rPr>
        <w:t>Annual Reports must be submitted by projects that are enrolled under this General Permit for more than 90</w:t>
      </w:r>
      <w:r w:rsidR="00355A35">
        <w:rPr>
          <w:rFonts w:eastAsia="Times New Roman"/>
        </w:rPr>
        <w:t xml:space="preserve"> days in a reporting period. The Annual Reports shall be submitted electronically in SMARTS. Annual Reports are due to the State Water Board </w:t>
      </w:r>
      <w:r w:rsidR="00BF5E99">
        <w:rPr>
          <w:rFonts w:eastAsia="Times New Roman"/>
        </w:rPr>
        <w:t>by September 1</w:t>
      </w:r>
      <w:r w:rsidR="00B06496">
        <w:rPr>
          <w:rFonts w:eastAsia="Times New Roman"/>
          <w:vertAlign w:val="superscript"/>
        </w:rPr>
        <w:t>st</w:t>
      </w:r>
      <w:r w:rsidR="00B06496">
        <w:rPr>
          <w:rFonts w:eastAsia="Times New Roman"/>
        </w:rPr>
        <w:t xml:space="preserve"> of each year with a July 1</w:t>
      </w:r>
      <w:r w:rsidR="00B06496">
        <w:rPr>
          <w:rFonts w:eastAsia="Times New Roman"/>
          <w:vertAlign w:val="superscript"/>
        </w:rPr>
        <w:t>st</w:t>
      </w:r>
      <w:r w:rsidR="00B06496">
        <w:rPr>
          <w:rFonts w:eastAsia="Times New Roman"/>
        </w:rPr>
        <w:t xml:space="preserve"> through June 30</w:t>
      </w:r>
      <w:r w:rsidR="00B06496">
        <w:rPr>
          <w:rFonts w:eastAsia="Times New Roman"/>
          <w:vertAlign w:val="superscript"/>
        </w:rPr>
        <w:t>th</w:t>
      </w:r>
      <w:r w:rsidR="00B06496">
        <w:rPr>
          <w:rFonts w:eastAsia="Times New Roman"/>
        </w:rPr>
        <w:t xml:space="preserve"> reporting period.</w:t>
      </w:r>
    </w:p>
    <w:p w14:paraId="4D0A33E0" w14:textId="77777777" w:rsidR="0036579F" w:rsidRDefault="005F2964">
      <w:pPr>
        <w:widowControl/>
        <w:ind w:left="720"/>
        <w:rPr>
          <w:rFonts w:eastAsia="Times New Roman"/>
        </w:rPr>
      </w:pPr>
      <w:bookmarkStart w:id="1342" w:name="_DV_M617"/>
      <w:bookmarkEnd w:id="1342"/>
      <w:r>
        <w:rPr>
          <w:rFonts w:eastAsia="Times New Roman"/>
        </w:rPr>
        <w:t>The application requirements clearly identify the responsible parties, locations, and scope of operations of dischargers covered by th</w:t>
      </w:r>
      <w:r w:rsidR="00B06496">
        <w:rPr>
          <w:rFonts w:eastAsia="Times New Roman"/>
        </w:rPr>
        <w:t>is General Permit and document</w:t>
      </w:r>
      <w:r w:rsidR="001921A1">
        <w:rPr>
          <w:rFonts w:eastAsia="Times New Roman"/>
        </w:rPr>
        <w:t>s the discharger’s knowledge of the General Permit’s requirements. Regional Water Boards will enter their inspection and enforcement data into SMARTS.</w:t>
      </w:r>
      <w:r w:rsidR="00F0014F">
        <w:rPr>
          <w:rFonts w:eastAsia="Times New Roman"/>
        </w:rPr>
        <w:t xml:space="preserve"> </w:t>
      </w:r>
    </w:p>
    <w:p w14:paraId="4D0A33E1" w14:textId="77777777" w:rsidR="005F2964" w:rsidRDefault="0036579F">
      <w:pPr>
        <w:widowControl/>
        <w:ind w:left="720"/>
        <w:rPr>
          <w:rFonts w:eastAsia="Times New Roman"/>
        </w:rPr>
      </w:pPr>
      <w:bookmarkStart w:id="1343" w:name="_DV_M618"/>
      <w:bookmarkEnd w:id="1343"/>
      <w:r>
        <w:rPr>
          <w:rFonts w:eastAsia="Times New Roman"/>
        </w:rPr>
        <w:t xml:space="preserve">Coverage under </w:t>
      </w:r>
      <w:r w:rsidR="00B06496">
        <w:rPr>
          <w:rFonts w:eastAsia="Times New Roman"/>
        </w:rPr>
        <w:t xml:space="preserve">this General Permit remains in effect until a </w:t>
      </w:r>
      <w:r w:rsidR="0019081A">
        <w:rPr>
          <w:rFonts w:eastAsia="Times New Roman"/>
        </w:rPr>
        <w:t xml:space="preserve">Notice of Termination is submitted in SMARTS and approved by </w:t>
      </w:r>
      <w:r w:rsidR="00B06496">
        <w:rPr>
          <w:rFonts w:eastAsia="Times New Roman"/>
        </w:rPr>
        <w:t xml:space="preserve">the applicable Regional Water Board </w:t>
      </w:r>
      <w:r w:rsidR="0004320F">
        <w:rPr>
          <w:rFonts w:eastAsia="Times New Roman"/>
        </w:rPr>
        <w:t xml:space="preserve">where </w:t>
      </w:r>
      <w:r w:rsidR="00D80AB4">
        <w:rPr>
          <w:rFonts w:eastAsia="Times New Roman"/>
        </w:rPr>
        <w:t xml:space="preserve">the project </w:t>
      </w:r>
      <w:r w:rsidR="0004320F">
        <w:rPr>
          <w:rFonts w:eastAsia="Times New Roman"/>
        </w:rPr>
        <w:t xml:space="preserve">is located. </w:t>
      </w:r>
      <w:r w:rsidR="00B06496">
        <w:rPr>
          <w:rFonts w:eastAsia="Times New Roman"/>
        </w:rPr>
        <w:t xml:space="preserve">The discharger is responsible for any missed or outstanding invoices if the Regional Water Board denies the </w:t>
      </w:r>
      <w:r w:rsidR="0019081A">
        <w:rPr>
          <w:rFonts w:eastAsia="Times New Roman"/>
        </w:rPr>
        <w:t xml:space="preserve">Notice of Termination. For outstanding invoices, a complete Notice of Termination must be received by the Regional Water Board 90 days from the original invoice date </w:t>
      </w:r>
      <w:proofErr w:type="gramStart"/>
      <w:r w:rsidR="0019081A">
        <w:rPr>
          <w:rFonts w:eastAsia="Times New Roman"/>
        </w:rPr>
        <w:t>in order to</w:t>
      </w:r>
      <w:proofErr w:type="gramEnd"/>
      <w:r w:rsidR="0019081A">
        <w:rPr>
          <w:rFonts w:eastAsia="Times New Roman"/>
        </w:rPr>
        <w:t xml:space="preserve"> cancel the invoice. </w:t>
      </w:r>
      <w:r w:rsidR="00B06496">
        <w:rPr>
          <w:rFonts w:eastAsia="Times New Roman"/>
        </w:rPr>
        <w:t xml:space="preserve">The invoice is deemed valid and payable if a complete </w:t>
      </w:r>
      <w:r w:rsidR="0019081A">
        <w:rPr>
          <w:rFonts w:eastAsia="Times New Roman"/>
        </w:rPr>
        <w:t xml:space="preserve">Notice of Termination </w:t>
      </w:r>
      <w:r w:rsidR="00B06496">
        <w:rPr>
          <w:rFonts w:eastAsia="Times New Roman"/>
        </w:rPr>
        <w:t>is received after 90 days.</w:t>
      </w:r>
    </w:p>
    <w:p w14:paraId="4D0A33E2" w14:textId="77777777" w:rsidR="005F2964" w:rsidRDefault="005F2964">
      <w:pPr>
        <w:widowControl/>
        <w:ind w:left="720"/>
        <w:rPr>
          <w:rFonts w:eastAsia="Times New Roman"/>
        </w:rPr>
      </w:pPr>
      <w:bookmarkStart w:id="1344" w:name="_DV_M619"/>
      <w:bookmarkEnd w:id="1344"/>
      <w:r>
        <w:rPr>
          <w:rFonts w:eastAsia="Times New Roman"/>
        </w:rPr>
        <w:t xml:space="preserve">This General Permit allows a discharger to terminate portions of a construction project if those portions have been sold to another owner. This General Permit is not transferable, so the </w:t>
      </w:r>
      <w:r w:rsidR="00FA4AA7">
        <w:rPr>
          <w:rFonts w:eastAsia="Times New Roman"/>
        </w:rPr>
        <w:t xml:space="preserve">new owner has the </w:t>
      </w:r>
      <w:r>
        <w:rPr>
          <w:rFonts w:eastAsia="Times New Roman"/>
        </w:rPr>
        <w:t>responsibility to obtain coverage, update the Stormwater Pollution Prevention Plan (SWPPP), and comply with General Permit requirements. The seller must notify the new owner about their responsibilities concerning this General Permit and must notify the State Water Board by submitting the new owner's name, address, and phone number on the Change of Information form for the termination to be processed.</w:t>
      </w:r>
      <w:r w:rsidR="00F0014F">
        <w:rPr>
          <w:rFonts w:eastAsia="Times New Roman"/>
        </w:rPr>
        <w:t xml:space="preserve"> </w:t>
      </w:r>
      <w:r>
        <w:rPr>
          <w:rFonts w:eastAsia="Times New Roman"/>
        </w:rPr>
        <w:t>The seller must also disclose the state of construction, if construction activity is ongoing, or if the post-construction requirements are completed.</w:t>
      </w:r>
      <w:r w:rsidR="00F0014F">
        <w:rPr>
          <w:rFonts w:eastAsia="Times New Roman"/>
        </w:rPr>
        <w:t xml:space="preserve"> </w:t>
      </w:r>
      <w:r>
        <w:rPr>
          <w:rFonts w:eastAsia="Times New Roman"/>
        </w:rPr>
        <w:t xml:space="preserve">The new owner </w:t>
      </w:r>
      <w:r w:rsidR="00833543">
        <w:rPr>
          <w:rFonts w:eastAsia="Times New Roman"/>
        </w:rPr>
        <w:t xml:space="preserve">for ongoing construction activity after the change of ownership </w:t>
      </w:r>
      <w:r w:rsidR="0038312B">
        <w:rPr>
          <w:rFonts w:eastAsia="Times New Roman"/>
        </w:rPr>
        <w:t xml:space="preserve">is not exempt from this General Permits SWPPP requirements and </w:t>
      </w:r>
      <w:r>
        <w:rPr>
          <w:rFonts w:eastAsia="Times New Roman"/>
        </w:rPr>
        <w:t xml:space="preserve">must submit new </w:t>
      </w:r>
      <w:r w:rsidR="0019081A">
        <w:rPr>
          <w:rFonts w:eastAsia="Times New Roman"/>
        </w:rPr>
        <w:t xml:space="preserve">Permit Registration Documents </w:t>
      </w:r>
      <w:r>
        <w:rPr>
          <w:rFonts w:eastAsia="Times New Roman"/>
        </w:rPr>
        <w:t>within 30 days of the date of change of ownership.</w:t>
      </w:r>
      <w:r w:rsidR="00F0014F">
        <w:rPr>
          <w:rFonts w:eastAsia="Times New Roman"/>
        </w:rPr>
        <w:t xml:space="preserve"> </w:t>
      </w:r>
      <w:r w:rsidR="00965732">
        <w:rPr>
          <w:rFonts w:eastAsia="Times New Roman"/>
        </w:rPr>
        <w:t>T</w:t>
      </w:r>
      <w:r>
        <w:rPr>
          <w:rFonts w:eastAsia="Times New Roman"/>
        </w:rPr>
        <w:t xml:space="preserve">he new owner </w:t>
      </w:r>
      <w:r w:rsidR="00833543">
        <w:rPr>
          <w:rFonts w:eastAsia="Times New Roman"/>
        </w:rPr>
        <w:t xml:space="preserve">is </w:t>
      </w:r>
      <w:r w:rsidR="00833543">
        <w:rPr>
          <w:rFonts w:eastAsia="Times New Roman"/>
        </w:rPr>
        <w:lastRenderedPageBreak/>
        <w:t xml:space="preserve">expected to </w:t>
      </w:r>
      <w:r>
        <w:rPr>
          <w:rFonts w:eastAsia="Times New Roman"/>
        </w:rPr>
        <w:t xml:space="preserve">review </w:t>
      </w:r>
      <w:r w:rsidR="00833543">
        <w:rPr>
          <w:rFonts w:eastAsia="Times New Roman"/>
        </w:rPr>
        <w:t xml:space="preserve">and update </w:t>
      </w:r>
      <w:r>
        <w:rPr>
          <w:rFonts w:eastAsia="Times New Roman"/>
        </w:rPr>
        <w:t>the existing SWPPP</w:t>
      </w:r>
      <w:r w:rsidR="00965732">
        <w:rPr>
          <w:rFonts w:eastAsia="Times New Roman"/>
        </w:rPr>
        <w:t xml:space="preserve"> </w:t>
      </w:r>
      <w:r w:rsidR="00833543">
        <w:rPr>
          <w:rFonts w:eastAsia="Times New Roman"/>
        </w:rPr>
        <w:t xml:space="preserve">to ensure it is </w:t>
      </w:r>
      <w:r>
        <w:rPr>
          <w:rFonts w:eastAsia="Times New Roman"/>
        </w:rPr>
        <w:t>appropriate for the construction activity being undertaken</w:t>
      </w:r>
      <w:r w:rsidR="00AF025C">
        <w:rPr>
          <w:rFonts w:eastAsia="Times New Roman"/>
        </w:rPr>
        <w:t>.</w:t>
      </w:r>
      <w:bookmarkStart w:id="1345" w:name="_DV_C659"/>
      <w:r w:rsidR="00833543" w:rsidRPr="00C14044">
        <w:rPr>
          <w:rStyle w:val="DeltaViewDeletion"/>
          <w:rFonts w:eastAsia="Times New Roman"/>
          <w:color w:val="C00000"/>
          <w:vertAlign w:val="superscript"/>
        </w:rPr>
        <w:t>53</w:t>
      </w:r>
      <w:bookmarkStart w:id="1346" w:name="_DV_C660"/>
      <w:bookmarkEnd w:id="1345"/>
      <w:r w:rsidR="00833543">
        <w:rPr>
          <w:rStyle w:val="DeltaViewInsertion"/>
          <w:rFonts w:eastAsia="Times New Roman"/>
          <w:vertAlign w:val="superscript"/>
        </w:rPr>
        <w:t>5</w:t>
      </w:r>
      <w:r w:rsidR="00833543">
        <w:rPr>
          <w:rStyle w:val="DeltaViewInsertion"/>
          <w:rFonts w:eastAsia="Times New Roman"/>
          <w:vertAlign w:val="superscript"/>
        </w:rPr>
        <w:footnoteReference w:customMarkFollows="1" w:id="57"/>
        <w:t>5</w:t>
      </w:r>
      <w:bookmarkStart w:id="1350" w:name="_DV_M621"/>
      <w:bookmarkEnd w:id="1346"/>
      <w:bookmarkEnd w:id="1350"/>
      <w:r>
        <w:rPr>
          <w:rFonts w:eastAsia="Times New Roman"/>
        </w:rPr>
        <w:t xml:space="preserve"> </w:t>
      </w:r>
    </w:p>
    <w:p w14:paraId="4D0A33E3" w14:textId="77777777" w:rsidR="005F2964" w:rsidRDefault="005F2964">
      <w:pPr>
        <w:widowControl/>
        <w:ind w:left="720"/>
        <w:rPr>
          <w:rFonts w:eastAsia="Times New Roman"/>
        </w:rPr>
      </w:pPr>
      <w:bookmarkStart w:id="1351" w:name="_DV_M622"/>
      <w:bookmarkEnd w:id="1351"/>
      <w:r>
        <w:rPr>
          <w:rFonts w:eastAsia="Times New Roman"/>
        </w:rPr>
        <w:t xml:space="preserve">The </w:t>
      </w:r>
      <w:r w:rsidR="004612C9">
        <w:rPr>
          <w:rFonts w:eastAsia="Times New Roman"/>
        </w:rPr>
        <w:t>Legally Responsible Person is always ultimately responsible for project compliance. This individual must certify the Permit Registration Documents and will be the recipient of any Notices of Violations or Administrative Civil Liabilities (fines) for the project.</w:t>
      </w:r>
    </w:p>
    <w:p w14:paraId="4D0A33E4" w14:textId="77777777" w:rsidR="00766872" w:rsidRDefault="005F2964">
      <w:pPr>
        <w:widowControl/>
        <w:ind w:left="720"/>
        <w:rPr>
          <w:rFonts w:eastAsia="Times New Roman"/>
        </w:rPr>
      </w:pPr>
      <w:bookmarkStart w:id="1352" w:name="_DV_M623"/>
      <w:bookmarkEnd w:id="1352"/>
      <w:r>
        <w:rPr>
          <w:rFonts w:eastAsia="Times New Roman"/>
        </w:rPr>
        <w:t>The</w:t>
      </w:r>
      <w:r w:rsidR="00C34714">
        <w:rPr>
          <w:rFonts w:eastAsia="Times New Roman"/>
        </w:rPr>
        <w:t xml:space="preserve"> current annual fees are included in the </w:t>
      </w:r>
      <w:r w:rsidR="004A7F98">
        <w:rPr>
          <w:rFonts w:eastAsia="Times New Roman"/>
        </w:rPr>
        <w:t>Water Code fee schedule</w:t>
      </w:r>
      <w:bookmarkStart w:id="1353" w:name="_DV_C664"/>
      <w:r w:rsidR="004A7F98" w:rsidRPr="00C14044">
        <w:rPr>
          <w:rStyle w:val="DeltaViewDeletion"/>
          <w:rFonts w:eastAsia="Times New Roman"/>
          <w:color w:val="C00000"/>
          <w:vertAlign w:val="superscript"/>
        </w:rPr>
        <w:t>54</w:t>
      </w:r>
      <w:bookmarkStart w:id="1354" w:name="_DV_C665"/>
      <w:bookmarkEnd w:id="1353"/>
      <w:r w:rsidR="004A7F98">
        <w:rPr>
          <w:rStyle w:val="DeltaViewInsertion"/>
          <w:rFonts w:eastAsia="Times New Roman"/>
          <w:vertAlign w:val="superscript"/>
        </w:rPr>
        <w:t>5</w:t>
      </w:r>
      <w:r w:rsidR="004A7F98">
        <w:rPr>
          <w:rStyle w:val="DeltaViewInsertion"/>
          <w:rFonts w:eastAsia="Times New Roman"/>
          <w:vertAlign w:val="superscript"/>
        </w:rPr>
        <w:footnoteReference w:customMarkFollows="1" w:id="58"/>
        <w:t>6</w:t>
      </w:r>
      <w:bookmarkStart w:id="1357" w:name="_DV_M624"/>
      <w:bookmarkEnd w:id="1354"/>
      <w:bookmarkEnd w:id="1357"/>
      <w:r w:rsidR="004A7F98">
        <w:rPr>
          <w:rFonts w:eastAsia="Times New Roman"/>
        </w:rPr>
        <w:t xml:space="preserve"> and are</w:t>
      </w:r>
      <w:r w:rsidR="00C34714">
        <w:rPr>
          <w:rFonts w:eastAsia="Times New Roman"/>
        </w:rPr>
        <w:t xml:space="preserve"> based on total disturbed area </w:t>
      </w:r>
      <w:r w:rsidR="004A7F98">
        <w:rPr>
          <w:rFonts w:eastAsia="Times New Roman"/>
        </w:rPr>
        <w:t xml:space="preserve">(acres) of the construction project. Projects continuing from the </w:t>
      </w:r>
      <w:r w:rsidR="00645572">
        <w:rPr>
          <w:rFonts w:eastAsia="Times New Roman"/>
        </w:rPr>
        <w:t>previous permit into this General Permit will pay the annual fees based on their current billing cycle.</w:t>
      </w:r>
    </w:p>
    <w:p w14:paraId="4D0A33E5" w14:textId="098829B7" w:rsidR="005F2964" w:rsidRDefault="00766872">
      <w:pPr>
        <w:widowControl/>
        <w:ind w:left="720"/>
        <w:rPr>
          <w:rFonts w:eastAsia="Times New Roman"/>
        </w:rPr>
      </w:pPr>
      <w:bookmarkStart w:id="1358" w:name="_DV_M625"/>
      <w:bookmarkEnd w:id="1358"/>
      <w:r>
        <w:rPr>
          <w:rFonts w:eastAsia="Times New Roman"/>
        </w:rPr>
        <w:t xml:space="preserve">Consistent with </w:t>
      </w:r>
      <w:r w:rsidR="00FC7AC6">
        <w:rPr>
          <w:rFonts w:eastAsia="Times New Roman"/>
        </w:rPr>
        <w:t>the</w:t>
      </w:r>
      <w:r>
        <w:rPr>
          <w:rFonts w:eastAsia="Times New Roman"/>
        </w:rPr>
        <w:t xml:space="preserve"> </w:t>
      </w:r>
      <w:bookmarkStart w:id="1359" w:name="_DV_C668"/>
      <w:r w:rsidR="004A1210" w:rsidRPr="00C14044">
        <w:rPr>
          <w:rStyle w:val="DeltaViewDeletion"/>
          <w:rFonts w:eastAsia="Times New Roman"/>
          <w:color w:val="C00000"/>
        </w:rPr>
        <w:t>2017</w:t>
      </w:r>
      <w:bookmarkStart w:id="1360" w:name="_DV_C669"/>
      <w:bookmarkEnd w:id="1359"/>
      <w:r w:rsidR="00C14044">
        <w:rPr>
          <w:rStyle w:val="DeltaViewDeletion"/>
          <w:rFonts w:eastAsia="Times New Roman"/>
        </w:rPr>
        <w:t xml:space="preserve"> </w:t>
      </w:r>
      <w:r w:rsidR="00EB361E">
        <w:rPr>
          <w:rStyle w:val="DeltaViewInsertion"/>
          <w:rFonts w:eastAsia="Times New Roman"/>
        </w:rPr>
        <w:t>2022</w:t>
      </w:r>
      <w:bookmarkStart w:id="1361" w:name="_DV_M626"/>
      <w:bookmarkEnd w:id="1360"/>
      <w:bookmarkEnd w:id="1361"/>
      <w:r w:rsidR="00EB361E">
        <w:rPr>
          <w:rFonts w:eastAsia="Times New Roman"/>
        </w:rPr>
        <w:t xml:space="preserve"> </w:t>
      </w:r>
      <w:r>
        <w:rPr>
          <w:rFonts w:eastAsia="Times New Roman"/>
        </w:rPr>
        <w:t xml:space="preserve">U.S. </w:t>
      </w:r>
      <w:r w:rsidR="004A1210">
        <w:rPr>
          <w:rFonts w:eastAsia="Times New Roman"/>
        </w:rPr>
        <w:t xml:space="preserve">EPA NPDES </w:t>
      </w:r>
      <w:r>
        <w:rPr>
          <w:rFonts w:eastAsia="Times New Roman"/>
        </w:rPr>
        <w:t xml:space="preserve">General Permit </w:t>
      </w:r>
      <w:r w:rsidR="004A1210">
        <w:rPr>
          <w:rFonts w:eastAsia="Times New Roman"/>
        </w:rPr>
        <w:t>for Discharges from Construction Activity</w:t>
      </w:r>
      <w:r w:rsidR="00107656">
        <w:rPr>
          <w:rFonts w:eastAsia="Times New Roman"/>
        </w:rPr>
        <w:t>, this General Permit requires</w:t>
      </w:r>
      <w:r w:rsidR="004A1210">
        <w:rPr>
          <w:rFonts w:eastAsia="Times New Roman"/>
        </w:rPr>
        <w:t xml:space="preserve"> </w:t>
      </w:r>
      <w:r>
        <w:rPr>
          <w:rFonts w:eastAsia="Times New Roman"/>
        </w:rPr>
        <w:t xml:space="preserve">the discharger to post a </w:t>
      </w:r>
      <w:r w:rsidR="000831C3">
        <w:rPr>
          <w:rFonts w:eastAsia="Times New Roman"/>
        </w:rPr>
        <w:t xml:space="preserve">sign or other General Permit </w:t>
      </w:r>
      <w:r>
        <w:rPr>
          <w:rFonts w:eastAsia="Times New Roman"/>
        </w:rPr>
        <w:t xml:space="preserve">coverage </w:t>
      </w:r>
      <w:r w:rsidR="000831C3">
        <w:rPr>
          <w:rFonts w:eastAsia="Times New Roman"/>
        </w:rPr>
        <w:t xml:space="preserve">notice at a location viewable and legible by the public from a </w:t>
      </w:r>
      <w:r w:rsidR="00FC7AC6">
        <w:rPr>
          <w:rFonts w:eastAsia="Times New Roman"/>
        </w:rPr>
        <w:t xml:space="preserve">safe, publicly accessible location. This General Permit requires the posting of the </w:t>
      </w:r>
      <w:r w:rsidR="00184A00">
        <w:rPr>
          <w:rFonts w:eastAsia="Times New Roman"/>
        </w:rPr>
        <w:t>project</w:t>
      </w:r>
      <w:r w:rsidR="00A7606E">
        <w:rPr>
          <w:rFonts w:eastAsia="Times New Roman"/>
        </w:rPr>
        <w:t>’</w:t>
      </w:r>
      <w:r w:rsidR="00184A00">
        <w:rPr>
          <w:rFonts w:eastAsia="Times New Roman"/>
        </w:rPr>
        <w:t xml:space="preserve">s unique </w:t>
      </w:r>
      <w:r w:rsidR="00FC7AC6">
        <w:rPr>
          <w:rFonts w:eastAsia="Times New Roman"/>
        </w:rPr>
        <w:t xml:space="preserve">WDID number, </w:t>
      </w:r>
      <w:r w:rsidR="00E31402">
        <w:rPr>
          <w:rFonts w:eastAsia="Times New Roman"/>
        </w:rPr>
        <w:t>w</w:t>
      </w:r>
      <w:r w:rsidR="00FC7AC6">
        <w:rPr>
          <w:rFonts w:eastAsia="Times New Roman"/>
        </w:rPr>
        <w:t>a</w:t>
      </w:r>
      <w:r w:rsidR="007931F0">
        <w:rPr>
          <w:rFonts w:eastAsia="Times New Roman"/>
        </w:rPr>
        <w:t>i</w:t>
      </w:r>
      <w:r w:rsidR="00FC7AC6">
        <w:rPr>
          <w:rFonts w:eastAsia="Times New Roman"/>
        </w:rPr>
        <w:t xml:space="preserve">ver </w:t>
      </w:r>
      <w:r w:rsidR="00184A00">
        <w:rPr>
          <w:rFonts w:eastAsia="Times New Roman"/>
        </w:rPr>
        <w:t xml:space="preserve">identification number, </w:t>
      </w:r>
      <w:r w:rsidR="008441EA">
        <w:rPr>
          <w:rFonts w:eastAsia="Times New Roman"/>
        </w:rPr>
        <w:t>and</w:t>
      </w:r>
      <w:r w:rsidR="00184A00">
        <w:rPr>
          <w:rFonts w:eastAsia="Times New Roman"/>
        </w:rPr>
        <w:t xml:space="preserve"> site and project contact information</w:t>
      </w:r>
      <w:r w:rsidR="008441EA">
        <w:rPr>
          <w:rFonts w:eastAsia="Times New Roman"/>
        </w:rPr>
        <w:t>.</w:t>
      </w:r>
      <w:r w:rsidR="00184A00">
        <w:rPr>
          <w:rFonts w:eastAsia="Times New Roman"/>
        </w:rPr>
        <w:t xml:space="preserve"> </w:t>
      </w:r>
    </w:p>
    <w:p w14:paraId="4D0A33E6" w14:textId="77777777" w:rsidR="005F2964" w:rsidRDefault="005F2964">
      <w:pPr>
        <w:pStyle w:val="Heading3"/>
        <w:widowControl/>
        <w:rPr>
          <w:rFonts w:eastAsia="Times New Roman"/>
          <w:noProof/>
        </w:rPr>
      </w:pPr>
      <w:bookmarkStart w:id="1362" w:name="_DV_M627"/>
      <w:bookmarkStart w:id="1363" w:name="_Toc72963394"/>
      <w:bookmarkStart w:id="1364" w:name="_Toc9337416"/>
      <w:bookmarkStart w:id="1365" w:name="_Toc9942736"/>
      <w:bookmarkStart w:id="1366" w:name="_Toc98833728"/>
      <w:bookmarkEnd w:id="1362"/>
      <w:r>
        <w:rPr>
          <w:rFonts w:eastAsia="Times New Roman"/>
          <w:noProof/>
        </w:rPr>
        <w:t>Notice of Termination Final Stabilization</w:t>
      </w:r>
      <w:bookmarkEnd w:id="1363"/>
      <w:bookmarkEnd w:id="1364"/>
      <w:bookmarkEnd w:id="1365"/>
      <w:bookmarkEnd w:id="1366"/>
    </w:p>
    <w:p w14:paraId="4D0A33E7" w14:textId="47B4FBAA" w:rsidR="00165779" w:rsidRDefault="005F2964">
      <w:pPr>
        <w:widowControl/>
        <w:ind w:left="720"/>
        <w:rPr>
          <w:rFonts w:eastAsia="Times New Roman"/>
        </w:rPr>
      </w:pPr>
      <w:bookmarkStart w:id="1367" w:name="_DV_M628"/>
      <w:bookmarkEnd w:id="1367"/>
      <w:r>
        <w:rPr>
          <w:rFonts w:eastAsia="Times New Roman"/>
        </w:rPr>
        <w:t>T</w:t>
      </w:r>
      <w:r w:rsidR="00C15950">
        <w:rPr>
          <w:rFonts w:eastAsia="Times New Roman"/>
        </w:rPr>
        <w:t>his general permit</w:t>
      </w:r>
      <w:bookmarkStart w:id="1368" w:name="_DV_C670"/>
      <w:r w:rsidR="00C15950" w:rsidRPr="00C14044">
        <w:rPr>
          <w:rStyle w:val="DeltaViewDeletion"/>
          <w:rFonts w:eastAsia="Times New Roman"/>
          <w:color w:val="C00000"/>
        </w:rPr>
        <w:t>,</w:t>
      </w:r>
      <w:bookmarkStart w:id="1369" w:name="_DV_C671"/>
      <w:bookmarkEnd w:id="1368"/>
      <w:r w:rsidR="00090647">
        <w:rPr>
          <w:rStyle w:val="DeltaViewInsertion"/>
          <w:rFonts w:eastAsia="Times New Roman"/>
        </w:rPr>
        <w:t xml:space="preserve"> is</w:t>
      </w:r>
      <w:bookmarkStart w:id="1370" w:name="_DV_M629"/>
      <w:bookmarkEnd w:id="1369"/>
      <w:bookmarkEnd w:id="1370"/>
      <w:r w:rsidR="00C15950">
        <w:rPr>
          <w:rFonts w:eastAsia="Times New Roman"/>
        </w:rPr>
        <w:t xml:space="preserve"> consistent with the </w:t>
      </w:r>
      <w:bookmarkStart w:id="1371" w:name="_DV_C672"/>
      <w:r w:rsidR="00C15950" w:rsidRPr="00C14044">
        <w:rPr>
          <w:rStyle w:val="DeltaViewDeletion"/>
          <w:rFonts w:eastAsia="Times New Roman"/>
          <w:color w:val="C00000"/>
        </w:rPr>
        <w:t>2017</w:t>
      </w:r>
      <w:bookmarkStart w:id="1372" w:name="_DV_C673"/>
      <w:bookmarkEnd w:id="1371"/>
      <w:r w:rsidR="00C14044">
        <w:rPr>
          <w:rStyle w:val="DeltaViewDeletion"/>
          <w:rFonts w:eastAsia="Times New Roman"/>
        </w:rPr>
        <w:t xml:space="preserve"> </w:t>
      </w:r>
      <w:r w:rsidR="00E427C0">
        <w:rPr>
          <w:rStyle w:val="DeltaViewInsertion"/>
          <w:rFonts w:eastAsia="Times New Roman"/>
        </w:rPr>
        <w:t>2022</w:t>
      </w:r>
      <w:bookmarkStart w:id="1373" w:name="_DV_M630"/>
      <w:bookmarkEnd w:id="1372"/>
      <w:bookmarkEnd w:id="1373"/>
      <w:r w:rsidR="00E427C0">
        <w:rPr>
          <w:rFonts w:eastAsia="Times New Roman"/>
        </w:rPr>
        <w:t xml:space="preserve"> U.S. EPA NPDES General Permit for Discharges from Construction Activity</w:t>
      </w:r>
      <w:bookmarkStart w:id="1374" w:name="_DV_C674"/>
      <w:r w:rsidR="00C15950" w:rsidRPr="00C14044">
        <w:rPr>
          <w:rStyle w:val="DeltaViewDeletion"/>
          <w:rFonts w:eastAsia="Times New Roman"/>
          <w:color w:val="C00000"/>
        </w:rPr>
        <w:t>,</w:t>
      </w:r>
      <w:bookmarkStart w:id="1375" w:name="_DV_C675"/>
      <w:bookmarkEnd w:id="1374"/>
      <w:r w:rsidR="005676E5">
        <w:rPr>
          <w:rStyle w:val="DeltaViewInsertion"/>
          <w:rFonts w:eastAsia="Times New Roman"/>
        </w:rPr>
        <w:t xml:space="preserve"> which</w:t>
      </w:r>
      <w:bookmarkStart w:id="1376" w:name="_DV_M631"/>
      <w:bookmarkEnd w:id="1375"/>
      <w:bookmarkEnd w:id="1376"/>
      <w:r w:rsidR="005676E5">
        <w:rPr>
          <w:rFonts w:eastAsia="Times New Roman"/>
        </w:rPr>
        <w:t xml:space="preserve"> requires the following for </w:t>
      </w:r>
      <w:r w:rsidR="004612C9">
        <w:rPr>
          <w:rFonts w:eastAsia="Times New Roman"/>
        </w:rPr>
        <w:t>Notice of Termination final stabilization:</w:t>
      </w:r>
    </w:p>
    <w:p w14:paraId="4D0A33E8" w14:textId="594E07CB" w:rsidR="00165779" w:rsidRDefault="00165779" w:rsidP="00DC3B00">
      <w:pPr>
        <w:pStyle w:val="ListParagraph"/>
        <w:widowControl/>
        <w:numPr>
          <w:ilvl w:val="0"/>
          <w:numId w:val="33"/>
        </w:numPr>
        <w:ind w:left="1080"/>
        <w:rPr>
          <w:rFonts w:eastAsia="Times New Roman" w:cs="Arial"/>
        </w:rPr>
      </w:pPr>
      <w:bookmarkStart w:id="1377" w:name="_DV_M632"/>
      <w:bookmarkEnd w:id="1377"/>
      <w:r>
        <w:rPr>
          <w:rFonts w:eastAsia="Times New Roman" w:cs="Arial"/>
        </w:rPr>
        <w:t xml:space="preserve">Establish uniform, perennial </w:t>
      </w:r>
      <w:r w:rsidR="006D7910">
        <w:rPr>
          <w:rFonts w:eastAsia="Times New Roman" w:cs="Arial"/>
        </w:rPr>
        <w:t>cover of vegetation</w:t>
      </w:r>
      <w:bookmarkStart w:id="1378" w:name="_DV_C676"/>
      <w:r w:rsidR="003E6ADC">
        <w:rPr>
          <w:rStyle w:val="DeltaViewInsertion"/>
          <w:rFonts w:eastAsia="Times New Roman" w:cs="Arial"/>
          <w:vertAlign w:val="superscript"/>
        </w:rPr>
        <w:t>5</w:t>
      </w:r>
      <w:r w:rsidR="003E6ADC">
        <w:rPr>
          <w:rStyle w:val="DeltaViewInsertion"/>
          <w:rFonts w:eastAsia="Times New Roman" w:cs="Arial"/>
          <w:vertAlign w:val="superscript"/>
        </w:rPr>
        <w:footnoteReference w:customMarkFollows="1" w:id="59"/>
        <w:t>7</w:t>
      </w:r>
      <w:bookmarkStart w:id="1380" w:name="_DV_M633"/>
      <w:bookmarkEnd w:id="1378"/>
      <w:bookmarkEnd w:id="1380"/>
      <w:r w:rsidR="003E6ADC">
        <w:rPr>
          <w:rFonts w:eastAsia="Times New Roman" w:cs="Arial"/>
        </w:rPr>
        <w:t xml:space="preserve"> (i.e., evenly distributed, without large bare areas) </w:t>
      </w:r>
      <w:bookmarkStart w:id="1381" w:name="_DV_C678"/>
      <w:r w:rsidR="003E6ADC" w:rsidRPr="00C14044">
        <w:rPr>
          <w:rStyle w:val="DeltaViewDeletion"/>
          <w:rFonts w:eastAsia="Times New Roman" w:cs="Arial"/>
          <w:color w:val="C00000"/>
        </w:rPr>
        <w:t>that provides</w:t>
      </w:r>
      <w:bookmarkStart w:id="1382" w:name="_DV_C679"/>
      <w:bookmarkEnd w:id="1381"/>
      <w:r w:rsidR="00C14044">
        <w:rPr>
          <w:rStyle w:val="DeltaViewDeletion"/>
          <w:rFonts w:eastAsia="Times New Roman" w:cs="Arial"/>
        </w:rPr>
        <w:t xml:space="preserve"> </w:t>
      </w:r>
      <w:r w:rsidR="008000D0">
        <w:rPr>
          <w:rStyle w:val="DeltaViewInsertion"/>
          <w:rFonts w:eastAsia="Times New Roman" w:cs="Arial"/>
        </w:rPr>
        <w:t>to provide</w:t>
      </w:r>
      <w:bookmarkStart w:id="1383" w:name="_DV_M634"/>
      <w:bookmarkEnd w:id="1382"/>
      <w:bookmarkEnd w:id="1383"/>
      <w:r w:rsidR="008000D0">
        <w:rPr>
          <w:rFonts w:eastAsia="Times New Roman" w:cs="Arial"/>
        </w:rPr>
        <w:t xml:space="preserve"> 70 percent or more of the cover that is provided by </w:t>
      </w:r>
      <w:bookmarkStart w:id="1384" w:name="_DV_C680"/>
      <w:r w:rsidR="00190AF0">
        <w:rPr>
          <w:rStyle w:val="DeltaViewInsertion"/>
          <w:rFonts w:eastAsia="Times New Roman" w:cs="Arial"/>
        </w:rPr>
        <w:t xml:space="preserve">permanent </w:t>
      </w:r>
      <w:bookmarkStart w:id="1385" w:name="_DV_M635"/>
      <w:bookmarkEnd w:id="1384"/>
      <w:bookmarkEnd w:id="1385"/>
      <w:r w:rsidR="00190AF0">
        <w:rPr>
          <w:rFonts w:eastAsia="Times New Roman" w:cs="Arial"/>
        </w:rPr>
        <w:t xml:space="preserve">vegetation </w:t>
      </w:r>
      <w:bookmarkStart w:id="1386" w:name="_DV_C681"/>
      <w:r w:rsidR="00190AF0" w:rsidRPr="00C14044">
        <w:rPr>
          <w:rStyle w:val="DeltaViewDeletion"/>
          <w:rFonts w:eastAsia="Times New Roman" w:cs="Arial"/>
          <w:color w:val="C00000"/>
        </w:rPr>
        <w:t>native to</w:t>
      </w:r>
      <w:bookmarkStart w:id="1387" w:name="_DV_C682"/>
      <w:bookmarkEnd w:id="1386"/>
      <w:r w:rsidR="00C14044">
        <w:rPr>
          <w:rStyle w:val="DeltaViewDeletion"/>
          <w:rFonts w:eastAsia="Times New Roman" w:cs="Arial"/>
        </w:rPr>
        <w:t xml:space="preserve"> </w:t>
      </w:r>
      <w:r w:rsidR="006308C8">
        <w:rPr>
          <w:rStyle w:val="DeltaViewInsertion"/>
          <w:rFonts w:eastAsia="Times New Roman" w:cs="Arial"/>
        </w:rPr>
        <w:t>in</w:t>
      </w:r>
      <w:bookmarkStart w:id="1388" w:name="_DV_M636"/>
      <w:bookmarkEnd w:id="1387"/>
      <w:bookmarkEnd w:id="1388"/>
      <w:r w:rsidR="006308C8">
        <w:rPr>
          <w:rFonts w:eastAsia="Times New Roman" w:cs="Arial"/>
        </w:rPr>
        <w:t xml:space="preserve"> local undisturbed areas; and/or</w:t>
      </w:r>
      <w:r w:rsidR="00433CDE">
        <w:rPr>
          <w:rFonts w:eastAsia="Times New Roman" w:cs="Arial"/>
        </w:rPr>
        <w:t>,</w:t>
      </w:r>
    </w:p>
    <w:p w14:paraId="4D0A33E9" w14:textId="77777777" w:rsidR="00165779" w:rsidRDefault="00165779" w:rsidP="00DC3B00">
      <w:pPr>
        <w:pStyle w:val="ListParagraph"/>
        <w:widowControl/>
        <w:numPr>
          <w:ilvl w:val="0"/>
          <w:numId w:val="33"/>
        </w:numPr>
        <w:ind w:left="1080"/>
        <w:rPr>
          <w:rFonts w:eastAsia="Times New Roman" w:cs="Arial"/>
        </w:rPr>
      </w:pPr>
      <w:bookmarkStart w:id="1389" w:name="_DV_M637"/>
      <w:bookmarkEnd w:id="1389"/>
      <w:r>
        <w:rPr>
          <w:rFonts w:eastAsia="Times New Roman" w:cs="Arial"/>
        </w:rPr>
        <w:t>I</w:t>
      </w:r>
      <w:r w:rsidR="005F2964">
        <w:rPr>
          <w:rFonts w:eastAsia="Times New Roman" w:cs="Arial"/>
        </w:rPr>
        <w:t>mplement permanent non-vegetative stabilization measures to provide effective cover</w:t>
      </w:r>
      <w:bookmarkStart w:id="1390" w:name="_DV_C683"/>
      <w:r w:rsidR="00BC6D39">
        <w:rPr>
          <w:rStyle w:val="DeltaViewInsertion"/>
          <w:rFonts w:eastAsia="Times New Roman" w:cs="Arial"/>
        </w:rPr>
        <w:t xml:space="preserve"> of any areas of exposed soil</w:t>
      </w:r>
      <w:bookmarkStart w:id="1391" w:name="_DV_M638"/>
      <w:bookmarkEnd w:id="1390"/>
      <w:bookmarkEnd w:id="1391"/>
      <w:r w:rsidR="005F2964">
        <w:rPr>
          <w:rFonts w:eastAsia="Times New Roman" w:cs="Arial"/>
        </w:rPr>
        <w:t>.</w:t>
      </w:r>
    </w:p>
    <w:p w14:paraId="4D0A33EA" w14:textId="77777777" w:rsidR="00165779" w:rsidRDefault="00165779" w:rsidP="00DC3B00">
      <w:pPr>
        <w:pStyle w:val="ListParagraph"/>
        <w:widowControl/>
        <w:numPr>
          <w:ilvl w:val="0"/>
          <w:numId w:val="33"/>
        </w:numPr>
        <w:ind w:left="1080"/>
        <w:rPr>
          <w:rFonts w:eastAsia="Times New Roman" w:cs="Arial"/>
        </w:rPr>
      </w:pPr>
      <w:bookmarkStart w:id="1392" w:name="_DV_M639"/>
      <w:bookmarkEnd w:id="1392"/>
      <w:r>
        <w:rPr>
          <w:rFonts w:eastAsia="Times New Roman" w:cs="Arial"/>
        </w:rPr>
        <w:t>Exceptions:</w:t>
      </w:r>
    </w:p>
    <w:p w14:paraId="4D0A33EB" w14:textId="218DE33F" w:rsidR="00165779" w:rsidRDefault="00165779" w:rsidP="00DC3B00">
      <w:pPr>
        <w:pStyle w:val="ListParagraph"/>
        <w:widowControl/>
        <w:numPr>
          <w:ilvl w:val="0"/>
          <w:numId w:val="34"/>
        </w:numPr>
        <w:ind w:left="1440"/>
        <w:rPr>
          <w:rFonts w:eastAsia="Times New Roman" w:cs="Arial"/>
        </w:rPr>
      </w:pPr>
      <w:bookmarkStart w:id="1393" w:name="_DV_M640"/>
      <w:bookmarkEnd w:id="1393"/>
      <w:r>
        <w:rPr>
          <w:rFonts w:eastAsia="Times New Roman" w:cs="Arial"/>
        </w:rPr>
        <w:lastRenderedPageBreak/>
        <w:t xml:space="preserve">Arid, semi-arid, and drought-stricken areas. Final stabilization is met if the area has been seeded or planted to establish vegetation that provides 70 percent or more of the cover that is provided by </w:t>
      </w:r>
      <w:bookmarkStart w:id="1394" w:name="_DV_C684"/>
      <w:r w:rsidR="00C379E3">
        <w:rPr>
          <w:rStyle w:val="DeltaViewInsertion"/>
          <w:rFonts w:eastAsia="Times New Roman" w:cs="Arial"/>
        </w:rPr>
        <w:t xml:space="preserve">permanent </w:t>
      </w:r>
      <w:bookmarkStart w:id="1395" w:name="_DV_M641"/>
      <w:bookmarkEnd w:id="1394"/>
      <w:bookmarkEnd w:id="1395"/>
      <w:r w:rsidR="00C379E3">
        <w:rPr>
          <w:rFonts w:eastAsia="Times New Roman" w:cs="Arial"/>
        </w:rPr>
        <w:t xml:space="preserve">vegetation </w:t>
      </w:r>
      <w:bookmarkStart w:id="1396" w:name="_DV_C685"/>
      <w:r w:rsidR="00C379E3" w:rsidRPr="00C14044">
        <w:rPr>
          <w:rStyle w:val="DeltaViewDeletion"/>
          <w:rFonts w:eastAsia="Times New Roman" w:cs="Arial"/>
          <w:color w:val="C00000"/>
        </w:rPr>
        <w:t>native to</w:t>
      </w:r>
      <w:bookmarkStart w:id="1397" w:name="_DV_C686"/>
      <w:bookmarkEnd w:id="1396"/>
      <w:r w:rsidR="00C14044">
        <w:rPr>
          <w:rStyle w:val="DeltaViewInsertion"/>
          <w:rFonts w:eastAsia="Times New Roman" w:cs="Arial"/>
        </w:rPr>
        <w:t xml:space="preserve"> </w:t>
      </w:r>
      <w:r w:rsidR="00D603AE">
        <w:rPr>
          <w:rStyle w:val="DeltaViewInsertion"/>
          <w:rFonts w:eastAsia="Times New Roman" w:cs="Arial"/>
        </w:rPr>
        <w:t>in</w:t>
      </w:r>
      <w:bookmarkStart w:id="1398" w:name="_DV_M642"/>
      <w:bookmarkEnd w:id="1397"/>
      <w:bookmarkEnd w:id="1398"/>
      <w:r w:rsidR="00D603AE">
        <w:rPr>
          <w:rFonts w:eastAsia="Times New Roman" w:cs="Arial"/>
        </w:rPr>
        <w:t xml:space="preserve"> local undisturbed areas within three years and, to the extent necessary to prevent erosion on the seeded or planted area, non-vegetative erosion controls have been applied that provide cover for at least three years without active maintenance.</w:t>
      </w:r>
    </w:p>
    <w:p w14:paraId="4D0A33EC" w14:textId="5B539BF6" w:rsidR="00165779" w:rsidRDefault="00165779" w:rsidP="00DC3B00">
      <w:pPr>
        <w:pStyle w:val="ListParagraph"/>
        <w:widowControl/>
        <w:numPr>
          <w:ilvl w:val="0"/>
          <w:numId w:val="34"/>
        </w:numPr>
        <w:ind w:left="1440"/>
        <w:rPr>
          <w:rFonts w:eastAsia="Times New Roman" w:cs="Arial"/>
        </w:rPr>
      </w:pPr>
      <w:bookmarkStart w:id="1399" w:name="_DV_M643"/>
      <w:bookmarkEnd w:id="1399"/>
      <w:r>
        <w:rPr>
          <w:rFonts w:eastAsia="Times New Roman" w:cs="Arial"/>
        </w:rPr>
        <w:t>Disturbed areas on agricultural land that are restored to their preconstruction agricultural use. The Part 2.2.14</w:t>
      </w:r>
      <w:bookmarkStart w:id="1400" w:name="_DV_C687"/>
      <w:r w:rsidRPr="00C14044">
        <w:rPr>
          <w:rStyle w:val="DeltaViewDeletion"/>
          <w:rFonts w:eastAsia="Times New Roman" w:cs="Arial"/>
          <w:color w:val="C00000"/>
        </w:rPr>
        <w:t>b</w:t>
      </w:r>
      <w:bookmarkStart w:id="1401" w:name="_DV_C688"/>
      <w:bookmarkEnd w:id="1400"/>
      <w:r w:rsidR="00C14044">
        <w:rPr>
          <w:rStyle w:val="DeltaViewInsertion"/>
          <w:rFonts w:eastAsia="Times New Roman" w:cs="Arial"/>
        </w:rPr>
        <w:t xml:space="preserve"> </w:t>
      </w:r>
      <w:r w:rsidR="002422EE">
        <w:rPr>
          <w:rStyle w:val="DeltaViewInsertion"/>
          <w:rFonts w:eastAsia="Times New Roman" w:cs="Arial"/>
        </w:rPr>
        <w:t>c</w:t>
      </w:r>
      <w:bookmarkStart w:id="1402" w:name="_DV_M644"/>
      <w:bookmarkEnd w:id="1401"/>
      <w:bookmarkEnd w:id="1402"/>
      <w:r w:rsidR="002422EE">
        <w:rPr>
          <w:rFonts w:eastAsia="Times New Roman" w:cs="Arial"/>
        </w:rPr>
        <w:t xml:space="preserve"> final stabilization </w:t>
      </w:r>
      <w:r w:rsidR="0023041F">
        <w:rPr>
          <w:rFonts w:eastAsia="Times New Roman" w:cs="Arial"/>
        </w:rPr>
        <w:t>criteria do not apply.</w:t>
      </w:r>
    </w:p>
    <w:p w14:paraId="4D0A33ED" w14:textId="77777777" w:rsidR="006F2373" w:rsidRDefault="00165779" w:rsidP="00DC3B00">
      <w:pPr>
        <w:pStyle w:val="ListParagraph"/>
        <w:widowControl/>
        <w:numPr>
          <w:ilvl w:val="0"/>
          <w:numId w:val="34"/>
        </w:numPr>
        <w:ind w:left="1440"/>
        <w:rPr>
          <w:rFonts w:eastAsia="Times New Roman" w:cs="Arial"/>
        </w:rPr>
      </w:pPr>
      <w:bookmarkStart w:id="1403" w:name="_DV_M645"/>
      <w:bookmarkEnd w:id="1403"/>
      <w:r>
        <w:rPr>
          <w:rFonts w:eastAsia="Times New Roman" w:cs="Arial"/>
        </w:rPr>
        <w:t>Areas that need to remain disturbed</w:t>
      </w:r>
      <w:r w:rsidR="00CB49F3">
        <w:rPr>
          <w:rFonts w:eastAsia="Times New Roman" w:cs="Arial"/>
        </w:rPr>
        <w:t xml:space="preserve"> (e.g., </w:t>
      </w:r>
      <w:r w:rsidR="00746F2B">
        <w:rPr>
          <w:rFonts w:eastAsia="Times New Roman" w:cs="Arial"/>
        </w:rPr>
        <w:t>racetracks</w:t>
      </w:r>
      <w:r w:rsidR="007A4100">
        <w:rPr>
          <w:rFonts w:eastAsia="Times New Roman" w:cs="Arial"/>
        </w:rPr>
        <w:t xml:space="preserve">, animal corrals, baseball diamonds, </w:t>
      </w:r>
      <w:r w:rsidR="007F4A20">
        <w:rPr>
          <w:rFonts w:eastAsia="Times New Roman" w:cs="Arial"/>
        </w:rPr>
        <w:t>etc.</w:t>
      </w:r>
      <w:r w:rsidR="007A4100">
        <w:rPr>
          <w:rFonts w:eastAsia="Times New Roman" w:cs="Arial"/>
        </w:rPr>
        <w:t>). In limited circumstances, stabilization may not be required if the intended function of a specific area of the site necessitates that it remains disturbed, and only the minimum area needed remains disturbed (e.g., dirt access roads, utility pole pads, areas being used for storage of vehicles, equipment, materials).</w:t>
      </w:r>
    </w:p>
    <w:p w14:paraId="4D0A33EE" w14:textId="77777777" w:rsidR="001E3448" w:rsidRDefault="006F2373">
      <w:pPr>
        <w:pStyle w:val="Heading3"/>
        <w:widowControl/>
        <w:rPr>
          <w:rFonts w:eastAsia="Times New Roman"/>
          <w:noProof/>
        </w:rPr>
      </w:pPr>
      <w:bookmarkStart w:id="1404" w:name="_DV_M646"/>
      <w:bookmarkStart w:id="1405" w:name="_Toc72963395"/>
      <w:bookmarkStart w:id="1406" w:name="_Toc9337417"/>
      <w:bookmarkStart w:id="1407" w:name="_Toc9942737"/>
      <w:bookmarkStart w:id="1408" w:name="_Toc98833729"/>
      <w:bookmarkEnd w:id="1404"/>
      <w:r>
        <w:rPr>
          <w:rFonts w:eastAsia="Times New Roman"/>
          <w:noProof/>
        </w:rPr>
        <w:t>Discharge Prohibitions</w:t>
      </w:r>
      <w:bookmarkEnd w:id="1405"/>
      <w:bookmarkEnd w:id="1406"/>
      <w:bookmarkEnd w:id="1407"/>
      <w:bookmarkEnd w:id="1408"/>
    </w:p>
    <w:p w14:paraId="4D0A33EF" w14:textId="77777777" w:rsidR="001E3448" w:rsidRDefault="001E3448">
      <w:pPr>
        <w:widowControl/>
        <w:ind w:left="720"/>
        <w:rPr>
          <w:rFonts w:eastAsia="Times New Roman"/>
        </w:rPr>
      </w:pPr>
      <w:bookmarkStart w:id="1409" w:name="_DV_M647"/>
      <w:bookmarkEnd w:id="1409"/>
      <w:r>
        <w:rPr>
          <w:rFonts w:eastAsia="Times New Roman"/>
        </w:rPr>
        <w:t xml:space="preserve">This General Permit authorizes the discharge of stormwater to surface waters from construction activities that result in the disturbance of one or more acres of land, provided that the discharger satisfies all </w:t>
      </w:r>
      <w:r w:rsidR="00B53785">
        <w:rPr>
          <w:rFonts w:eastAsia="Times New Roman"/>
        </w:rPr>
        <w:t>General Permit conditions.</w:t>
      </w:r>
      <w:r w:rsidR="00F0014F">
        <w:rPr>
          <w:rFonts w:eastAsia="Times New Roman"/>
        </w:rPr>
        <w:t xml:space="preserve"> This General Permit prohibits the discharge of pollutants other than stormwater and non-stormwater discharges authorized by this General Permit or another NPDES permit. This General Permit also prohibits all discharges which contain a hazardous substance </w:t>
      </w:r>
      <w:proofErr w:type="gramStart"/>
      <w:r w:rsidR="00F0014F">
        <w:rPr>
          <w:rFonts w:eastAsia="Times New Roman"/>
        </w:rPr>
        <w:t>in excess of</w:t>
      </w:r>
      <w:proofErr w:type="gramEnd"/>
      <w:r w:rsidR="00F0014F">
        <w:rPr>
          <w:rFonts w:eastAsia="Times New Roman"/>
        </w:rPr>
        <w:t xml:space="preserve"> reportable quantities established in 40 </w:t>
      </w:r>
      <w:r w:rsidR="007D6374">
        <w:rPr>
          <w:rFonts w:eastAsia="Times New Roman"/>
        </w:rPr>
        <w:t>Code of Federal Regulations §§ 117.3 and 302.4, unless a separate NPDES Permit has been issued to regulate those discharges.</w:t>
      </w:r>
      <w:r w:rsidR="00F0014F">
        <w:rPr>
          <w:rFonts w:eastAsia="Times New Roman"/>
        </w:rPr>
        <w:t xml:space="preserve"> In addition, this General Permit incorporates discharge prohibitions contained in water quality control plans, as implemented by the nine Regional Water Boards. Discharges to Areas of Special Biological Significance (ASBS) are prohibited unless covered by an exception that the State Water Board has approved.</w:t>
      </w:r>
    </w:p>
    <w:p w14:paraId="4D0A33F0" w14:textId="77777777" w:rsidR="001E3448" w:rsidRDefault="001E3448">
      <w:pPr>
        <w:widowControl/>
        <w:ind w:left="720"/>
        <w:rPr>
          <w:rFonts w:eastAsia="Times New Roman"/>
        </w:rPr>
      </w:pPr>
      <w:bookmarkStart w:id="1410" w:name="_DV_M648"/>
      <w:bookmarkEnd w:id="1410"/>
      <w:r>
        <w:rPr>
          <w:rFonts w:eastAsia="Times New Roman"/>
        </w:rPr>
        <w:t>Non-stormwater discharges include a wide variety of sources, including improper dumping, spills, or leakage from storage tanks or transfer areas.</w:t>
      </w:r>
      <w:r w:rsidR="00F0014F">
        <w:rPr>
          <w:rFonts w:eastAsia="Times New Roman"/>
        </w:rPr>
        <w:t xml:space="preserve"> Non-stormwater discharges may contribute significant pollutant loads to receiving waters. Measures to control spills, leakage, and dumping, and to prevent illicit connections during construction must be addressed through structural as well as non-structural BMPs. The State Water Board recognizes, however, that certain non-stormwater discharges may be necessary for the completion of construction projects. Authorized non-stormwater discharges may include those from de-chlorinated potable water sources such as: fire hydrant flushing, irrigation of </w:t>
      </w:r>
      <w:r w:rsidR="00F0014F">
        <w:rPr>
          <w:rFonts w:eastAsia="Times New Roman"/>
        </w:rPr>
        <w:lastRenderedPageBreak/>
        <w:t xml:space="preserve">vegetative erosion control measures, pipe flushing and testing, water to control dust, uncontaminated ground water dewatering, and other discharges not subject to a separate general NPDES permit adopted by a region. </w:t>
      </w:r>
      <w:r w:rsidR="00345E63">
        <w:rPr>
          <w:rFonts w:eastAsia="Times New Roman"/>
        </w:rPr>
        <w:t>Therefore, this General Permit authorizes such discharges provided they meet the following conditions:</w:t>
      </w:r>
    </w:p>
    <w:p w14:paraId="4D0A33F1" w14:textId="77777777" w:rsidR="00345E63" w:rsidRDefault="001E3448">
      <w:pPr>
        <w:widowControl/>
        <w:ind w:left="720"/>
        <w:rPr>
          <w:rFonts w:eastAsia="Times New Roman"/>
        </w:rPr>
      </w:pPr>
      <w:bookmarkStart w:id="1411" w:name="_DV_M649"/>
      <w:bookmarkEnd w:id="1411"/>
      <w:r>
        <w:rPr>
          <w:rFonts w:eastAsia="Times New Roman"/>
        </w:rPr>
        <w:t>These authorized non-stormwater discharges must:</w:t>
      </w:r>
    </w:p>
    <w:p w14:paraId="4D0A33F2" w14:textId="77777777" w:rsidR="00345E63" w:rsidRDefault="00345E63" w:rsidP="00DC3B00">
      <w:pPr>
        <w:pStyle w:val="ListParagraph"/>
        <w:widowControl/>
        <w:numPr>
          <w:ilvl w:val="0"/>
          <w:numId w:val="35"/>
        </w:numPr>
        <w:ind w:left="1080"/>
        <w:rPr>
          <w:rFonts w:eastAsia="Times New Roman" w:cs="Arial"/>
        </w:rPr>
      </w:pPr>
      <w:bookmarkStart w:id="1412" w:name="_DV_M650"/>
      <w:bookmarkEnd w:id="1412"/>
      <w:r>
        <w:rPr>
          <w:rFonts w:eastAsia="Times New Roman" w:cs="Arial"/>
        </w:rPr>
        <w:t xml:space="preserve">Comply with BMPs as described in the </w:t>
      </w:r>
      <w:proofErr w:type="gramStart"/>
      <w:r>
        <w:rPr>
          <w:rFonts w:eastAsia="Times New Roman" w:cs="Arial"/>
        </w:rPr>
        <w:t>SWPPP;</w:t>
      </w:r>
      <w:proofErr w:type="gramEnd"/>
    </w:p>
    <w:p w14:paraId="4D0A33F3" w14:textId="77777777" w:rsidR="00345E63" w:rsidRDefault="00345E63" w:rsidP="00DC3B00">
      <w:pPr>
        <w:pStyle w:val="ListParagraph"/>
        <w:widowControl/>
        <w:numPr>
          <w:ilvl w:val="0"/>
          <w:numId w:val="35"/>
        </w:numPr>
        <w:ind w:left="1080"/>
        <w:rPr>
          <w:rFonts w:eastAsia="Times New Roman" w:cs="Arial"/>
        </w:rPr>
      </w:pPr>
      <w:bookmarkStart w:id="1413" w:name="_DV_M651"/>
      <w:bookmarkEnd w:id="1413"/>
      <w:r>
        <w:rPr>
          <w:rFonts w:eastAsia="Times New Roman" w:cs="Arial"/>
        </w:rPr>
        <w:t xml:space="preserve">Filter or treat, using appropriate technology, all dewatering discharges from sedimentation </w:t>
      </w:r>
      <w:proofErr w:type="gramStart"/>
      <w:r>
        <w:rPr>
          <w:rFonts w:eastAsia="Times New Roman" w:cs="Arial"/>
        </w:rPr>
        <w:t>basins;</w:t>
      </w:r>
      <w:proofErr w:type="gramEnd"/>
    </w:p>
    <w:p w14:paraId="4D0A33F4" w14:textId="77777777" w:rsidR="00345E63" w:rsidRDefault="00345E63" w:rsidP="00DC3B00">
      <w:pPr>
        <w:pStyle w:val="ListParagraph"/>
        <w:widowControl/>
        <w:numPr>
          <w:ilvl w:val="0"/>
          <w:numId w:val="35"/>
        </w:numPr>
        <w:ind w:left="1080"/>
        <w:rPr>
          <w:rFonts w:eastAsia="Times New Roman" w:cs="Arial"/>
        </w:rPr>
      </w:pPr>
      <w:bookmarkStart w:id="1414" w:name="_DV_M652"/>
      <w:bookmarkEnd w:id="1414"/>
      <w:r>
        <w:rPr>
          <w:rFonts w:eastAsia="Times New Roman" w:cs="Arial"/>
        </w:rPr>
        <w:t xml:space="preserve">Meet the </w:t>
      </w:r>
      <w:r w:rsidR="00274715">
        <w:rPr>
          <w:rFonts w:eastAsia="Times New Roman" w:cs="Arial"/>
        </w:rPr>
        <w:t xml:space="preserve">numeric action levels (NALs) </w:t>
      </w:r>
      <w:r>
        <w:rPr>
          <w:rFonts w:eastAsia="Times New Roman" w:cs="Arial"/>
        </w:rPr>
        <w:t>for pH and turbidity; and</w:t>
      </w:r>
      <w:r w:rsidR="006E1049">
        <w:rPr>
          <w:rFonts w:eastAsia="Times New Roman" w:cs="Arial"/>
        </w:rPr>
        <w:t>,</w:t>
      </w:r>
    </w:p>
    <w:p w14:paraId="4D0A33F5" w14:textId="77777777" w:rsidR="00345E63" w:rsidRDefault="00345E63" w:rsidP="00DC3B00">
      <w:pPr>
        <w:pStyle w:val="ListParagraph"/>
        <w:widowControl/>
        <w:numPr>
          <w:ilvl w:val="0"/>
          <w:numId w:val="35"/>
        </w:numPr>
        <w:ind w:left="1080"/>
        <w:rPr>
          <w:rFonts w:eastAsia="Times New Roman" w:cs="Arial"/>
        </w:rPr>
      </w:pPr>
      <w:bookmarkStart w:id="1415" w:name="_DV_M653"/>
      <w:bookmarkEnd w:id="1415"/>
      <w:r>
        <w:rPr>
          <w:rFonts w:eastAsia="Times New Roman" w:cs="Arial"/>
        </w:rPr>
        <w:t>Not cause or contribute to a violation of water quality standards.</w:t>
      </w:r>
      <w:r w:rsidR="00F0014F">
        <w:rPr>
          <w:rFonts w:eastAsia="Times New Roman" w:cs="Arial"/>
        </w:rPr>
        <w:t xml:space="preserve"> </w:t>
      </w:r>
    </w:p>
    <w:p w14:paraId="4D0A33F6" w14:textId="77777777" w:rsidR="00345E63" w:rsidRDefault="00345E63">
      <w:pPr>
        <w:widowControl/>
        <w:ind w:left="720"/>
        <w:rPr>
          <w:rFonts w:eastAsia="Times New Roman"/>
        </w:rPr>
      </w:pPr>
      <w:bookmarkStart w:id="1416" w:name="_DV_M654"/>
      <w:bookmarkEnd w:id="1416"/>
      <w:r>
        <w:rPr>
          <w:rFonts w:eastAsia="Times New Roman"/>
        </w:rPr>
        <w:t>Additionally, authorized non-stormwater discharges must not be used to clean up failed or inadequate construction or post-construction BMPs designed to keep materials on</w:t>
      </w:r>
      <w:r w:rsidR="003744D2">
        <w:rPr>
          <w:rFonts w:eastAsia="Times New Roman"/>
        </w:rPr>
        <w:t>-site.</w:t>
      </w:r>
      <w:r w:rsidR="00F0014F">
        <w:rPr>
          <w:rFonts w:eastAsia="Times New Roman"/>
        </w:rPr>
        <w:t xml:space="preserve"> This General Permit prohibits the discharge of stormwater that causes or threatens to cause pollution or nuisance.</w:t>
      </w:r>
      <w:r w:rsidR="00112BB1">
        <w:rPr>
          <w:rFonts w:eastAsia="Times New Roman"/>
        </w:rPr>
        <w:t xml:space="preserve"> Dewatering is also discussed in Section I.B.3.b.iii above. </w:t>
      </w:r>
    </w:p>
    <w:p w14:paraId="4D0A33F7" w14:textId="77777777" w:rsidR="00345E63" w:rsidRDefault="00345E63">
      <w:pPr>
        <w:pStyle w:val="Heading3"/>
        <w:widowControl/>
        <w:rPr>
          <w:rFonts w:eastAsia="Times New Roman"/>
          <w:noProof/>
        </w:rPr>
      </w:pPr>
      <w:bookmarkStart w:id="1417" w:name="_DV_M655"/>
      <w:bookmarkStart w:id="1418" w:name="_Toc72963396"/>
      <w:bookmarkStart w:id="1419" w:name="_Toc9337418"/>
      <w:bookmarkStart w:id="1420" w:name="_Toc9942738"/>
      <w:bookmarkStart w:id="1421" w:name="_Toc98833730"/>
      <w:bookmarkEnd w:id="1417"/>
      <w:r>
        <w:rPr>
          <w:rFonts w:eastAsia="Times New Roman"/>
          <w:noProof/>
        </w:rPr>
        <w:t>Technology and Water Quality Based Effluent Limitations for All Types of Discharges (Including Receiving Water Limitations)</w:t>
      </w:r>
      <w:bookmarkEnd w:id="1418"/>
      <w:bookmarkEnd w:id="1419"/>
      <w:bookmarkEnd w:id="1420"/>
      <w:bookmarkEnd w:id="1421"/>
    </w:p>
    <w:p w14:paraId="4D0A33F8" w14:textId="77777777" w:rsidR="00345E63" w:rsidRDefault="00345E63" w:rsidP="00DC3B00">
      <w:pPr>
        <w:pStyle w:val="Heading4"/>
        <w:widowControl/>
        <w:numPr>
          <w:ilvl w:val="0"/>
          <w:numId w:val="47"/>
        </w:numPr>
        <w:ind w:left="1080"/>
        <w:rPr>
          <w:rFonts w:eastAsia="Times New Roman" w:cs="Arial"/>
        </w:rPr>
      </w:pPr>
      <w:bookmarkStart w:id="1422" w:name="_DV_M656"/>
      <w:bookmarkEnd w:id="1422"/>
      <w:r>
        <w:rPr>
          <w:rFonts w:eastAsia="Times New Roman" w:cs="Arial"/>
        </w:rPr>
        <w:t>Technology-Based Effluent Limitations</w:t>
      </w:r>
    </w:p>
    <w:p w14:paraId="4D0A33F9" w14:textId="77777777" w:rsidR="00345E63" w:rsidRDefault="00345E63">
      <w:pPr>
        <w:widowControl/>
        <w:ind w:left="1080"/>
        <w:rPr>
          <w:rFonts w:eastAsia="Times New Roman"/>
        </w:rPr>
      </w:pPr>
      <w:bookmarkStart w:id="1423" w:name="_DV_M657"/>
      <w:bookmarkEnd w:id="1423"/>
      <w:r>
        <w:rPr>
          <w:rFonts w:eastAsia="Times New Roman"/>
        </w:rPr>
        <w:t>NPDES permits for stormwater discharges associated with construction activity must meet all applicable provisions of Sections 301 and 402 of the Clean Water Act.</w:t>
      </w:r>
      <w:r w:rsidR="00F0014F">
        <w:rPr>
          <w:rFonts w:eastAsia="Times New Roman"/>
        </w:rPr>
        <w:t xml:space="preserve"> </w:t>
      </w:r>
      <w:r>
        <w:rPr>
          <w:rFonts w:eastAsia="Times New Roman"/>
        </w:rPr>
        <w:t>These provisions require controls of pollutant discharges that utilize best available technology economically achievable (BAT) for toxic pollutants and non-conventional pollutants and best conventional pollutant control technology (BCT) for conventional pollutants.</w:t>
      </w:r>
      <w:r w:rsidR="00F0014F">
        <w:rPr>
          <w:rFonts w:eastAsia="Times New Roman"/>
        </w:rPr>
        <w:t xml:space="preserve"> </w:t>
      </w:r>
      <w:r>
        <w:rPr>
          <w:rFonts w:eastAsia="Times New Roman"/>
        </w:rPr>
        <w:t>Additionally, these provisions require controls of pollutant discharges to reduce pollutants and any more stringent controls necessary to meet water quality standards.</w:t>
      </w:r>
      <w:r w:rsidR="00F0014F">
        <w:rPr>
          <w:rFonts w:eastAsia="Times New Roman"/>
        </w:rPr>
        <w:t xml:space="preserve"> </w:t>
      </w:r>
      <w:r>
        <w:rPr>
          <w:rFonts w:eastAsia="Times New Roman"/>
        </w:rPr>
        <w:t>The U.S. EPA has already established such limitations, known as effluent limitation guidelines (ELGs), for some industrial categories. The State Water Board implemented the ELGs and standards for the construction and development point source category into this General Permit as discussed in Section I.B.3 above.</w:t>
      </w:r>
      <w:r w:rsidR="00F0014F">
        <w:rPr>
          <w:rFonts w:eastAsia="Times New Roman"/>
        </w:rPr>
        <w:t xml:space="preserve"> </w:t>
      </w:r>
      <w:r>
        <w:rPr>
          <w:rFonts w:eastAsia="Times New Roman"/>
        </w:rPr>
        <w:t>In instances where there are no ELGs the permit writer is to use best professional judgment to establish discharger requirements using BAT and BCT technology.</w:t>
      </w:r>
      <w:r w:rsidR="00F0014F">
        <w:rPr>
          <w:rFonts w:eastAsia="Times New Roman"/>
        </w:rPr>
        <w:t xml:space="preserve"> </w:t>
      </w:r>
      <w:r>
        <w:rPr>
          <w:rFonts w:eastAsia="Times New Roman"/>
        </w:rPr>
        <w:t xml:space="preserve">This General Permit contains narrative effluent limitations, technology-based numeric effluent limitations (NEL) for </w:t>
      </w:r>
      <w:r w:rsidR="00FD0EAD">
        <w:rPr>
          <w:rFonts w:eastAsia="Times New Roman"/>
        </w:rPr>
        <w:t xml:space="preserve">active treatment systems and </w:t>
      </w:r>
      <w:r w:rsidR="00A220FE">
        <w:rPr>
          <w:rFonts w:eastAsia="Times New Roman"/>
        </w:rPr>
        <w:t>BMP-based, narrative, and numeric water quality</w:t>
      </w:r>
      <w:r w:rsidR="00130E96">
        <w:rPr>
          <w:rFonts w:eastAsia="Times New Roman"/>
        </w:rPr>
        <w:t>-</w:t>
      </w:r>
      <w:r w:rsidR="00130E96">
        <w:rPr>
          <w:rFonts w:eastAsia="Times New Roman"/>
        </w:rPr>
        <w:lastRenderedPageBreak/>
        <w:t xml:space="preserve">based effluent limitations for </w:t>
      </w:r>
      <w:r>
        <w:rPr>
          <w:rFonts w:eastAsia="Times New Roman"/>
        </w:rPr>
        <w:t>Total Maximum Daily Loads (TMDL) waste load allocation implementation.</w:t>
      </w:r>
    </w:p>
    <w:p w14:paraId="4D0A33FA" w14:textId="77777777" w:rsidR="005170E5" w:rsidRDefault="00345E63">
      <w:pPr>
        <w:widowControl/>
        <w:ind w:left="1080"/>
        <w:rPr>
          <w:rFonts w:eastAsia="Times New Roman"/>
        </w:rPr>
      </w:pPr>
      <w:bookmarkStart w:id="1424" w:name="_DV_M658"/>
      <w:bookmarkEnd w:id="1424"/>
      <w:r>
        <w:rPr>
          <w:rFonts w:eastAsia="Times New Roman"/>
        </w:rPr>
        <w:t xml:space="preserve">The previous permit, as originally adopted by the State Water Board on September 2, 2009, contained numeric effluent limitations for pH (within the range of 6.0 and 9.0 pH units) and turbidity (500 NTU) that applied only to Risk Level 3 and LUP Type 3 construction sites. The California Building Industry Association, the Building Industry Legal Defense Foundation, and the California Business Properties Association (petitioners) challenged the previous permit in </w:t>
      </w:r>
      <w:r>
        <w:rPr>
          <w:rFonts w:eastAsia="Times New Roman"/>
          <w:i/>
        </w:rPr>
        <w:t>California Building Industry Association et al. v. State Water Resources Control Board</w:t>
      </w:r>
      <w:r>
        <w:rPr>
          <w:rFonts w:eastAsia="Times New Roman"/>
        </w:rPr>
        <w:t xml:space="preserve">. The Superior Court ruled in favor of the State Water Board on almost </w:t>
      </w:r>
      <w:proofErr w:type="gramStart"/>
      <w:r>
        <w:rPr>
          <w:rFonts w:eastAsia="Times New Roman"/>
        </w:rPr>
        <w:t>all of</w:t>
      </w:r>
      <w:proofErr w:type="gramEnd"/>
      <w:r>
        <w:rPr>
          <w:rFonts w:eastAsia="Times New Roman"/>
        </w:rPr>
        <w:t xml:space="preserve"> the issues the petitioners raised, but the Superior Court invalidated the numeric effluent limitations for pH and turbidity for Risk Level 3 and LUP Type 3 sites because it determined that the State Water Board did not have sufficient BMP performance data to support those numeric effluent limitations. As a result of the Superior Court’s writ of mandamus, the numeric effluent limitations for pH and turbidity were removed from the previous permit, except for active treatment systems. In addition, the previous permit required Risk Level 3 and LUP Type 3 dischargers with discharges directly to surface waters to conduct receiving water monitoring if directed by Water Boards whenever their effluent exceeds specified receiving water monitoring triggers. The receiving water monitoring triggers were established at the same levels as the previous numeric effluent limitations (effluent pH outside the range of 6.0 and 9.0 pH units or turbidity exceeding 500 NTU). In restoring the receiving water monitoring requirements, the State Water Board determined that it was appropriate to require receiving water monitoring at the request of the Water Boards for these types of sites with discharges directly to surface waters that exceeded the receiving water monitoring triggers under any precipitation event scenarios because these sites represent the highest threat to receiving water quality. </w:t>
      </w:r>
    </w:p>
    <w:p w14:paraId="4D0A33FB" w14:textId="77777777" w:rsidR="00345E63" w:rsidRDefault="005170E5">
      <w:pPr>
        <w:widowControl/>
        <w:ind w:left="1080"/>
        <w:rPr>
          <w:rFonts w:eastAsia="Times New Roman"/>
        </w:rPr>
      </w:pPr>
      <w:bookmarkStart w:id="1425" w:name="_DV_M659"/>
      <w:bookmarkEnd w:id="1425"/>
      <w:r>
        <w:rPr>
          <w:rFonts w:eastAsia="Times New Roman"/>
        </w:rPr>
        <w:t xml:space="preserve">This General Permit </w:t>
      </w:r>
      <w:r w:rsidR="0032183E">
        <w:rPr>
          <w:rFonts w:eastAsia="Times New Roman"/>
        </w:rPr>
        <w:t xml:space="preserve">includes receiving water monitoring requirements for Risk Level 3 and LUP Type 3 with </w:t>
      </w:r>
      <w:r w:rsidR="00537F58">
        <w:rPr>
          <w:rFonts w:eastAsia="Times New Roman"/>
        </w:rPr>
        <w:t xml:space="preserve">discharges directly to surface water. </w:t>
      </w:r>
      <w:r w:rsidR="00345E63">
        <w:rPr>
          <w:rFonts w:eastAsia="Times New Roman"/>
        </w:rPr>
        <w:t xml:space="preserve">An exceedance of a receiving water monitoring trigger is not a </w:t>
      </w:r>
      <w:r w:rsidR="008E3BE9">
        <w:rPr>
          <w:rFonts w:eastAsia="Times New Roman"/>
        </w:rPr>
        <w:t xml:space="preserve">violation of this General </w:t>
      </w:r>
      <w:r w:rsidR="00345E63">
        <w:rPr>
          <w:rFonts w:eastAsia="Times New Roman"/>
        </w:rPr>
        <w:t>Permit.</w:t>
      </w:r>
      <w:r w:rsidR="00F0014F">
        <w:rPr>
          <w:rFonts w:eastAsia="Times New Roman"/>
        </w:rPr>
        <w:t xml:space="preserve"> </w:t>
      </w:r>
    </w:p>
    <w:p w14:paraId="4D0A33FC" w14:textId="77777777" w:rsidR="00345E63" w:rsidRDefault="00345E63">
      <w:pPr>
        <w:widowControl/>
        <w:ind w:left="1080"/>
        <w:rPr>
          <w:rFonts w:eastAsia="Times New Roman"/>
        </w:rPr>
      </w:pPr>
      <w:bookmarkStart w:id="1426" w:name="_DV_M660"/>
      <w:bookmarkEnd w:id="1426"/>
      <w:r>
        <w:rPr>
          <w:rFonts w:eastAsia="Times New Roman"/>
        </w:rPr>
        <w:t>BAT</w:t>
      </w:r>
      <w:r w:rsidR="00645572">
        <w:rPr>
          <w:rFonts w:eastAsia="Times New Roman"/>
        </w:rPr>
        <w:t xml:space="preserve"> and BCT technologies include passive systems such as conventional runoff and sediment control</w:t>
      </w:r>
      <w:r w:rsidR="007C554F">
        <w:rPr>
          <w:rFonts w:eastAsia="Times New Roman"/>
        </w:rPr>
        <w:t xml:space="preserve"> and treatment systems such as coagulation or flocculation using sand filtration, when appropriate.</w:t>
      </w:r>
      <w:r w:rsidR="00F0014F">
        <w:rPr>
          <w:rFonts w:eastAsia="Times New Roman"/>
        </w:rPr>
        <w:t xml:space="preserve"> Such technologies allow for effective treatment of soil particles less 0.02 mm (medium silt) in diameter. T</w:t>
      </w:r>
      <w:r w:rsidR="007C554F">
        <w:rPr>
          <w:rFonts w:eastAsia="Times New Roman"/>
        </w:rPr>
        <w:t>his General Permit requires the discharger to install structural controls, as necessary, such as erosion and sediment controls that meet BAT and BCT to achieve compliance with water quality standards.</w:t>
      </w:r>
      <w:r w:rsidR="00F0014F">
        <w:rPr>
          <w:rFonts w:eastAsia="Times New Roman"/>
        </w:rPr>
        <w:t xml:space="preserve"> The</w:t>
      </w:r>
      <w:r w:rsidR="001D77CE">
        <w:rPr>
          <w:rFonts w:eastAsia="Times New Roman"/>
        </w:rPr>
        <w:t>se effluent limitations constitute compliance with the requirements of the C</w:t>
      </w:r>
      <w:r w:rsidR="007C554F">
        <w:rPr>
          <w:rFonts w:eastAsia="Times New Roman"/>
        </w:rPr>
        <w:t xml:space="preserve">lean Water Act. </w:t>
      </w:r>
    </w:p>
    <w:p w14:paraId="4D0A33FD" w14:textId="77777777" w:rsidR="00345E63" w:rsidRDefault="00345E63">
      <w:pPr>
        <w:widowControl/>
        <w:ind w:left="1080"/>
        <w:rPr>
          <w:rFonts w:eastAsia="Times New Roman"/>
        </w:rPr>
      </w:pPr>
      <w:bookmarkStart w:id="1427" w:name="_DV_M661"/>
      <w:bookmarkEnd w:id="1427"/>
      <w:r>
        <w:rPr>
          <w:rFonts w:eastAsia="Times New Roman"/>
        </w:rPr>
        <w:lastRenderedPageBreak/>
        <w:t>Because th</w:t>
      </w:r>
      <w:r w:rsidR="007C554F">
        <w:rPr>
          <w:rFonts w:eastAsia="Times New Roman"/>
        </w:rPr>
        <w:t>is General Permit is an NPDES permit, there is no legal requirement to address the factors set forth in Water Code sections 13241 and 13263, unless the permit is more stringent than what federal law requires.</w:t>
      </w:r>
      <w:r w:rsidR="00F0014F">
        <w:rPr>
          <w:rFonts w:eastAsia="Times New Roman"/>
        </w:rPr>
        <w:t xml:space="preserve"> (</w:t>
      </w:r>
      <w:r w:rsidR="00F0014F">
        <w:rPr>
          <w:rFonts w:eastAsia="Times New Roman"/>
          <w:i/>
        </w:rPr>
        <w:t>See City of Burbank v. State Water Resources Control Bd.</w:t>
      </w:r>
      <w:r w:rsidR="00F0014F">
        <w:rPr>
          <w:rFonts w:eastAsia="Times New Roman"/>
        </w:rPr>
        <w:t xml:space="preserve"> (2005) 35 Cal.4th 613, 618, 627.) None of the requirements in this </w:t>
      </w:r>
      <w:r w:rsidR="007C554F">
        <w:rPr>
          <w:rFonts w:eastAsia="Times New Roman"/>
        </w:rPr>
        <w:t>General Permit are more stringent than the minimum federal requirements, which include technology-based requirements achieving BAT</w:t>
      </w:r>
      <w:r w:rsidR="00645572">
        <w:rPr>
          <w:rFonts w:eastAsia="Times New Roman"/>
        </w:rPr>
        <w:t xml:space="preserve"> and BCT and strict compliance with water quality standards. The inclusion of numeric effluent limitations</w:t>
      </w:r>
      <w:r w:rsidR="00584AE3">
        <w:rPr>
          <w:rFonts w:eastAsia="Times New Roman"/>
        </w:rPr>
        <w:t xml:space="preserve"> in the permit for </w:t>
      </w:r>
      <w:r w:rsidR="001E2AED">
        <w:rPr>
          <w:rFonts w:eastAsia="Times New Roman"/>
        </w:rPr>
        <w:t>active treatment systems does not cause th</w:t>
      </w:r>
      <w:r w:rsidR="007C554F">
        <w:rPr>
          <w:rFonts w:eastAsia="Times New Roman"/>
        </w:rPr>
        <w:t>is General Permit to be more stringent than current federal law.</w:t>
      </w:r>
      <w:r w:rsidR="00F0014F">
        <w:rPr>
          <w:rFonts w:eastAsia="Times New Roman"/>
        </w:rPr>
        <w:t xml:space="preserve"> </w:t>
      </w:r>
      <w:r w:rsidR="00584AE3">
        <w:rPr>
          <w:rFonts w:eastAsia="Times New Roman"/>
        </w:rPr>
        <w:t>Numeric effluent limitations and best management practices are simply two different methods of achieving the same federal requirement:</w:t>
      </w:r>
      <w:r w:rsidR="00F0014F">
        <w:rPr>
          <w:rFonts w:eastAsia="Times New Roman"/>
        </w:rPr>
        <w:t xml:space="preserve"> strict compliance with state water quality standards. Federal law authorizes both narrative and numeric effluent limitations to meet state water quality standards. The use of </w:t>
      </w:r>
      <w:r w:rsidR="00584AE3">
        <w:rPr>
          <w:rFonts w:eastAsia="Times New Roman"/>
        </w:rPr>
        <w:t>numeric effluent limitations to achieve compliance with water quality standards is not a more stringent requirement than the use of BMPs.</w:t>
      </w:r>
      <w:r w:rsidR="00F0014F">
        <w:rPr>
          <w:rFonts w:eastAsia="Times New Roman"/>
        </w:rPr>
        <w:t xml:space="preserve"> (State Water Board Order No. WQ 2006-0012 (Boeing).) Accordingly, the State Water Board does not need to </w:t>
      </w:r>
      <w:proofErr w:type="gramStart"/>
      <w:r w:rsidR="00F0014F">
        <w:rPr>
          <w:rFonts w:eastAsia="Times New Roman"/>
        </w:rPr>
        <w:t>take into account</w:t>
      </w:r>
      <w:proofErr w:type="gramEnd"/>
      <w:r w:rsidR="00F0014F">
        <w:rPr>
          <w:rFonts w:eastAsia="Times New Roman"/>
        </w:rPr>
        <w:t xml:space="preserve"> the factors in Water Code sections 13241 and 13263.</w:t>
      </w:r>
    </w:p>
    <w:p w14:paraId="4D0A33FE" w14:textId="77777777" w:rsidR="00345E63" w:rsidRDefault="00345E63">
      <w:pPr>
        <w:widowControl/>
        <w:ind w:left="1080"/>
        <w:rPr>
          <w:rFonts w:eastAsia="Times New Roman"/>
        </w:rPr>
      </w:pPr>
      <w:bookmarkStart w:id="1428" w:name="_DV_M662"/>
      <w:bookmarkEnd w:id="1428"/>
      <w:r>
        <w:rPr>
          <w:rFonts w:eastAsia="Times New Roman"/>
        </w:rPr>
        <w:t>The State Water Board has concluded that the establishment of BAT</w:t>
      </w:r>
      <w:r w:rsidR="00645572">
        <w:rPr>
          <w:rFonts w:eastAsia="Times New Roman"/>
        </w:rPr>
        <w:t xml:space="preserve"> and BCT will not create or aggravate other environmental problems through increases in air pollution, solid waste generation, or energy consumption.</w:t>
      </w:r>
      <w:r w:rsidR="00F0014F">
        <w:rPr>
          <w:rFonts w:eastAsia="Times New Roman"/>
        </w:rPr>
        <w:t xml:space="preserve"> While there may be a slight increase in non-water quality impacts due to the implementation of additional monitoring or the construction of additional BMPs, these impacts will be negligible in comparison with the construction activities taking place on-site and would be justified by the water quality benefits associated with compliance.</w:t>
      </w:r>
    </w:p>
    <w:p w14:paraId="4D0A33FF" w14:textId="77777777" w:rsidR="00345E63" w:rsidRDefault="00345E63" w:rsidP="00DC3B00">
      <w:pPr>
        <w:pStyle w:val="Heading5"/>
        <w:widowControl/>
        <w:numPr>
          <w:ilvl w:val="0"/>
          <w:numId w:val="100"/>
        </w:numPr>
        <w:rPr>
          <w:rFonts w:eastAsia="Times New Roman" w:cs="Arial"/>
        </w:rPr>
      </w:pPr>
      <w:bookmarkStart w:id="1429" w:name="_DV_M663"/>
      <w:bookmarkEnd w:id="1429"/>
      <w:r>
        <w:rPr>
          <w:rFonts w:eastAsia="Times New Roman" w:cs="Arial"/>
        </w:rPr>
        <w:t>pH Receiving Water Monitoring Trigger</w:t>
      </w:r>
    </w:p>
    <w:p w14:paraId="4D0A3400" w14:textId="77777777" w:rsidR="00345E63" w:rsidRDefault="00345E63">
      <w:pPr>
        <w:widowControl/>
        <w:ind w:left="1440"/>
        <w:rPr>
          <w:rFonts w:eastAsia="Times New Roman"/>
        </w:rPr>
      </w:pPr>
      <w:bookmarkStart w:id="1430" w:name="_DV_M664"/>
      <w:bookmarkEnd w:id="1430"/>
      <w:r>
        <w:rPr>
          <w:rFonts w:eastAsia="Times New Roman"/>
        </w:rPr>
        <w:t xml:space="preserve">The minimum standard control methods for pH in runoff requires the use of preventive measures such as avoiding concrete pours during rainy weather, covering </w:t>
      </w:r>
      <w:proofErr w:type="gramStart"/>
      <w:r>
        <w:rPr>
          <w:rFonts w:eastAsia="Times New Roman"/>
        </w:rPr>
        <w:t>concrete</w:t>
      </w:r>
      <w:proofErr w:type="gramEnd"/>
      <w:r>
        <w:rPr>
          <w:rFonts w:eastAsia="Times New Roman"/>
        </w:rPr>
        <w:t xml:space="preserve"> and directing flow away from fresh concrete if a pour occurs during rain, covering scrap drywall and stucco materials when stored outside and potentially exposed to rain, and other housekeeping measures to control potential contaminants. If necessary, pH-impaired stormwater from construction sites can be treated in a filter</w:t>
      </w:r>
      <w:r w:rsidR="00D776BE">
        <w:rPr>
          <w:rFonts w:eastAsia="Times New Roman"/>
        </w:rPr>
        <w:t>,</w:t>
      </w:r>
      <w:r>
        <w:rPr>
          <w:rFonts w:eastAsia="Times New Roman"/>
        </w:rPr>
        <w:t xml:space="preserve"> settling pond</w:t>
      </w:r>
      <w:r w:rsidR="00D776BE">
        <w:rPr>
          <w:rFonts w:eastAsia="Times New Roman"/>
        </w:rPr>
        <w:t>,</w:t>
      </w:r>
      <w:r>
        <w:rPr>
          <w:rFonts w:eastAsia="Times New Roman"/>
        </w:rPr>
        <w:t xml:space="preserve"> or basin, with additional natural or chemical treatment required to meet pH limits set forth in this </w:t>
      </w:r>
      <w:r w:rsidR="00D776BE">
        <w:rPr>
          <w:rFonts w:eastAsia="Times New Roman"/>
        </w:rPr>
        <w:t>General P</w:t>
      </w:r>
      <w:r>
        <w:rPr>
          <w:rFonts w:eastAsia="Times New Roman"/>
        </w:rPr>
        <w:t>ermit.</w:t>
      </w:r>
      <w:r w:rsidR="00F0014F">
        <w:rPr>
          <w:rFonts w:eastAsia="Times New Roman"/>
        </w:rPr>
        <w:t xml:space="preserve"> </w:t>
      </w:r>
      <w:r>
        <w:rPr>
          <w:rFonts w:eastAsia="Times New Roman"/>
        </w:rPr>
        <w:t>The basin or pond acts as a collection point and holds stormwater for a sufficient period for the contaminants to be settled out, either naturally or artificially, and allows any additional treatment to take place.</w:t>
      </w:r>
      <w:r w:rsidR="00F0014F">
        <w:rPr>
          <w:rFonts w:eastAsia="Times New Roman"/>
        </w:rPr>
        <w:t xml:space="preserve"> </w:t>
      </w:r>
      <w:r>
        <w:rPr>
          <w:rFonts w:eastAsia="Times New Roman"/>
        </w:rPr>
        <w:t xml:space="preserve">The State Water Board considers these techniques to be equivalent to BCT. </w:t>
      </w:r>
      <w:r w:rsidR="00D776BE">
        <w:rPr>
          <w:rFonts w:eastAsia="Times New Roman"/>
        </w:rPr>
        <w:t>T</w:t>
      </w:r>
      <w:r>
        <w:rPr>
          <w:rFonts w:eastAsia="Times New Roman"/>
        </w:rPr>
        <w:t xml:space="preserve">he State Water </w:t>
      </w:r>
      <w:r>
        <w:rPr>
          <w:rFonts w:eastAsia="Times New Roman"/>
        </w:rPr>
        <w:lastRenderedPageBreak/>
        <w:t xml:space="preserve">Board used </w:t>
      </w:r>
      <w:r w:rsidR="006F7D5F">
        <w:rPr>
          <w:rFonts w:eastAsia="Times New Roman"/>
        </w:rPr>
        <w:t>best professional judgement</w:t>
      </w:r>
      <w:r>
        <w:rPr>
          <w:rFonts w:eastAsia="Times New Roman"/>
        </w:rPr>
        <w:t xml:space="preserve"> </w:t>
      </w:r>
      <w:r w:rsidR="00D776BE">
        <w:rPr>
          <w:rFonts w:eastAsia="Times New Roman"/>
        </w:rPr>
        <w:t xml:space="preserve">in determining the pH concentration </w:t>
      </w:r>
      <w:r w:rsidR="000E2723">
        <w:rPr>
          <w:rFonts w:eastAsia="Times New Roman"/>
        </w:rPr>
        <w:t xml:space="preserve">discharge </w:t>
      </w:r>
      <w:r w:rsidR="00D776BE">
        <w:rPr>
          <w:rFonts w:eastAsia="Times New Roman"/>
        </w:rPr>
        <w:t>limitations</w:t>
      </w:r>
      <w:r>
        <w:rPr>
          <w:rFonts w:eastAsia="Times New Roman"/>
        </w:rPr>
        <w:t>.</w:t>
      </w:r>
      <w:r w:rsidR="00F0014F">
        <w:rPr>
          <w:rFonts w:eastAsia="Times New Roman"/>
        </w:rPr>
        <w:t xml:space="preserve"> </w:t>
      </w:r>
    </w:p>
    <w:p w14:paraId="4D0A3401" w14:textId="77777777" w:rsidR="001F167C" w:rsidRDefault="00345E63">
      <w:pPr>
        <w:widowControl/>
        <w:ind w:left="1440"/>
        <w:rPr>
          <w:rFonts w:eastAsia="Times New Roman"/>
        </w:rPr>
      </w:pPr>
      <w:bookmarkStart w:id="1431" w:name="_DV_M665"/>
      <w:bookmarkEnd w:id="1431"/>
      <w:r>
        <w:rPr>
          <w:rFonts w:eastAsia="Times New Roman"/>
        </w:rPr>
        <w:t>The chosen trigger was established by calculating three standard deviations above and below the mean pH of runoff from highway construction sites</w:t>
      </w:r>
      <w:bookmarkStart w:id="1432" w:name="_DV_C689"/>
      <w:r w:rsidR="007177B5" w:rsidRPr="00C14044">
        <w:rPr>
          <w:rStyle w:val="DeltaViewDeletion"/>
          <w:rFonts w:eastAsia="Times New Roman"/>
          <w:color w:val="C00000"/>
          <w:vertAlign w:val="superscript"/>
        </w:rPr>
        <w:t>55</w:t>
      </w:r>
      <w:bookmarkStart w:id="1433" w:name="_DV_C690"/>
      <w:bookmarkEnd w:id="1432"/>
      <w:r w:rsidR="007177B5">
        <w:rPr>
          <w:rStyle w:val="DeltaViewInsertion"/>
          <w:rFonts w:eastAsia="Times New Roman"/>
          <w:vertAlign w:val="superscript"/>
        </w:rPr>
        <w:t>5</w:t>
      </w:r>
      <w:r w:rsidR="007177B5">
        <w:rPr>
          <w:rStyle w:val="DeltaViewInsertion"/>
          <w:rFonts w:eastAsia="Times New Roman"/>
          <w:vertAlign w:val="superscript"/>
        </w:rPr>
        <w:footnoteReference w:customMarkFollows="1" w:id="60"/>
        <w:t>8</w:t>
      </w:r>
      <w:bookmarkStart w:id="1436" w:name="_DV_M666"/>
      <w:bookmarkEnd w:id="1433"/>
      <w:bookmarkEnd w:id="1436"/>
      <w:r w:rsidR="007177B5">
        <w:rPr>
          <w:rFonts w:eastAsia="Times New Roman"/>
        </w:rPr>
        <w:t xml:space="preserve"> in California.</w:t>
      </w:r>
      <w:r w:rsidR="00F0014F">
        <w:rPr>
          <w:rFonts w:eastAsia="Times New Roman"/>
        </w:rPr>
        <w:t xml:space="preserve"> Proper implementation of BMPs should result in discharges that are within the range of 6.0 to 9.0 pH units.</w:t>
      </w:r>
    </w:p>
    <w:p w14:paraId="4D0A3402" w14:textId="77777777" w:rsidR="00345E63" w:rsidRDefault="001F167C">
      <w:pPr>
        <w:pStyle w:val="Heading5"/>
        <w:widowControl/>
        <w:rPr>
          <w:rFonts w:eastAsia="Times New Roman" w:cs="Arial"/>
        </w:rPr>
      </w:pPr>
      <w:bookmarkStart w:id="1437" w:name="_DV_M667"/>
      <w:bookmarkEnd w:id="1437"/>
      <w:r>
        <w:rPr>
          <w:rFonts w:eastAsia="Times New Roman" w:cs="Arial"/>
        </w:rPr>
        <w:t>Turbidity Receiving Water Monitoring Trigger</w:t>
      </w:r>
    </w:p>
    <w:p w14:paraId="4D0A3403" w14:textId="77777777" w:rsidR="00345E63" w:rsidRDefault="00345E63">
      <w:pPr>
        <w:widowControl/>
        <w:ind w:left="1440"/>
        <w:rPr>
          <w:rFonts w:eastAsia="Times New Roman"/>
        </w:rPr>
      </w:pPr>
      <w:bookmarkStart w:id="1438" w:name="_DV_M668"/>
      <w:bookmarkEnd w:id="1438"/>
      <w:r>
        <w:rPr>
          <w:rFonts w:eastAsia="Times New Roman"/>
        </w:rPr>
        <w:t xml:space="preserve">The turbidity receiving water monitoring trigger of 500 NTU is a </w:t>
      </w:r>
      <w:r w:rsidR="00645572">
        <w:rPr>
          <w:rFonts w:eastAsia="Times New Roman"/>
        </w:rPr>
        <w:t xml:space="preserve">performance-based trigger and was developed using three different analyses aimed at finding the appropriate threshold to set the performance-based limit to ensure environmental protection, effluent </w:t>
      </w:r>
      <w:proofErr w:type="gramStart"/>
      <w:r w:rsidR="00645572">
        <w:rPr>
          <w:rFonts w:eastAsia="Times New Roman"/>
        </w:rPr>
        <w:t>quality</w:t>
      </w:r>
      <w:proofErr w:type="gramEnd"/>
      <w:r w:rsidR="00645572">
        <w:rPr>
          <w:rFonts w:eastAsia="Times New Roman"/>
        </w:rPr>
        <w:t xml:space="preserve"> and cost-effectiveness.</w:t>
      </w:r>
      <w:r w:rsidR="00F0014F">
        <w:rPr>
          <w:rFonts w:eastAsia="Times New Roman"/>
        </w:rPr>
        <w:t xml:space="preserve"> The analyses fell into three, main types: (1) an ecoregion-specific dataset developed by Simon et. al. (</w:t>
      </w:r>
      <w:r w:rsidR="00746F2B">
        <w:rPr>
          <w:rFonts w:eastAsia="Times New Roman"/>
        </w:rPr>
        <w:t>2004; (2) Statewide Regional Water Quality Control Board enforcement data; and (3) published, peer-reviewed studies and reports on in-situ performance of best management practices in terms of erosion and sediment control on active construction sites.</w:t>
      </w:r>
      <w:r w:rsidR="00F0014F">
        <w:rPr>
          <w:rFonts w:eastAsia="Times New Roman"/>
        </w:rPr>
        <w:t xml:space="preserve"> </w:t>
      </w:r>
    </w:p>
    <w:p w14:paraId="4D0A3404" w14:textId="77777777" w:rsidR="00345E63" w:rsidRDefault="00345E63">
      <w:pPr>
        <w:widowControl/>
        <w:ind w:left="1440"/>
        <w:rPr>
          <w:rFonts w:eastAsia="Times New Roman"/>
        </w:rPr>
      </w:pPr>
      <w:bookmarkStart w:id="1439" w:name="_DV_M669"/>
      <w:bookmarkEnd w:id="1439"/>
      <w:r>
        <w:rPr>
          <w:rFonts w:eastAsia="Times New Roman"/>
        </w:rPr>
        <w:t xml:space="preserve">A 1:3 relationship between turbidity (expressed as NTU) and suspended sediment concentration (expressed as mg/L) is assumed based on a review of suspended sediment and turbidity data from three gages used in the USGS National Water Quality Assessment Program: </w:t>
      </w:r>
    </w:p>
    <w:p w14:paraId="4D0A3405" w14:textId="77777777" w:rsidR="00345E63" w:rsidRDefault="00345E63">
      <w:pPr>
        <w:widowControl/>
        <w:ind w:left="1440"/>
        <w:rPr>
          <w:rFonts w:eastAsia="Times New Roman"/>
        </w:rPr>
      </w:pPr>
      <w:bookmarkStart w:id="1440" w:name="_DV_M670"/>
      <w:bookmarkEnd w:id="1440"/>
      <w:r>
        <w:rPr>
          <w:rFonts w:eastAsia="Times New Roman"/>
        </w:rPr>
        <w:t>USGS 11074000 SANTA ANA R BL PRADO DAM CA</w:t>
      </w:r>
    </w:p>
    <w:p w14:paraId="4D0A3406" w14:textId="77777777" w:rsidR="00345E63" w:rsidRDefault="00345E63">
      <w:pPr>
        <w:widowControl/>
        <w:ind w:left="1440"/>
        <w:rPr>
          <w:rFonts w:eastAsia="Times New Roman"/>
        </w:rPr>
      </w:pPr>
      <w:bookmarkStart w:id="1441" w:name="_DV_M671"/>
      <w:bookmarkEnd w:id="1441"/>
      <w:r>
        <w:rPr>
          <w:rFonts w:eastAsia="Times New Roman"/>
        </w:rPr>
        <w:t>USGS 11447650 SACRAMENTO R A FREEPORT CA</w:t>
      </w:r>
    </w:p>
    <w:p w14:paraId="4D0A3407" w14:textId="77777777" w:rsidR="00345E63" w:rsidRDefault="00345E63">
      <w:pPr>
        <w:widowControl/>
        <w:ind w:left="1440"/>
        <w:rPr>
          <w:rFonts w:eastAsia="Times New Roman"/>
        </w:rPr>
      </w:pPr>
      <w:bookmarkStart w:id="1442" w:name="_DV_M672"/>
      <w:bookmarkEnd w:id="1442"/>
      <w:r>
        <w:rPr>
          <w:rFonts w:eastAsia="Times New Roman"/>
        </w:rPr>
        <w:t>USGS 11303500 SAN JOAQUIN R NR VERNALIS CA</w:t>
      </w:r>
    </w:p>
    <w:p w14:paraId="4D0A3408" w14:textId="77777777" w:rsidR="00345E63" w:rsidRDefault="00345E63">
      <w:pPr>
        <w:widowControl/>
        <w:ind w:left="1440"/>
        <w:rPr>
          <w:rFonts w:eastAsia="Times New Roman"/>
        </w:rPr>
      </w:pPr>
      <w:bookmarkStart w:id="1443" w:name="_DV_M673"/>
      <w:bookmarkEnd w:id="1443"/>
      <w:r>
        <w:rPr>
          <w:rFonts w:eastAsia="Times New Roman"/>
        </w:rPr>
        <w:t>The receiving water monitoring trigger represents staff determination that the trigger value is the most practicable based on available data. The turbidity receiving water monitoring trigger represents a bridge between the narrative effluent limitations and receiving water limitations.</w:t>
      </w:r>
      <w:r w:rsidR="00F0014F">
        <w:rPr>
          <w:rFonts w:eastAsia="Times New Roman"/>
        </w:rPr>
        <w:t xml:space="preserve"> State Water Board staff analyzed construction site discharge information (monitoring data, estimates) and receiving water monitoring information</w:t>
      </w:r>
      <w:r w:rsidR="001678BD">
        <w:rPr>
          <w:rFonts w:eastAsia="Times New Roman"/>
        </w:rPr>
        <w:t xml:space="preserve"> to support this receiving water monitoring trigger.</w:t>
      </w:r>
    </w:p>
    <w:p w14:paraId="4D0A3409" w14:textId="77777777" w:rsidR="00D75A9F" w:rsidRDefault="00345E63">
      <w:pPr>
        <w:widowControl/>
        <w:ind w:left="1440"/>
        <w:rPr>
          <w:rFonts w:eastAsia="Times New Roman"/>
        </w:rPr>
      </w:pPr>
      <w:bookmarkStart w:id="1444" w:name="_DV_M674"/>
      <w:bookmarkEnd w:id="1444"/>
      <w:r>
        <w:rPr>
          <w:rFonts w:eastAsia="Times New Roman"/>
        </w:rPr>
        <w:lastRenderedPageBreak/>
        <w:t>Compliance with this value does not necessarily represent compliance with either the narrative effluent limitations (as enforced through the BAT</w:t>
      </w:r>
      <w:r w:rsidR="00645572">
        <w:rPr>
          <w:rFonts w:eastAsia="Times New Roman"/>
        </w:rPr>
        <w:t xml:space="preserve"> and </w:t>
      </w:r>
      <w:r>
        <w:rPr>
          <w:rFonts w:eastAsia="Times New Roman"/>
        </w:rPr>
        <w:t>BCT standard) or the receiving water limitations since the turbidity receiving water monitoring trigger represents an appropriate threshold level expected at a site.</w:t>
      </w:r>
      <w:r w:rsidR="00F0014F">
        <w:rPr>
          <w:rFonts w:eastAsia="Times New Roman"/>
        </w:rPr>
        <w:t xml:space="preserve"> </w:t>
      </w:r>
      <w:r>
        <w:rPr>
          <w:rFonts w:eastAsia="Times New Roman"/>
        </w:rPr>
        <w:t>In the San Diego region, some inland surface waters have a receiving water objective for turbidity equal to 20 NTU.</w:t>
      </w:r>
      <w:r w:rsidR="00F0014F">
        <w:rPr>
          <w:rFonts w:eastAsia="Times New Roman"/>
        </w:rPr>
        <w:t xml:space="preserve"> </w:t>
      </w:r>
      <w:r>
        <w:rPr>
          <w:rFonts w:eastAsia="Times New Roman"/>
        </w:rPr>
        <w:t>A discharge up to, but not exceeding, the turbidity receiving water monitoring trigger of 500 NTU may still cause or contribute to the exceedance of the 20 NTU standard.</w:t>
      </w:r>
      <w:r w:rsidR="00F0014F">
        <w:rPr>
          <w:rFonts w:eastAsia="Times New Roman"/>
        </w:rPr>
        <w:t xml:space="preserve"> </w:t>
      </w:r>
      <w:r>
        <w:rPr>
          <w:rFonts w:eastAsia="Times New Roman"/>
        </w:rPr>
        <w:t>Most of the waters of the State are protected by turbidity objectives based on background conditions.</w:t>
      </w:r>
    </w:p>
    <w:p w14:paraId="4D0A340A" w14:textId="77777777" w:rsidR="00D75A9F" w:rsidRDefault="00D75A9F">
      <w:pPr>
        <w:widowControl/>
        <w:ind w:left="1440"/>
        <w:rPr>
          <w:rFonts w:eastAsia="Times New Roman"/>
        </w:rPr>
      </w:pPr>
      <w:bookmarkStart w:id="1445" w:name="_DV_C693"/>
      <w:r>
        <w:rPr>
          <w:rStyle w:val="DeltaViewInsertion"/>
          <w:rFonts w:eastAsia="Times New Roman"/>
        </w:rPr>
        <w:br w:type="page"/>
      </w:r>
      <w:bookmarkEnd w:id="1445"/>
    </w:p>
    <w:p w14:paraId="4D0A340B" w14:textId="27706C4F" w:rsidR="00345E63" w:rsidRDefault="00D75A9F">
      <w:pPr>
        <w:pStyle w:val="Caption"/>
        <w:widowControl/>
        <w:rPr>
          <w:rFonts w:eastAsia="Times New Roman"/>
        </w:rPr>
      </w:pPr>
      <w:bookmarkStart w:id="1446" w:name="_DV_M675"/>
      <w:bookmarkStart w:id="1447" w:name="_Toc54003236"/>
      <w:bookmarkStart w:id="1448" w:name="_Toc98753916"/>
      <w:bookmarkEnd w:id="1446"/>
      <w:r>
        <w:rPr>
          <w:rFonts w:eastAsia="Times New Roman"/>
        </w:rPr>
        <w:lastRenderedPageBreak/>
        <w:t xml:space="preserve">Table </w:t>
      </w:r>
      <w:r>
        <w:rPr>
          <w:rFonts w:eastAsia="Times New Roman"/>
        </w:rPr>
        <w:fldChar w:fldCharType="begin"/>
      </w:r>
      <w:r>
        <w:rPr>
          <w:rFonts w:eastAsia="Times New Roman"/>
        </w:rPr>
        <w:instrText xml:space="preserve"> SEQ Table \* ARABIC </w:instrText>
      </w:r>
      <w:r>
        <w:rPr>
          <w:rFonts w:eastAsia="Times New Roman"/>
        </w:rPr>
        <w:fldChar w:fldCharType="separate"/>
      </w:r>
      <w:r w:rsidR="003B4FC6">
        <w:rPr>
          <w:rFonts w:eastAsia="Times New Roman"/>
          <w:noProof/>
        </w:rPr>
        <w:t>3</w:t>
      </w:r>
      <w:r>
        <w:rPr>
          <w:rFonts w:eastAsia="Times New Roman"/>
        </w:rPr>
        <w:fldChar w:fldCharType="end"/>
      </w:r>
      <w:r w:rsidR="00BD7505">
        <w:rPr>
          <w:rFonts w:eastAsia="Times New Roman"/>
        </w:rPr>
        <w:t xml:space="preserve"> </w:t>
      </w:r>
      <w:bookmarkStart w:id="1449" w:name="_DV_M676"/>
      <w:bookmarkEnd w:id="1449"/>
      <w:r w:rsidR="007177B5">
        <w:rPr>
          <w:rFonts w:eastAsia="Times New Roman"/>
        </w:rPr>
        <w:t>- Regional Water Board Basin Plans, Water Quality Objectives for Turbidity</w:t>
      </w:r>
      <w:bookmarkEnd w:id="1447"/>
      <w:bookmarkEnd w:id="1448"/>
    </w:p>
    <w:tbl>
      <w:tblPr>
        <w:tblW w:w="865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64"/>
        <w:gridCol w:w="2704"/>
        <w:gridCol w:w="2002"/>
      </w:tblGrid>
      <w:tr w:rsidR="007177B5" w14:paraId="4D0A3410" w14:textId="77777777">
        <w:trPr>
          <w:tblHeader/>
        </w:trPr>
        <w:tc>
          <w:tcPr>
            <w:tcW w:w="2088" w:type="dxa"/>
            <w:shd w:val="clear" w:color="auto" w:fill="D9D9D9"/>
            <w:vAlign w:val="center"/>
          </w:tcPr>
          <w:p w14:paraId="4D0A340C" w14:textId="77777777" w:rsidR="00345E63" w:rsidRDefault="00345E63">
            <w:pPr>
              <w:widowControl/>
              <w:spacing w:after="0" w:line="240" w:lineRule="auto"/>
              <w:ind w:left="0"/>
              <w:jc w:val="center"/>
              <w:rPr>
                <w:rFonts w:eastAsia="Times New Roman"/>
                <w:b/>
              </w:rPr>
            </w:pPr>
            <w:bookmarkStart w:id="1450" w:name="_DV_M677"/>
            <w:bookmarkStart w:id="1451" w:name="_Toc219786528"/>
            <w:bookmarkStart w:id="1452" w:name="_Toc221361380"/>
            <w:bookmarkEnd w:id="1450"/>
            <w:r>
              <w:rPr>
                <w:rFonts w:eastAsia="Times New Roman"/>
                <w:b/>
              </w:rPr>
              <w:t>Regional Water Board</w:t>
            </w:r>
            <w:bookmarkEnd w:id="1451"/>
            <w:bookmarkEnd w:id="1452"/>
          </w:p>
        </w:tc>
        <w:tc>
          <w:tcPr>
            <w:tcW w:w="1864" w:type="dxa"/>
            <w:shd w:val="clear" w:color="auto" w:fill="D9D9D9"/>
            <w:vAlign w:val="center"/>
          </w:tcPr>
          <w:p w14:paraId="4D0A340D" w14:textId="77777777" w:rsidR="007177B5" w:rsidRDefault="007177B5">
            <w:pPr>
              <w:widowControl/>
              <w:spacing w:after="0" w:line="240" w:lineRule="auto"/>
              <w:ind w:left="70"/>
              <w:jc w:val="center"/>
              <w:rPr>
                <w:rFonts w:eastAsia="Times New Roman"/>
                <w:b/>
              </w:rPr>
            </w:pPr>
            <w:r>
              <w:rPr>
                <w:rFonts w:eastAsia="Times New Roman"/>
                <w:b/>
              </w:rPr>
              <w:t>WQ Objective</w:t>
            </w:r>
          </w:p>
        </w:tc>
        <w:tc>
          <w:tcPr>
            <w:tcW w:w="2704" w:type="dxa"/>
            <w:shd w:val="clear" w:color="auto" w:fill="D9D9D9"/>
            <w:vAlign w:val="center"/>
          </w:tcPr>
          <w:p w14:paraId="4D0A340E" w14:textId="77777777" w:rsidR="007177B5" w:rsidRDefault="007177B5">
            <w:pPr>
              <w:widowControl/>
              <w:spacing w:after="0" w:line="240" w:lineRule="auto"/>
              <w:ind w:left="100"/>
              <w:jc w:val="center"/>
              <w:rPr>
                <w:rFonts w:eastAsia="Times New Roman"/>
                <w:b/>
              </w:rPr>
            </w:pPr>
            <w:r>
              <w:rPr>
                <w:rFonts w:eastAsia="Times New Roman"/>
                <w:b/>
              </w:rPr>
              <w:t>Background/Natural Turbidity</w:t>
            </w:r>
          </w:p>
        </w:tc>
        <w:tc>
          <w:tcPr>
            <w:tcW w:w="2002" w:type="dxa"/>
            <w:shd w:val="clear" w:color="auto" w:fill="D9D9D9"/>
            <w:vAlign w:val="center"/>
          </w:tcPr>
          <w:p w14:paraId="4D0A340F" w14:textId="77777777" w:rsidR="007177B5" w:rsidRDefault="007177B5">
            <w:pPr>
              <w:widowControl/>
              <w:spacing w:after="0" w:line="240" w:lineRule="auto"/>
              <w:ind w:left="180"/>
              <w:jc w:val="center"/>
              <w:rPr>
                <w:rFonts w:eastAsia="Times New Roman"/>
                <w:b/>
              </w:rPr>
            </w:pPr>
            <w:r>
              <w:rPr>
                <w:rFonts w:eastAsia="Times New Roman"/>
                <w:b/>
              </w:rPr>
              <w:t>Maximum Increase</w:t>
            </w:r>
          </w:p>
        </w:tc>
      </w:tr>
      <w:tr w:rsidR="007177B5" w14:paraId="4D0A3415" w14:textId="77777777">
        <w:tc>
          <w:tcPr>
            <w:tcW w:w="2088" w:type="dxa"/>
            <w:vAlign w:val="center"/>
          </w:tcPr>
          <w:p w14:paraId="4D0A3411" w14:textId="77777777" w:rsidR="007177B5" w:rsidRDefault="007177B5">
            <w:pPr>
              <w:widowControl/>
              <w:spacing w:after="0" w:line="240" w:lineRule="auto"/>
              <w:ind w:left="720" w:right="75"/>
              <w:rPr>
                <w:rFonts w:eastAsia="Times New Roman"/>
              </w:rPr>
            </w:pPr>
            <w:r>
              <w:rPr>
                <w:rFonts w:eastAsia="Times New Roman"/>
              </w:rPr>
              <w:t>1</w:t>
            </w:r>
          </w:p>
        </w:tc>
        <w:tc>
          <w:tcPr>
            <w:tcW w:w="1864" w:type="dxa"/>
            <w:vAlign w:val="center"/>
          </w:tcPr>
          <w:p w14:paraId="4D0A3412"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13" w14:textId="77777777" w:rsidR="007177B5" w:rsidRDefault="007177B5">
            <w:pPr>
              <w:widowControl/>
              <w:spacing w:after="0" w:line="240" w:lineRule="auto"/>
              <w:ind w:left="720"/>
              <w:rPr>
                <w:rFonts w:eastAsia="Times New Roman"/>
              </w:rPr>
            </w:pPr>
            <w:r>
              <w:rPr>
                <w:rFonts w:eastAsia="Times New Roman"/>
              </w:rPr>
              <w:t>All levels</w:t>
            </w:r>
          </w:p>
        </w:tc>
        <w:tc>
          <w:tcPr>
            <w:tcW w:w="2002" w:type="dxa"/>
            <w:vAlign w:val="center"/>
          </w:tcPr>
          <w:p w14:paraId="4D0A3414" w14:textId="77777777" w:rsidR="007177B5" w:rsidRDefault="007177B5">
            <w:pPr>
              <w:widowControl/>
              <w:spacing w:after="0" w:line="240" w:lineRule="auto"/>
              <w:ind w:left="720"/>
              <w:rPr>
                <w:rFonts w:eastAsia="Times New Roman"/>
              </w:rPr>
            </w:pPr>
            <w:r>
              <w:rPr>
                <w:rFonts w:eastAsia="Times New Roman"/>
              </w:rPr>
              <w:t>20%</w:t>
            </w:r>
          </w:p>
        </w:tc>
      </w:tr>
      <w:tr w:rsidR="007177B5" w14:paraId="4D0A341A" w14:textId="77777777">
        <w:tc>
          <w:tcPr>
            <w:tcW w:w="2088" w:type="dxa"/>
            <w:vAlign w:val="center"/>
          </w:tcPr>
          <w:p w14:paraId="4D0A3416" w14:textId="77777777" w:rsidR="007177B5" w:rsidRDefault="007177B5">
            <w:pPr>
              <w:widowControl/>
              <w:spacing w:after="0" w:line="240" w:lineRule="auto"/>
              <w:ind w:left="720"/>
              <w:rPr>
                <w:rFonts w:eastAsia="Times New Roman"/>
              </w:rPr>
            </w:pPr>
            <w:r>
              <w:rPr>
                <w:rFonts w:eastAsia="Times New Roman"/>
              </w:rPr>
              <w:t>2</w:t>
            </w:r>
          </w:p>
        </w:tc>
        <w:tc>
          <w:tcPr>
            <w:tcW w:w="1864" w:type="dxa"/>
            <w:vAlign w:val="center"/>
          </w:tcPr>
          <w:p w14:paraId="4D0A3417"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18" w14:textId="77777777" w:rsidR="007177B5" w:rsidRDefault="007177B5">
            <w:pPr>
              <w:widowControl/>
              <w:spacing w:after="0" w:line="240" w:lineRule="auto"/>
              <w:ind w:left="720"/>
              <w:rPr>
                <w:rFonts w:eastAsia="Times New Roman"/>
              </w:rPr>
            </w:pPr>
            <w:r>
              <w:rPr>
                <w:rFonts w:eastAsia="Times New Roman"/>
              </w:rPr>
              <w:t>&gt; 50 NTU</w:t>
            </w:r>
          </w:p>
        </w:tc>
        <w:tc>
          <w:tcPr>
            <w:tcW w:w="2002" w:type="dxa"/>
            <w:vAlign w:val="center"/>
          </w:tcPr>
          <w:p w14:paraId="4D0A3419" w14:textId="77777777" w:rsidR="007177B5" w:rsidRDefault="007177B5">
            <w:pPr>
              <w:widowControl/>
              <w:spacing w:after="0" w:line="240" w:lineRule="auto"/>
              <w:ind w:left="720"/>
              <w:rPr>
                <w:rFonts w:eastAsia="Times New Roman"/>
              </w:rPr>
            </w:pPr>
            <w:r>
              <w:rPr>
                <w:rFonts w:eastAsia="Times New Roman"/>
              </w:rPr>
              <w:t>10%</w:t>
            </w:r>
          </w:p>
        </w:tc>
      </w:tr>
      <w:tr w:rsidR="007177B5" w14:paraId="4D0A3423" w14:textId="77777777">
        <w:tc>
          <w:tcPr>
            <w:tcW w:w="2088" w:type="dxa"/>
            <w:vAlign w:val="center"/>
          </w:tcPr>
          <w:p w14:paraId="4D0A341B" w14:textId="77777777" w:rsidR="007177B5" w:rsidRDefault="007177B5">
            <w:pPr>
              <w:widowControl/>
              <w:spacing w:after="0" w:line="240" w:lineRule="auto"/>
              <w:ind w:left="720"/>
              <w:rPr>
                <w:rFonts w:eastAsia="Times New Roman"/>
              </w:rPr>
            </w:pPr>
            <w:r>
              <w:rPr>
                <w:rFonts w:eastAsia="Times New Roman"/>
              </w:rPr>
              <w:t>3</w:t>
            </w:r>
          </w:p>
        </w:tc>
        <w:tc>
          <w:tcPr>
            <w:tcW w:w="1864" w:type="dxa"/>
            <w:vAlign w:val="center"/>
          </w:tcPr>
          <w:p w14:paraId="4D0A341C"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1D" w14:textId="77777777" w:rsidR="007177B5" w:rsidRDefault="007177B5">
            <w:pPr>
              <w:widowControl/>
              <w:spacing w:after="0" w:line="240" w:lineRule="auto"/>
              <w:ind w:left="720"/>
              <w:rPr>
                <w:rFonts w:eastAsia="Times New Roman"/>
                <w:lang w:val="fr-FR"/>
              </w:rPr>
            </w:pPr>
            <w:r>
              <w:rPr>
                <w:rFonts w:eastAsia="Times New Roman"/>
                <w:lang w:val="fr-FR"/>
              </w:rPr>
              <w:t>0-50 JTU</w:t>
            </w:r>
          </w:p>
          <w:p w14:paraId="4D0A341E" w14:textId="77777777" w:rsidR="007177B5" w:rsidRDefault="007177B5">
            <w:pPr>
              <w:widowControl/>
              <w:spacing w:after="0" w:line="240" w:lineRule="auto"/>
              <w:ind w:left="720"/>
              <w:rPr>
                <w:rFonts w:eastAsia="Times New Roman"/>
                <w:lang w:val="fr-FR"/>
              </w:rPr>
            </w:pPr>
            <w:r>
              <w:rPr>
                <w:rFonts w:eastAsia="Times New Roman"/>
                <w:lang w:val="fr-FR"/>
              </w:rPr>
              <w:t>50-100 JTU</w:t>
            </w:r>
          </w:p>
          <w:p w14:paraId="4D0A341F" w14:textId="77777777" w:rsidR="007177B5" w:rsidRDefault="007177B5">
            <w:pPr>
              <w:widowControl/>
              <w:spacing w:after="0" w:line="240" w:lineRule="auto"/>
              <w:ind w:left="720"/>
              <w:rPr>
                <w:rFonts w:eastAsia="Times New Roman"/>
                <w:lang w:val="fr-FR"/>
              </w:rPr>
            </w:pPr>
            <w:r>
              <w:rPr>
                <w:rFonts w:eastAsia="Times New Roman"/>
                <w:lang w:val="fr-FR"/>
              </w:rPr>
              <w:t>&gt; 100 JTU</w:t>
            </w:r>
          </w:p>
        </w:tc>
        <w:tc>
          <w:tcPr>
            <w:tcW w:w="2002" w:type="dxa"/>
            <w:vAlign w:val="center"/>
          </w:tcPr>
          <w:p w14:paraId="4D0A3420" w14:textId="77777777" w:rsidR="007177B5" w:rsidRDefault="007177B5">
            <w:pPr>
              <w:widowControl/>
              <w:spacing w:after="0" w:line="240" w:lineRule="auto"/>
              <w:ind w:left="720"/>
              <w:rPr>
                <w:rFonts w:eastAsia="Times New Roman"/>
                <w:lang w:val="en-CA"/>
              </w:rPr>
            </w:pPr>
            <w:r>
              <w:rPr>
                <w:rFonts w:eastAsia="Times New Roman"/>
                <w:lang w:val="en-CA"/>
              </w:rPr>
              <w:t>20%</w:t>
            </w:r>
          </w:p>
          <w:p w14:paraId="4D0A3421" w14:textId="77777777" w:rsidR="007177B5" w:rsidRDefault="007177B5">
            <w:pPr>
              <w:widowControl/>
              <w:spacing w:after="0" w:line="240" w:lineRule="auto"/>
              <w:ind w:left="720"/>
              <w:rPr>
                <w:rFonts w:eastAsia="Times New Roman"/>
                <w:lang w:val="en-CA"/>
              </w:rPr>
            </w:pPr>
            <w:r>
              <w:rPr>
                <w:rFonts w:eastAsia="Times New Roman"/>
                <w:lang w:val="en-CA"/>
              </w:rPr>
              <w:t>10 JTU</w:t>
            </w:r>
          </w:p>
          <w:p w14:paraId="4D0A3422" w14:textId="77777777" w:rsidR="007177B5" w:rsidRDefault="007177B5">
            <w:pPr>
              <w:widowControl/>
              <w:spacing w:after="0" w:line="240" w:lineRule="auto"/>
              <w:ind w:left="720"/>
              <w:rPr>
                <w:rFonts w:eastAsia="Times New Roman"/>
                <w:lang w:val="en-CA"/>
              </w:rPr>
            </w:pPr>
            <w:r>
              <w:rPr>
                <w:rFonts w:eastAsia="Times New Roman"/>
                <w:lang w:val="en-CA"/>
              </w:rPr>
              <w:t>10%</w:t>
            </w:r>
          </w:p>
        </w:tc>
      </w:tr>
      <w:tr w:rsidR="007177B5" w14:paraId="4D0A342A" w14:textId="77777777">
        <w:tc>
          <w:tcPr>
            <w:tcW w:w="2088" w:type="dxa"/>
            <w:vAlign w:val="center"/>
          </w:tcPr>
          <w:p w14:paraId="4D0A3424" w14:textId="77777777" w:rsidR="007177B5" w:rsidRDefault="007177B5">
            <w:pPr>
              <w:widowControl/>
              <w:spacing w:after="0" w:line="240" w:lineRule="auto"/>
              <w:ind w:left="720"/>
              <w:rPr>
                <w:rFonts w:eastAsia="Times New Roman"/>
              </w:rPr>
            </w:pPr>
            <w:r>
              <w:rPr>
                <w:rFonts w:eastAsia="Times New Roman"/>
              </w:rPr>
              <w:t>4</w:t>
            </w:r>
          </w:p>
        </w:tc>
        <w:tc>
          <w:tcPr>
            <w:tcW w:w="1864" w:type="dxa"/>
            <w:vAlign w:val="center"/>
          </w:tcPr>
          <w:p w14:paraId="4D0A3425"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26" w14:textId="77777777" w:rsidR="007177B5" w:rsidRDefault="007177B5">
            <w:pPr>
              <w:widowControl/>
              <w:spacing w:after="0" w:line="240" w:lineRule="auto"/>
              <w:ind w:left="720"/>
              <w:rPr>
                <w:rFonts w:eastAsia="Times New Roman"/>
              </w:rPr>
            </w:pPr>
            <w:r>
              <w:rPr>
                <w:rFonts w:eastAsia="Times New Roman"/>
              </w:rPr>
              <w:t>0-50 NTU</w:t>
            </w:r>
          </w:p>
          <w:p w14:paraId="4D0A3427" w14:textId="77777777" w:rsidR="007177B5" w:rsidRDefault="007177B5">
            <w:pPr>
              <w:widowControl/>
              <w:spacing w:after="0" w:line="240" w:lineRule="auto"/>
              <w:ind w:left="720"/>
              <w:rPr>
                <w:rFonts w:eastAsia="Times New Roman"/>
              </w:rPr>
            </w:pPr>
            <w:r>
              <w:rPr>
                <w:rFonts w:eastAsia="Times New Roman"/>
              </w:rPr>
              <w:t>&gt; 50 NTU</w:t>
            </w:r>
          </w:p>
        </w:tc>
        <w:tc>
          <w:tcPr>
            <w:tcW w:w="2002" w:type="dxa"/>
            <w:vAlign w:val="center"/>
          </w:tcPr>
          <w:p w14:paraId="4D0A3428" w14:textId="77777777" w:rsidR="007177B5" w:rsidRDefault="007177B5">
            <w:pPr>
              <w:widowControl/>
              <w:spacing w:after="0" w:line="240" w:lineRule="auto"/>
              <w:ind w:left="720"/>
              <w:rPr>
                <w:rFonts w:eastAsia="Times New Roman"/>
              </w:rPr>
            </w:pPr>
            <w:r>
              <w:rPr>
                <w:rFonts w:eastAsia="Times New Roman"/>
              </w:rPr>
              <w:t>20%</w:t>
            </w:r>
          </w:p>
          <w:p w14:paraId="4D0A3429" w14:textId="77777777" w:rsidR="007177B5" w:rsidRDefault="007177B5">
            <w:pPr>
              <w:widowControl/>
              <w:spacing w:after="0" w:line="240" w:lineRule="auto"/>
              <w:ind w:left="720"/>
              <w:rPr>
                <w:rFonts w:eastAsia="Times New Roman"/>
              </w:rPr>
            </w:pPr>
            <w:r>
              <w:rPr>
                <w:rFonts w:eastAsia="Times New Roman"/>
              </w:rPr>
              <w:t>10%</w:t>
            </w:r>
          </w:p>
        </w:tc>
      </w:tr>
      <w:tr w:rsidR="007177B5" w14:paraId="4D0A3435" w14:textId="77777777">
        <w:tc>
          <w:tcPr>
            <w:tcW w:w="2088" w:type="dxa"/>
            <w:vAlign w:val="center"/>
          </w:tcPr>
          <w:p w14:paraId="4D0A342B" w14:textId="77777777" w:rsidR="007177B5" w:rsidRDefault="007177B5">
            <w:pPr>
              <w:widowControl/>
              <w:spacing w:after="0" w:line="240" w:lineRule="auto"/>
              <w:ind w:left="720"/>
              <w:rPr>
                <w:rFonts w:eastAsia="Times New Roman"/>
              </w:rPr>
            </w:pPr>
            <w:r>
              <w:rPr>
                <w:rFonts w:eastAsia="Times New Roman"/>
              </w:rPr>
              <w:t>5</w:t>
            </w:r>
          </w:p>
        </w:tc>
        <w:tc>
          <w:tcPr>
            <w:tcW w:w="1864" w:type="dxa"/>
            <w:vAlign w:val="center"/>
          </w:tcPr>
          <w:p w14:paraId="4D0A342C"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2D" w14:textId="77777777" w:rsidR="007177B5" w:rsidRDefault="007177B5">
            <w:pPr>
              <w:widowControl/>
              <w:spacing w:after="0" w:line="240" w:lineRule="auto"/>
              <w:ind w:left="720"/>
              <w:rPr>
                <w:rFonts w:eastAsia="Times New Roman"/>
                <w:lang w:val="fr-FR"/>
              </w:rPr>
            </w:pPr>
            <w:r>
              <w:rPr>
                <w:rFonts w:eastAsia="Times New Roman"/>
                <w:lang w:val="fr-FR"/>
              </w:rPr>
              <w:t>0-5 NTU</w:t>
            </w:r>
          </w:p>
          <w:p w14:paraId="4D0A342E" w14:textId="77777777" w:rsidR="007177B5" w:rsidRDefault="007177B5">
            <w:pPr>
              <w:widowControl/>
              <w:spacing w:after="0" w:line="240" w:lineRule="auto"/>
              <w:ind w:left="720"/>
              <w:rPr>
                <w:rFonts w:eastAsia="Times New Roman"/>
                <w:lang w:val="fr-FR"/>
              </w:rPr>
            </w:pPr>
            <w:r>
              <w:rPr>
                <w:rFonts w:eastAsia="Times New Roman"/>
                <w:lang w:val="fr-FR"/>
              </w:rPr>
              <w:t>5-50 NTU</w:t>
            </w:r>
          </w:p>
          <w:p w14:paraId="4D0A342F" w14:textId="77777777" w:rsidR="007177B5" w:rsidRDefault="007177B5">
            <w:pPr>
              <w:widowControl/>
              <w:spacing w:after="0" w:line="240" w:lineRule="auto"/>
              <w:ind w:left="720"/>
              <w:rPr>
                <w:rFonts w:eastAsia="Times New Roman"/>
                <w:lang w:val="fr-FR"/>
              </w:rPr>
            </w:pPr>
            <w:r>
              <w:rPr>
                <w:rFonts w:eastAsia="Times New Roman"/>
                <w:lang w:val="fr-FR"/>
              </w:rPr>
              <w:t>50-100 NTU</w:t>
            </w:r>
          </w:p>
          <w:p w14:paraId="4D0A3430" w14:textId="77777777" w:rsidR="007177B5" w:rsidRDefault="007177B5">
            <w:pPr>
              <w:widowControl/>
              <w:spacing w:after="0" w:line="240" w:lineRule="auto"/>
              <w:ind w:left="720"/>
              <w:rPr>
                <w:rFonts w:eastAsia="Times New Roman"/>
                <w:lang w:val="fr-FR"/>
              </w:rPr>
            </w:pPr>
            <w:r>
              <w:rPr>
                <w:rFonts w:eastAsia="Times New Roman"/>
                <w:lang w:val="fr-FR"/>
              </w:rPr>
              <w:t>&gt;100 NTU</w:t>
            </w:r>
          </w:p>
        </w:tc>
        <w:tc>
          <w:tcPr>
            <w:tcW w:w="2002" w:type="dxa"/>
            <w:vAlign w:val="center"/>
          </w:tcPr>
          <w:p w14:paraId="4D0A3431" w14:textId="77777777" w:rsidR="007177B5" w:rsidRDefault="007177B5">
            <w:pPr>
              <w:widowControl/>
              <w:spacing w:after="0" w:line="240" w:lineRule="auto"/>
              <w:ind w:left="720"/>
              <w:rPr>
                <w:rFonts w:eastAsia="Times New Roman"/>
                <w:lang w:val="en-CA"/>
              </w:rPr>
            </w:pPr>
            <w:r>
              <w:rPr>
                <w:rFonts w:eastAsia="Times New Roman"/>
                <w:lang w:val="en-CA"/>
              </w:rPr>
              <w:t>1 NTU</w:t>
            </w:r>
          </w:p>
          <w:p w14:paraId="4D0A3432" w14:textId="77777777" w:rsidR="007177B5" w:rsidRDefault="007177B5">
            <w:pPr>
              <w:widowControl/>
              <w:spacing w:after="0" w:line="240" w:lineRule="auto"/>
              <w:ind w:left="720"/>
              <w:rPr>
                <w:rFonts w:eastAsia="Times New Roman"/>
                <w:lang w:val="en-CA"/>
              </w:rPr>
            </w:pPr>
            <w:r>
              <w:rPr>
                <w:rFonts w:eastAsia="Times New Roman"/>
                <w:lang w:val="en-CA"/>
              </w:rPr>
              <w:t>20%</w:t>
            </w:r>
          </w:p>
          <w:p w14:paraId="4D0A3433" w14:textId="77777777" w:rsidR="007177B5" w:rsidRDefault="007177B5">
            <w:pPr>
              <w:widowControl/>
              <w:spacing w:after="0" w:line="240" w:lineRule="auto"/>
              <w:ind w:left="720"/>
              <w:rPr>
                <w:rFonts w:eastAsia="Times New Roman"/>
                <w:lang w:val="en-CA"/>
              </w:rPr>
            </w:pPr>
            <w:r>
              <w:rPr>
                <w:rFonts w:eastAsia="Times New Roman"/>
                <w:lang w:val="en-CA"/>
              </w:rPr>
              <w:t>10 NTU</w:t>
            </w:r>
          </w:p>
          <w:p w14:paraId="4D0A3434" w14:textId="77777777" w:rsidR="007177B5" w:rsidRDefault="007177B5">
            <w:pPr>
              <w:widowControl/>
              <w:spacing w:after="0" w:line="240" w:lineRule="auto"/>
              <w:ind w:left="720"/>
              <w:rPr>
                <w:rFonts w:eastAsia="Times New Roman"/>
                <w:lang w:val="en-CA"/>
              </w:rPr>
            </w:pPr>
            <w:r>
              <w:rPr>
                <w:rFonts w:eastAsia="Times New Roman"/>
                <w:lang w:val="en-CA"/>
              </w:rPr>
              <w:t>10%</w:t>
            </w:r>
          </w:p>
        </w:tc>
      </w:tr>
      <w:tr w:rsidR="007177B5" w14:paraId="4D0A343A" w14:textId="77777777">
        <w:tc>
          <w:tcPr>
            <w:tcW w:w="2088" w:type="dxa"/>
            <w:vAlign w:val="center"/>
          </w:tcPr>
          <w:p w14:paraId="4D0A3436" w14:textId="77777777" w:rsidR="007177B5" w:rsidRDefault="007177B5">
            <w:pPr>
              <w:widowControl/>
              <w:spacing w:after="0" w:line="240" w:lineRule="auto"/>
              <w:ind w:left="720"/>
              <w:rPr>
                <w:rFonts w:eastAsia="Times New Roman"/>
              </w:rPr>
            </w:pPr>
            <w:r>
              <w:rPr>
                <w:rFonts w:eastAsia="Times New Roman"/>
              </w:rPr>
              <w:t>6</w:t>
            </w:r>
          </w:p>
        </w:tc>
        <w:tc>
          <w:tcPr>
            <w:tcW w:w="1864" w:type="dxa"/>
            <w:vAlign w:val="center"/>
          </w:tcPr>
          <w:p w14:paraId="4D0A3437"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38" w14:textId="77777777" w:rsidR="007177B5" w:rsidRDefault="007177B5">
            <w:pPr>
              <w:widowControl/>
              <w:spacing w:after="0" w:line="240" w:lineRule="auto"/>
              <w:ind w:left="720"/>
              <w:rPr>
                <w:rFonts w:eastAsia="Times New Roman"/>
              </w:rPr>
            </w:pPr>
            <w:r>
              <w:rPr>
                <w:rFonts w:eastAsia="Times New Roman"/>
              </w:rPr>
              <w:t>All levels</w:t>
            </w:r>
          </w:p>
        </w:tc>
        <w:tc>
          <w:tcPr>
            <w:tcW w:w="2002" w:type="dxa"/>
            <w:vAlign w:val="center"/>
          </w:tcPr>
          <w:p w14:paraId="4D0A3439" w14:textId="77777777" w:rsidR="007177B5" w:rsidRDefault="007177B5">
            <w:pPr>
              <w:widowControl/>
              <w:spacing w:after="0" w:line="240" w:lineRule="auto"/>
              <w:ind w:left="720"/>
              <w:rPr>
                <w:rFonts w:eastAsia="Times New Roman"/>
              </w:rPr>
            </w:pPr>
            <w:r>
              <w:rPr>
                <w:rFonts w:eastAsia="Times New Roman"/>
              </w:rPr>
              <w:t>10%</w:t>
            </w:r>
          </w:p>
        </w:tc>
      </w:tr>
      <w:tr w:rsidR="007177B5" w14:paraId="4D0A343F" w14:textId="77777777">
        <w:tc>
          <w:tcPr>
            <w:tcW w:w="2088" w:type="dxa"/>
            <w:vAlign w:val="center"/>
          </w:tcPr>
          <w:p w14:paraId="4D0A343B" w14:textId="77777777" w:rsidR="007177B5" w:rsidRDefault="007177B5">
            <w:pPr>
              <w:widowControl/>
              <w:spacing w:after="0" w:line="240" w:lineRule="auto"/>
              <w:ind w:left="720"/>
              <w:rPr>
                <w:rFonts w:eastAsia="Times New Roman"/>
              </w:rPr>
            </w:pPr>
            <w:r>
              <w:rPr>
                <w:rFonts w:eastAsia="Times New Roman"/>
              </w:rPr>
              <w:t>7</w:t>
            </w:r>
          </w:p>
        </w:tc>
        <w:tc>
          <w:tcPr>
            <w:tcW w:w="1864" w:type="dxa"/>
            <w:vAlign w:val="center"/>
          </w:tcPr>
          <w:p w14:paraId="4D0A343C"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3D" w14:textId="77777777" w:rsidR="007177B5" w:rsidRDefault="007177B5">
            <w:pPr>
              <w:widowControl/>
              <w:spacing w:after="0" w:line="240" w:lineRule="auto"/>
              <w:ind w:left="720"/>
              <w:rPr>
                <w:rFonts w:eastAsia="Times New Roman"/>
              </w:rPr>
            </w:pPr>
            <w:r>
              <w:rPr>
                <w:rFonts w:eastAsia="Times New Roman"/>
              </w:rPr>
              <w:t>N/A</w:t>
            </w:r>
          </w:p>
        </w:tc>
        <w:tc>
          <w:tcPr>
            <w:tcW w:w="2002" w:type="dxa"/>
            <w:vAlign w:val="center"/>
          </w:tcPr>
          <w:p w14:paraId="4D0A343E" w14:textId="77777777" w:rsidR="007177B5" w:rsidRDefault="007177B5">
            <w:pPr>
              <w:widowControl/>
              <w:spacing w:after="0" w:line="240" w:lineRule="auto"/>
              <w:ind w:left="720"/>
              <w:rPr>
                <w:rFonts w:eastAsia="Times New Roman"/>
              </w:rPr>
            </w:pPr>
            <w:r>
              <w:rPr>
                <w:rFonts w:eastAsia="Times New Roman"/>
              </w:rPr>
              <w:t>N/A</w:t>
            </w:r>
          </w:p>
        </w:tc>
      </w:tr>
      <w:tr w:rsidR="007177B5" w14:paraId="4D0A3448" w14:textId="77777777">
        <w:tc>
          <w:tcPr>
            <w:tcW w:w="2088" w:type="dxa"/>
            <w:vAlign w:val="center"/>
          </w:tcPr>
          <w:p w14:paraId="4D0A3440" w14:textId="77777777" w:rsidR="007177B5" w:rsidRDefault="007177B5">
            <w:pPr>
              <w:widowControl/>
              <w:spacing w:after="0" w:line="240" w:lineRule="auto"/>
              <w:ind w:left="720"/>
              <w:rPr>
                <w:rFonts w:eastAsia="Times New Roman"/>
              </w:rPr>
            </w:pPr>
            <w:r>
              <w:rPr>
                <w:rFonts w:eastAsia="Times New Roman"/>
              </w:rPr>
              <w:t>8</w:t>
            </w:r>
          </w:p>
        </w:tc>
        <w:tc>
          <w:tcPr>
            <w:tcW w:w="1864" w:type="dxa"/>
            <w:vAlign w:val="center"/>
          </w:tcPr>
          <w:p w14:paraId="4D0A3441" w14:textId="77777777" w:rsidR="007177B5" w:rsidRDefault="007177B5">
            <w:pPr>
              <w:widowControl/>
              <w:spacing w:after="0" w:line="240" w:lineRule="auto"/>
              <w:ind w:left="70"/>
              <w:rPr>
                <w:rFonts w:eastAsia="Times New Roman"/>
              </w:rPr>
            </w:pPr>
            <w:r>
              <w:rPr>
                <w:rFonts w:eastAsia="Times New Roman"/>
              </w:rPr>
              <w:t>Based on background</w:t>
            </w:r>
          </w:p>
        </w:tc>
        <w:tc>
          <w:tcPr>
            <w:tcW w:w="2704" w:type="dxa"/>
            <w:vAlign w:val="center"/>
          </w:tcPr>
          <w:p w14:paraId="4D0A3442" w14:textId="77777777" w:rsidR="007177B5" w:rsidRDefault="007177B5">
            <w:pPr>
              <w:widowControl/>
              <w:spacing w:after="0" w:line="240" w:lineRule="auto"/>
              <w:ind w:left="720"/>
              <w:rPr>
                <w:rFonts w:eastAsia="Times New Roman"/>
                <w:lang w:val="fr-FR"/>
              </w:rPr>
            </w:pPr>
            <w:r>
              <w:rPr>
                <w:rFonts w:eastAsia="Times New Roman"/>
                <w:lang w:val="fr-FR"/>
              </w:rPr>
              <w:t>0-50 NTU</w:t>
            </w:r>
          </w:p>
          <w:p w14:paraId="4D0A3443" w14:textId="77777777" w:rsidR="007177B5" w:rsidRDefault="007177B5">
            <w:pPr>
              <w:widowControl/>
              <w:spacing w:after="0" w:line="240" w:lineRule="auto"/>
              <w:ind w:left="720"/>
              <w:rPr>
                <w:rFonts w:eastAsia="Times New Roman"/>
                <w:lang w:val="fr-FR"/>
              </w:rPr>
            </w:pPr>
            <w:r>
              <w:rPr>
                <w:rFonts w:eastAsia="Times New Roman"/>
                <w:lang w:val="fr-FR"/>
              </w:rPr>
              <w:t>50-100 NTU</w:t>
            </w:r>
          </w:p>
          <w:p w14:paraId="4D0A3444" w14:textId="77777777" w:rsidR="007177B5" w:rsidRDefault="007177B5">
            <w:pPr>
              <w:widowControl/>
              <w:spacing w:after="0" w:line="240" w:lineRule="auto"/>
              <w:ind w:left="720"/>
              <w:rPr>
                <w:rFonts w:eastAsia="Times New Roman"/>
                <w:lang w:val="fr-FR"/>
              </w:rPr>
            </w:pPr>
            <w:r>
              <w:rPr>
                <w:rFonts w:eastAsia="Times New Roman"/>
                <w:lang w:val="fr-FR"/>
              </w:rPr>
              <w:t>&gt;100 NTU</w:t>
            </w:r>
          </w:p>
        </w:tc>
        <w:tc>
          <w:tcPr>
            <w:tcW w:w="2002" w:type="dxa"/>
            <w:vAlign w:val="center"/>
          </w:tcPr>
          <w:p w14:paraId="4D0A3445" w14:textId="77777777" w:rsidR="007177B5" w:rsidRDefault="007177B5">
            <w:pPr>
              <w:widowControl/>
              <w:spacing w:after="0" w:line="240" w:lineRule="auto"/>
              <w:ind w:left="720"/>
              <w:rPr>
                <w:rFonts w:eastAsia="Times New Roman"/>
              </w:rPr>
            </w:pPr>
            <w:r>
              <w:rPr>
                <w:rFonts w:eastAsia="Times New Roman"/>
              </w:rPr>
              <w:t>20%</w:t>
            </w:r>
          </w:p>
          <w:p w14:paraId="4D0A3446" w14:textId="77777777" w:rsidR="007177B5" w:rsidRDefault="007177B5">
            <w:pPr>
              <w:widowControl/>
              <w:spacing w:after="0" w:line="240" w:lineRule="auto"/>
              <w:ind w:left="720"/>
              <w:rPr>
                <w:rFonts w:eastAsia="Times New Roman"/>
              </w:rPr>
            </w:pPr>
            <w:r>
              <w:rPr>
                <w:rFonts w:eastAsia="Times New Roman"/>
              </w:rPr>
              <w:t>10 NTU</w:t>
            </w:r>
          </w:p>
          <w:p w14:paraId="4D0A3447" w14:textId="77777777" w:rsidR="007177B5" w:rsidRDefault="007177B5">
            <w:pPr>
              <w:widowControl/>
              <w:spacing w:after="0" w:line="240" w:lineRule="auto"/>
              <w:ind w:left="720"/>
              <w:rPr>
                <w:rFonts w:eastAsia="Times New Roman"/>
              </w:rPr>
            </w:pPr>
            <w:r>
              <w:rPr>
                <w:rFonts w:eastAsia="Times New Roman"/>
              </w:rPr>
              <w:t>10%</w:t>
            </w:r>
          </w:p>
        </w:tc>
      </w:tr>
      <w:tr w:rsidR="007177B5" w14:paraId="4D0A3452" w14:textId="77777777">
        <w:tc>
          <w:tcPr>
            <w:tcW w:w="2088" w:type="dxa"/>
            <w:vAlign w:val="center"/>
          </w:tcPr>
          <w:p w14:paraId="4D0A3449" w14:textId="77777777" w:rsidR="007177B5" w:rsidRDefault="007177B5">
            <w:pPr>
              <w:widowControl/>
              <w:spacing w:after="0" w:line="240" w:lineRule="auto"/>
              <w:ind w:left="720"/>
              <w:rPr>
                <w:rFonts w:eastAsia="Times New Roman"/>
              </w:rPr>
            </w:pPr>
            <w:r>
              <w:rPr>
                <w:rFonts w:eastAsia="Times New Roman"/>
              </w:rPr>
              <w:t>9</w:t>
            </w:r>
          </w:p>
        </w:tc>
        <w:tc>
          <w:tcPr>
            <w:tcW w:w="1864" w:type="dxa"/>
            <w:vAlign w:val="center"/>
          </w:tcPr>
          <w:p w14:paraId="4D0A344A" w14:textId="77777777" w:rsidR="007177B5" w:rsidRDefault="007177B5">
            <w:pPr>
              <w:widowControl/>
              <w:spacing w:after="0" w:line="240" w:lineRule="auto"/>
              <w:ind w:left="70"/>
              <w:rPr>
                <w:rFonts w:eastAsia="Times New Roman"/>
                <w:lang w:val="en-CA"/>
              </w:rPr>
            </w:pPr>
            <w:r>
              <w:rPr>
                <w:rFonts w:eastAsia="Times New Roman"/>
                <w:lang w:val="en-CA"/>
              </w:rPr>
              <w:t>Inland Surface Waters, 20 NTU</w:t>
            </w:r>
          </w:p>
          <w:p w14:paraId="4D0A344B" w14:textId="77777777" w:rsidR="007177B5" w:rsidRDefault="007177B5">
            <w:pPr>
              <w:widowControl/>
              <w:spacing w:after="0" w:line="240" w:lineRule="auto"/>
              <w:ind w:left="70"/>
              <w:rPr>
                <w:rFonts w:eastAsia="Times New Roman"/>
              </w:rPr>
            </w:pPr>
            <w:r>
              <w:rPr>
                <w:rFonts w:eastAsia="Times New Roman"/>
                <w:lang w:val="en-CA"/>
              </w:rPr>
              <w:t>All others, b</w:t>
            </w:r>
            <w:proofErr w:type="spellStart"/>
            <w:r>
              <w:rPr>
                <w:rFonts w:eastAsia="Times New Roman"/>
              </w:rPr>
              <w:t>ased</w:t>
            </w:r>
            <w:proofErr w:type="spellEnd"/>
            <w:r>
              <w:rPr>
                <w:rFonts w:eastAsia="Times New Roman"/>
              </w:rPr>
              <w:t xml:space="preserve"> on background</w:t>
            </w:r>
          </w:p>
        </w:tc>
        <w:tc>
          <w:tcPr>
            <w:tcW w:w="2704" w:type="dxa"/>
            <w:vAlign w:val="center"/>
          </w:tcPr>
          <w:p w14:paraId="4D0A344C" w14:textId="77777777" w:rsidR="007177B5" w:rsidRDefault="007177B5">
            <w:pPr>
              <w:widowControl/>
              <w:spacing w:after="0" w:line="240" w:lineRule="auto"/>
              <w:ind w:left="720"/>
              <w:rPr>
                <w:rFonts w:eastAsia="Times New Roman"/>
                <w:lang w:val="fr-FR"/>
              </w:rPr>
            </w:pPr>
            <w:r>
              <w:rPr>
                <w:rFonts w:eastAsia="Times New Roman"/>
                <w:lang w:val="fr-FR"/>
              </w:rPr>
              <w:t>0-50 NTU</w:t>
            </w:r>
          </w:p>
          <w:p w14:paraId="4D0A344D" w14:textId="77777777" w:rsidR="007177B5" w:rsidRDefault="007177B5">
            <w:pPr>
              <w:widowControl/>
              <w:spacing w:after="0" w:line="240" w:lineRule="auto"/>
              <w:ind w:left="720"/>
              <w:rPr>
                <w:rFonts w:eastAsia="Times New Roman"/>
                <w:lang w:val="fr-FR"/>
              </w:rPr>
            </w:pPr>
            <w:r>
              <w:rPr>
                <w:rFonts w:eastAsia="Times New Roman"/>
                <w:lang w:val="fr-FR"/>
              </w:rPr>
              <w:t>50-100 NTU</w:t>
            </w:r>
          </w:p>
          <w:p w14:paraId="4D0A344E" w14:textId="77777777" w:rsidR="007177B5" w:rsidRDefault="007177B5">
            <w:pPr>
              <w:widowControl/>
              <w:spacing w:after="0" w:line="240" w:lineRule="auto"/>
              <w:ind w:left="720"/>
              <w:rPr>
                <w:rFonts w:eastAsia="Times New Roman"/>
                <w:lang w:val="fr-FR"/>
              </w:rPr>
            </w:pPr>
            <w:r>
              <w:rPr>
                <w:rFonts w:eastAsia="Times New Roman"/>
                <w:lang w:val="fr-FR"/>
              </w:rPr>
              <w:t>&gt;100 NTU</w:t>
            </w:r>
          </w:p>
        </w:tc>
        <w:tc>
          <w:tcPr>
            <w:tcW w:w="2002" w:type="dxa"/>
            <w:vAlign w:val="center"/>
          </w:tcPr>
          <w:p w14:paraId="4D0A344F" w14:textId="77777777" w:rsidR="007177B5" w:rsidRDefault="007177B5">
            <w:pPr>
              <w:widowControl/>
              <w:spacing w:after="0" w:line="240" w:lineRule="auto"/>
              <w:ind w:left="720"/>
              <w:rPr>
                <w:rFonts w:eastAsia="Times New Roman"/>
                <w:lang w:val="en-CA"/>
              </w:rPr>
            </w:pPr>
            <w:r>
              <w:rPr>
                <w:rFonts w:eastAsia="Times New Roman"/>
                <w:lang w:val="en-CA"/>
              </w:rPr>
              <w:t>20%</w:t>
            </w:r>
          </w:p>
          <w:p w14:paraId="4D0A3450" w14:textId="77777777" w:rsidR="007177B5" w:rsidRDefault="007177B5">
            <w:pPr>
              <w:widowControl/>
              <w:spacing w:after="0" w:line="240" w:lineRule="auto"/>
              <w:ind w:left="720"/>
              <w:rPr>
                <w:rFonts w:eastAsia="Times New Roman"/>
              </w:rPr>
            </w:pPr>
            <w:r>
              <w:rPr>
                <w:rFonts w:eastAsia="Times New Roman"/>
              </w:rPr>
              <w:t>10 NTU</w:t>
            </w:r>
          </w:p>
          <w:p w14:paraId="4D0A3451" w14:textId="77777777" w:rsidR="007177B5" w:rsidRDefault="007177B5">
            <w:pPr>
              <w:widowControl/>
              <w:spacing w:after="0" w:line="240" w:lineRule="auto"/>
              <w:ind w:left="720"/>
              <w:rPr>
                <w:rFonts w:eastAsia="Times New Roman"/>
              </w:rPr>
            </w:pPr>
            <w:r>
              <w:rPr>
                <w:rFonts w:eastAsia="Times New Roman"/>
              </w:rPr>
              <w:t>10%</w:t>
            </w:r>
          </w:p>
        </w:tc>
      </w:tr>
    </w:tbl>
    <w:p w14:paraId="4D0A3453" w14:textId="77777777" w:rsidR="00D75A9F" w:rsidRDefault="007177B5">
      <w:pPr>
        <w:widowControl/>
        <w:spacing w:before="240"/>
        <w:ind w:left="1080"/>
        <w:rPr>
          <w:rFonts w:eastAsia="Times New Roman"/>
        </w:rPr>
      </w:pPr>
      <w:bookmarkStart w:id="1453" w:name="_DV_C694"/>
      <w:r>
        <w:rPr>
          <w:rStyle w:val="DeltaViewInsertion"/>
          <w:rFonts w:eastAsia="Times New Roman"/>
        </w:rPr>
        <w:br w:type="page"/>
      </w:r>
      <w:bookmarkEnd w:id="1453"/>
    </w:p>
    <w:p w14:paraId="4D0A3454" w14:textId="77777777" w:rsidR="00474461" w:rsidRDefault="00D75A9F">
      <w:pPr>
        <w:widowControl/>
        <w:spacing w:before="240"/>
        <w:ind w:left="1440"/>
        <w:rPr>
          <w:rFonts w:eastAsia="Times New Roman"/>
        </w:rPr>
      </w:pPr>
      <w:bookmarkStart w:id="1454" w:name="_DV_M678"/>
      <w:bookmarkEnd w:id="1454"/>
      <w:r>
        <w:rPr>
          <w:rFonts w:eastAsia="Times New Roman"/>
        </w:rPr>
        <w:lastRenderedPageBreak/>
        <w:t xml:space="preserve">Table </w:t>
      </w:r>
      <w:r w:rsidR="007112EF">
        <w:rPr>
          <w:rFonts w:eastAsia="Times New Roman"/>
        </w:rPr>
        <w:t>4 shows the suspended sediment concentrations at the 1.5</w:t>
      </w:r>
      <w:r w:rsidR="00B44795">
        <w:rPr>
          <w:rFonts w:eastAsia="Times New Roman"/>
        </w:rPr>
        <w:t>-year flow recurrence interval for the 12 ecoregions in California from Simon et. al (2004).</w:t>
      </w:r>
      <w:r w:rsidR="00F0014F">
        <w:rPr>
          <w:rFonts w:eastAsia="Times New Roman"/>
        </w:rPr>
        <w:t xml:space="preserve"> </w:t>
      </w:r>
    </w:p>
    <w:p w14:paraId="4D0A3455" w14:textId="6B11AE04" w:rsidR="007177B5" w:rsidRDefault="00474461">
      <w:pPr>
        <w:pStyle w:val="Caption"/>
        <w:widowControl/>
        <w:rPr>
          <w:rFonts w:eastAsia="Times New Roman"/>
        </w:rPr>
      </w:pPr>
      <w:bookmarkStart w:id="1455" w:name="_DV_M679"/>
      <w:bookmarkStart w:id="1456" w:name="_Toc54003237"/>
      <w:bookmarkStart w:id="1457" w:name="_Toc98753917"/>
      <w:bookmarkEnd w:id="1455"/>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4</w:t>
      </w:r>
      <w:r w:rsidR="00D74FAE">
        <w:rPr>
          <w:rFonts w:eastAsia="Times New Roman"/>
        </w:rPr>
        <w:fldChar w:fldCharType="end"/>
      </w:r>
      <w:bookmarkStart w:id="1458" w:name="_DV_M680"/>
      <w:bookmarkEnd w:id="1458"/>
      <w:r w:rsidR="007737C5">
        <w:rPr>
          <w:rFonts w:eastAsia="Times New Roman"/>
        </w:rPr>
        <w:t xml:space="preserve"> </w:t>
      </w:r>
      <w:r w:rsidR="007177B5">
        <w:rPr>
          <w:rFonts w:eastAsia="Times New Roman"/>
        </w:rPr>
        <w:t>- Results of Ecoregion Analysis</w:t>
      </w:r>
      <w:bookmarkEnd w:id="1456"/>
      <w:bookmarkEnd w:id="1457"/>
    </w:p>
    <w:tbl>
      <w:tblPr>
        <w:tblW w:w="711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2580"/>
        <w:gridCol w:w="3060"/>
      </w:tblGrid>
      <w:tr w:rsidR="007177B5" w14:paraId="4D0A3459" w14:textId="77777777">
        <w:trPr>
          <w:trHeight w:val="566"/>
          <w:tblHeader/>
        </w:trPr>
        <w:tc>
          <w:tcPr>
            <w:tcW w:w="1470" w:type="dxa"/>
            <w:shd w:val="clear" w:color="auto" w:fill="D9D9D9"/>
            <w:vAlign w:val="center"/>
          </w:tcPr>
          <w:p w14:paraId="4D0A3456" w14:textId="77777777" w:rsidR="007177B5" w:rsidRDefault="007177B5">
            <w:pPr>
              <w:widowControl/>
              <w:spacing w:after="0" w:line="240" w:lineRule="auto"/>
              <w:ind w:left="0"/>
              <w:jc w:val="center"/>
              <w:rPr>
                <w:rFonts w:eastAsia="Times New Roman"/>
                <w:b/>
              </w:rPr>
            </w:pPr>
            <w:r>
              <w:rPr>
                <w:rFonts w:eastAsia="Times New Roman"/>
                <w:b/>
              </w:rPr>
              <w:t>Ecoregion</w:t>
            </w:r>
          </w:p>
        </w:tc>
        <w:tc>
          <w:tcPr>
            <w:tcW w:w="2580" w:type="dxa"/>
            <w:shd w:val="clear" w:color="auto" w:fill="D9D9D9"/>
            <w:vAlign w:val="center"/>
          </w:tcPr>
          <w:p w14:paraId="4D0A3457" w14:textId="77777777" w:rsidR="007177B5" w:rsidRDefault="007177B5">
            <w:pPr>
              <w:widowControl/>
              <w:spacing w:after="0" w:line="240" w:lineRule="auto"/>
              <w:ind w:left="42"/>
              <w:jc w:val="center"/>
              <w:rPr>
                <w:rFonts w:eastAsia="Times New Roman"/>
                <w:b/>
              </w:rPr>
            </w:pPr>
            <w:r>
              <w:rPr>
                <w:rFonts w:eastAsia="Times New Roman"/>
                <w:b/>
              </w:rPr>
              <w:t>Percent of California Land Area</w:t>
            </w:r>
          </w:p>
        </w:tc>
        <w:tc>
          <w:tcPr>
            <w:tcW w:w="3060" w:type="dxa"/>
            <w:shd w:val="clear" w:color="auto" w:fill="D9D9D9"/>
            <w:vAlign w:val="center"/>
          </w:tcPr>
          <w:p w14:paraId="4D0A3458" w14:textId="77777777" w:rsidR="007177B5" w:rsidRDefault="007177B5">
            <w:pPr>
              <w:widowControl/>
              <w:spacing w:after="0" w:line="240" w:lineRule="auto"/>
              <w:ind w:left="42"/>
              <w:jc w:val="center"/>
              <w:rPr>
                <w:rFonts w:eastAsia="Times New Roman"/>
                <w:b/>
              </w:rPr>
            </w:pPr>
            <w:r>
              <w:rPr>
                <w:rFonts w:eastAsia="Times New Roman"/>
                <w:b/>
              </w:rPr>
              <w:t>Median Suspended Sediment Concentration (mg/L)</w:t>
            </w:r>
          </w:p>
        </w:tc>
      </w:tr>
      <w:tr w:rsidR="007177B5" w14:paraId="4D0A345D" w14:textId="77777777">
        <w:tc>
          <w:tcPr>
            <w:tcW w:w="1470" w:type="dxa"/>
          </w:tcPr>
          <w:p w14:paraId="4D0A345A" w14:textId="77777777" w:rsidR="007177B5" w:rsidRDefault="007177B5">
            <w:pPr>
              <w:widowControl/>
              <w:spacing w:after="0" w:line="240" w:lineRule="auto"/>
              <w:ind w:left="72"/>
              <w:jc w:val="center"/>
              <w:rPr>
                <w:rFonts w:eastAsia="Times New Roman"/>
              </w:rPr>
            </w:pPr>
            <w:bookmarkStart w:id="1459" w:name="_DV_M681"/>
            <w:bookmarkStart w:id="1460" w:name="_Hlk193424437"/>
            <w:bookmarkEnd w:id="1459"/>
            <w:r>
              <w:rPr>
                <w:rFonts w:eastAsia="Times New Roman"/>
              </w:rPr>
              <w:t>1</w:t>
            </w:r>
          </w:p>
        </w:tc>
        <w:tc>
          <w:tcPr>
            <w:tcW w:w="2580" w:type="dxa"/>
          </w:tcPr>
          <w:p w14:paraId="4D0A345B" w14:textId="77777777" w:rsidR="007177B5" w:rsidRDefault="007177B5">
            <w:pPr>
              <w:widowControl/>
              <w:spacing w:after="0" w:line="240" w:lineRule="auto"/>
              <w:ind w:left="72"/>
              <w:jc w:val="center"/>
              <w:rPr>
                <w:rFonts w:eastAsia="Times New Roman"/>
              </w:rPr>
            </w:pPr>
            <w:r>
              <w:rPr>
                <w:rFonts w:eastAsia="Times New Roman"/>
              </w:rPr>
              <w:t>9.1</w:t>
            </w:r>
          </w:p>
        </w:tc>
        <w:tc>
          <w:tcPr>
            <w:tcW w:w="3060" w:type="dxa"/>
            <w:vAlign w:val="bottom"/>
          </w:tcPr>
          <w:p w14:paraId="4D0A345C" w14:textId="77777777" w:rsidR="007177B5" w:rsidRDefault="007177B5">
            <w:pPr>
              <w:widowControl/>
              <w:spacing w:after="0" w:line="240" w:lineRule="auto"/>
              <w:ind w:left="72"/>
              <w:jc w:val="center"/>
              <w:rPr>
                <w:rFonts w:eastAsia="Times New Roman"/>
              </w:rPr>
            </w:pPr>
            <w:r>
              <w:rPr>
                <w:rFonts w:eastAsia="Times New Roman"/>
              </w:rPr>
              <w:t>874</w:t>
            </w:r>
          </w:p>
        </w:tc>
      </w:tr>
      <w:tr w:rsidR="007177B5" w14:paraId="4D0A3461" w14:textId="77777777">
        <w:tc>
          <w:tcPr>
            <w:tcW w:w="1470" w:type="dxa"/>
          </w:tcPr>
          <w:p w14:paraId="4D0A345E" w14:textId="77777777" w:rsidR="007177B5" w:rsidRDefault="007177B5">
            <w:pPr>
              <w:widowControl/>
              <w:spacing w:after="0" w:line="240" w:lineRule="auto"/>
              <w:ind w:left="72"/>
              <w:jc w:val="center"/>
              <w:rPr>
                <w:rFonts w:eastAsia="Times New Roman"/>
              </w:rPr>
            </w:pPr>
            <w:r>
              <w:rPr>
                <w:rFonts w:eastAsia="Times New Roman"/>
              </w:rPr>
              <w:t>4</w:t>
            </w:r>
          </w:p>
        </w:tc>
        <w:tc>
          <w:tcPr>
            <w:tcW w:w="2580" w:type="dxa"/>
          </w:tcPr>
          <w:p w14:paraId="4D0A345F" w14:textId="77777777" w:rsidR="007177B5" w:rsidRDefault="007177B5">
            <w:pPr>
              <w:widowControl/>
              <w:spacing w:after="0" w:line="240" w:lineRule="auto"/>
              <w:ind w:left="72"/>
              <w:jc w:val="center"/>
              <w:rPr>
                <w:rFonts w:eastAsia="Times New Roman"/>
              </w:rPr>
            </w:pPr>
            <w:r>
              <w:rPr>
                <w:rFonts w:eastAsia="Times New Roman"/>
              </w:rPr>
              <w:t>0.2</w:t>
            </w:r>
          </w:p>
        </w:tc>
        <w:tc>
          <w:tcPr>
            <w:tcW w:w="3060" w:type="dxa"/>
            <w:vAlign w:val="bottom"/>
          </w:tcPr>
          <w:p w14:paraId="4D0A3460" w14:textId="77777777" w:rsidR="007177B5" w:rsidRDefault="007177B5">
            <w:pPr>
              <w:widowControl/>
              <w:spacing w:after="0" w:line="240" w:lineRule="auto"/>
              <w:ind w:left="72"/>
              <w:jc w:val="center"/>
              <w:rPr>
                <w:rFonts w:eastAsia="Times New Roman"/>
              </w:rPr>
            </w:pPr>
            <w:r>
              <w:rPr>
                <w:rFonts w:eastAsia="Times New Roman"/>
              </w:rPr>
              <w:t>120</w:t>
            </w:r>
          </w:p>
        </w:tc>
      </w:tr>
      <w:tr w:rsidR="007177B5" w14:paraId="4D0A3465" w14:textId="77777777">
        <w:tc>
          <w:tcPr>
            <w:tcW w:w="1470" w:type="dxa"/>
          </w:tcPr>
          <w:p w14:paraId="4D0A3462" w14:textId="77777777" w:rsidR="007177B5" w:rsidRDefault="007177B5">
            <w:pPr>
              <w:widowControl/>
              <w:spacing w:after="0" w:line="240" w:lineRule="auto"/>
              <w:ind w:left="72"/>
              <w:jc w:val="center"/>
              <w:rPr>
                <w:rFonts w:eastAsia="Times New Roman"/>
              </w:rPr>
            </w:pPr>
            <w:r>
              <w:rPr>
                <w:rFonts w:eastAsia="Times New Roman"/>
              </w:rPr>
              <w:t>5</w:t>
            </w:r>
          </w:p>
        </w:tc>
        <w:tc>
          <w:tcPr>
            <w:tcW w:w="2580" w:type="dxa"/>
          </w:tcPr>
          <w:p w14:paraId="4D0A3463" w14:textId="77777777" w:rsidR="007177B5" w:rsidRDefault="007177B5">
            <w:pPr>
              <w:widowControl/>
              <w:spacing w:after="0" w:line="240" w:lineRule="auto"/>
              <w:ind w:left="72"/>
              <w:jc w:val="center"/>
              <w:rPr>
                <w:rFonts w:eastAsia="Times New Roman"/>
              </w:rPr>
            </w:pPr>
            <w:r>
              <w:rPr>
                <w:rFonts w:eastAsia="Times New Roman"/>
              </w:rPr>
              <w:t>8.8</w:t>
            </w:r>
          </w:p>
        </w:tc>
        <w:tc>
          <w:tcPr>
            <w:tcW w:w="3060" w:type="dxa"/>
            <w:vAlign w:val="bottom"/>
          </w:tcPr>
          <w:p w14:paraId="4D0A3464" w14:textId="77777777" w:rsidR="007177B5" w:rsidRDefault="007177B5">
            <w:pPr>
              <w:widowControl/>
              <w:spacing w:after="0" w:line="240" w:lineRule="auto"/>
              <w:ind w:left="72"/>
              <w:jc w:val="center"/>
              <w:rPr>
                <w:rFonts w:eastAsia="Times New Roman"/>
              </w:rPr>
            </w:pPr>
            <w:r>
              <w:rPr>
                <w:rFonts w:eastAsia="Times New Roman"/>
              </w:rPr>
              <w:t>35.6</w:t>
            </w:r>
          </w:p>
        </w:tc>
      </w:tr>
      <w:tr w:rsidR="007177B5" w14:paraId="4D0A3469" w14:textId="77777777">
        <w:tc>
          <w:tcPr>
            <w:tcW w:w="1470" w:type="dxa"/>
          </w:tcPr>
          <w:p w14:paraId="4D0A3466" w14:textId="77777777" w:rsidR="007177B5" w:rsidRDefault="007177B5">
            <w:pPr>
              <w:widowControl/>
              <w:spacing w:after="0" w:line="240" w:lineRule="auto"/>
              <w:ind w:left="72"/>
              <w:jc w:val="center"/>
              <w:rPr>
                <w:rFonts w:eastAsia="Times New Roman"/>
              </w:rPr>
            </w:pPr>
            <w:r>
              <w:rPr>
                <w:rFonts w:eastAsia="Times New Roman"/>
              </w:rPr>
              <w:t>6</w:t>
            </w:r>
          </w:p>
        </w:tc>
        <w:tc>
          <w:tcPr>
            <w:tcW w:w="2580" w:type="dxa"/>
          </w:tcPr>
          <w:p w14:paraId="4D0A3467" w14:textId="77777777" w:rsidR="007177B5" w:rsidRDefault="007177B5">
            <w:pPr>
              <w:widowControl/>
              <w:spacing w:after="0" w:line="240" w:lineRule="auto"/>
              <w:ind w:left="72"/>
              <w:jc w:val="center"/>
              <w:rPr>
                <w:rFonts w:eastAsia="Times New Roman"/>
              </w:rPr>
            </w:pPr>
            <w:r>
              <w:rPr>
                <w:rFonts w:eastAsia="Times New Roman"/>
              </w:rPr>
              <w:t>20.7</w:t>
            </w:r>
          </w:p>
        </w:tc>
        <w:tc>
          <w:tcPr>
            <w:tcW w:w="3060" w:type="dxa"/>
            <w:vAlign w:val="bottom"/>
          </w:tcPr>
          <w:p w14:paraId="4D0A3468" w14:textId="77777777" w:rsidR="007177B5" w:rsidRDefault="007177B5">
            <w:pPr>
              <w:widowControl/>
              <w:spacing w:after="0" w:line="240" w:lineRule="auto"/>
              <w:ind w:left="72"/>
              <w:jc w:val="center"/>
              <w:rPr>
                <w:rFonts w:eastAsia="Times New Roman"/>
              </w:rPr>
            </w:pPr>
            <w:r>
              <w:rPr>
                <w:rFonts w:eastAsia="Times New Roman"/>
              </w:rPr>
              <w:t>1530</w:t>
            </w:r>
          </w:p>
        </w:tc>
      </w:tr>
      <w:tr w:rsidR="007177B5" w14:paraId="4D0A346D" w14:textId="77777777">
        <w:tc>
          <w:tcPr>
            <w:tcW w:w="1470" w:type="dxa"/>
          </w:tcPr>
          <w:p w14:paraId="4D0A346A" w14:textId="77777777" w:rsidR="007177B5" w:rsidRDefault="007177B5">
            <w:pPr>
              <w:widowControl/>
              <w:spacing w:after="0" w:line="240" w:lineRule="auto"/>
              <w:ind w:left="72"/>
              <w:jc w:val="center"/>
              <w:rPr>
                <w:rFonts w:eastAsia="Times New Roman"/>
              </w:rPr>
            </w:pPr>
            <w:r>
              <w:rPr>
                <w:rFonts w:eastAsia="Times New Roman"/>
              </w:rPr>
              <w:t>7</w:t>
            </w:r>
          </w:p>
        </w:tc>
        <w:tc>
          <w:tcPr>
            <w:tcW w:w="2580" w:type="dxa"/>
          </w:tcPr>
          <w:p w14:paraId="4D0A346B" w14:textId="77777777" w:rsidR="007177B5" w:rsidRDefault="007177B5">
            <w:pPr>
              <w:widowControl/>
              <w:spacing w:after="0" w:line="240" w:lineRule="auto"/>
              <w:ind w:left="72"/>
              <w:jc w:val="center"/>
              <w:rPr>
                <w:rFonts w:eastAsia="Times New Roman"/>
              </w:rPr>
            </w:pPr>
            <w:r>
              <w:rPr>
                <w:rFonts w:eastAsia="Times New Roman"/>
              </w:rPr>
              <w:t>7.7</w:t>
            </w:r>
          </w:p>
        </w:tc>
        <w:tc>
          <w:tcPr>
            <w:tcW w:w="3060" w:type="dxa"/>
            <w:vAlign w:val="bottom"/>
          </w:tcPr>
          <w:p w14:paraId="4D0A346C" w14:textId="77777777" w:rsidR="007177B5" w:rsidRDefault="007177B5">
            <w:pPr>
              <w:widowControl/>
              <w:spacing w:after="0" w:line="240" w:lineRule="auto"/>
              <w:ind w:left="72"/>
              <w:jc w:val="center"/>
              <w:rPr>
                <w:rFonts w:eastAsia="Times New Roman"/>
              </w:rPr>
            </w:pPr>
            <w:r>
              <w:rPr>
                <w:rFonts w:eastAsia="Times New Roman"/>
              </w:rPr>
              <w:t>122</w:t>
            </w:r>
          </w:p>
        </w:tc>
      </w:tr>
      <w:tr w:rsidR="007177B5" w14:paraId="4D0A3471" w14:textId="77777777">
        <w:tc>
          <w:tcPr>
            <w:tcW w:w="1470" w:type="dxa"/>
          </w:tcPr>
          <w:p w14:paraId="4D0A346E" w14:textId="77777777" w:rsidR="007177B5" w:rsidRDefault="007177B5">
            <w:pPr>
              <w:widowControl/>
              <w:spacing w:after="0" w:line="240" w:lineRule="auto"/>
              <w:ind w:left="72"/>
              <w:jc w:val="center"/>
              <w:rPr>
                <w:rFonts w:eastAsia="Times New Roman"/>
              </w:rPr>
            </w:pPr>
            <w:r>
              <w:rPr>
                <w:rFonts w:eastAsia="Times New Roman"/>
              </w:rPr>
              <w:t>8</w:t>
            </w:r>
          </w:p>
        </w:tc>
        <w:tc>
          <w:tcPr>
            <w:tcW w:w="2580" w:type="dxa"/>
          </w:tcPr>
          <w:p w14:paraId="4D0A346F" w14:textId="77777777" w:rsidR="007177B5" w:rsidRDefault="007177B5">
            <w:pPr>
              <w:widowControl/>
              <w:spacing w:after="0" w:line="240" w:lineRule="auto"/>
              <w:ind w:left="72"/>
              <w:jc w:val="center"/>
              <w:rPr>
                <w:rFonts w:eastAsia="Times New Roman"/>
              </w:rPr>
            </w:pPr>
            <w:r>
              <w:rPr>
                <w:rFonts w:eastAsia="Times New Roman"/>
              </w:rPr>
              <w:t>3.0</w:t>
            </w:r>
          </w:p>
        </w:tc>
        <w:tc>
          <w:tcPr>
            <w:tcW w:w="3060" w:type="dxa"/>
            <w:vAlign w:val="bottom"/>
          </w:tcPr>
          <w:p w14:paraId="4D0A3470" w14:textId="77777777" w:rsidR="007177B5" w:rsidRDefault="007177B5">
            <w:pPr>
              <w:widowControl/>
              <w:spacing w:after="0" w:line="240" w:lineRule="auto"/>
              <w:ind w:left="72"/>
              <w:jc w:val="center"/>
              <w:rPr>
                <w:rFonts w:eastAsia="Times New Roman"/>
              </w:rPr>
            </w:pPr>
            <w:r>
              <w:rPr>
                <w:rFonts w:eastAsia="Times New Roman"/>
              </w:rPr>
              <w:t>47.4</w:t>
            </w:r>
          </w:p>
        </w:tc>
      </w:tr>
      <w:tr w:rsidR="007177B5" w14:paraId="4D0A3475" w14:textId="77777777">
        <w:tc>
          <w:tcPr>
            <w:tcW w:w="1470" w:type="dxa"/>
          </w:tcPr>
          <w:p w14:paraId="4D0A3472" w14:textId="77777777" w:rsidR="007177B5" w:rsidRDefault="007177B5">
            <w:pPr>
              <w:widowControl/>
              <w:spacing w:after="0" w:line="240" w:lineRule="auto"/>
              <w:ind w:left="72"/>
              <w:jc w:val="center"/>
              <w:rPr>
                <w:rFonts w:eastAsia="Times New Roman"/>
              </w:rPr>
            </w:pPr>
            <w:r>
              <w:rPr>
                <w:rFonts w:eastAsia="Times New Roman"/>
              </w:rPr>
              <w:t>9</w:t>
            </w:r>
          </w:p>
        </w:tc>
        <w:tc>
          <w:tcPr>
            <w:tcW w:w="2580" w:type="dxa"/>
          </w:tcPr>
          <w:p w14:paraId="4D0A3473" w14:textId="77777777" w:rsidR="007177B5" w:rsidRDefault="007177B5">
            <w:pPr>
              <w:widowControl/>
              <w:spacing w:after="0" w:line="240" w:lineRule="auto"/>
              <w:ind w:left="72"/>
              <w:jc w:val="center"/>
              <w:rPr>
                <w:rFonts w:eastAsia="Times New Roman"/>
              </w:rPr>
            </w:pPr>
            <w:r>
              <w:rPr>
                <w:rFonts w:eastAsia="Times New Roman"/>
              </w:rPr>
              <w:t>9.4</w:t>
            </w:r>
          </w:p>
        </w:tc>
        <w:tc>
          <w:tcPr>
            <w:tcW w:w="3060" w:type="dxa"/>
            <w:vAlign w:val="bottom"/>
          </w:tcPr>
          <w:p w14:paraId="4D0A3474" w14:textId="77777777" w:rsidR="007177B5" w:rsidRDefault="007177B5">
            <w:pPr>
              <w:widowControl/>
              <w:spacing w:after="0" w:line="240" w:lineRule="auto"/>
              <w:ind w:left="72"/>
              <w:jc w:val="center"/>
              <w:rPr>
                <w:rFonts w:eastAsia="Times New Roman"/>
              </w:rPr>
            </w:pPr>
            <w:r>
              <w:rPr>
                <w:rFonts w:eastAsia="Times New Roman"/>
              </w:rPr>
              <w:t>284</w:t>
            </w:r>
          </w:p>
        </w:tc>
      </w:tr>
      <w:tr w:rsidR="007177B5" w14:paraId="4D0A3479" w14:textId="77777777">
        <w:tc>
          <w:tcPr>
            <w:tcW w:w="1470" w:type="dxa"/>
          </w:tcPr>
          <w:p w14:paraId="4D0A3476" w14:textId="77777777" w:rsidR="007177B5" w:rsidRDefault="007177B5">
            <w:pPr>
              <w:widowControl/>
              <w:spacing w:after="0" w:line="240" w:lineRule="auto"/>
              <w:ind w:left="72"/>
              <w:jc w:val="center"/>
              <w:rPr>
                <w:rFonts w:eastAsia="Times New Roman"/>
              </w:rPr>
            </w:pPr>
            <w:r>
              <w:rPr>
                <w:rFonts w:eastAsia="Times New Roman"/>
              </w:rPr>
              <w:t>13</w:t>
            </w:r>
          </w:p>
        </w:tc>
        <w:tc>
          <w:tcPr>
            <w:tcW w:w="2580" w:type="dxa"/>
          </w:tcPr>
          <w:p w14:paraId="4D0A3477" w14:textId="77777777" w:rsidR="007177B5" w:rsidRDefault="007177B5">
            <w:pPr>
              <w:widowControl/>
              <w:spacing w:after="0" w:line="240" w:lineRule="auto"/>
              <w:ind w:left="72"/>
              <w:jc w:val="center"/>
              <w:rPr>
                <w:rFonts w:eastAsia="Times New Roman"/>
              </w:rPr>
            </w:pPr>
            <w:r>
              <w:rPr>
                <w:rFonts w:eastAsia="Times New Roman"/>
              </w:rPr>
              <w:t>5.2</w:t>
            </w:r>
          </w:p>
        </w:tc>
        <w:tc>
          <w:tcPr>
            <w:tcW w:w="3060" w:type="dxa"/>
            <w:vAlign w:val="bottom"/>
          </w:tcPr>
          <w:p w14:paraId="4D0A3478" w14:textId="77777777" w:rsidR="007177B5" w:rsidRDefault="007177B5">
            <w:pPr>
              <w:widowControl/>
              <w:spacing w:after="0" w:line="240" w:lineRule="auto"/>
              <w:ind w:left="72"/>
              <w:jc w:val="center"/>
              <w:rPr>
                <w:rFonts w:eastAsia="Times New Roman"/>
              </w:rPr>
            </w:pPr>
            <w:r>
              <w:rPr>
                <w:rFonts w:eastAsia="Times New Roman"/>
              </w:rPr>
              <w:t>143</w:t>
            </w:r>
          </w:p>
        </w:tc>
      </w:tr>
      <w:tr w:rsidR="007177B5" w14:paraId="4D0A347D" w14:textId="77777777">
        <w:tc>
          <w:tcPr>
            <w:tcW w:w="1470" w:type="dxa"/>
          </w:tcPr>
          <w:p w14:paraId="4D0A347A" w14:textId="77777777" w:rsidR="007177B5" w:rsidRDefault="007177B5">
            <w:pPr>
              <w:widowControl/>
              <w:spacing w:after="0" w:line="240" w:lineRule="auto"/>
              <w:ind w:left="72"/>
              <w:jc w:val="center"/>
              <w:rPr>
                <w:rFonts w:eastAsia="Times New Roman"/>
              </w:rPr>
            </w:pPr>
            <w:r>
              <w:rPr>
                <w:rFonts w:eastAsia="Times New Roman"/>
              </w:rPr>
              <w:t>14</w:t>
            </w:r>
          </w:p>
        </w:tc>
        <w:tc>
          <w:tcPr>
            <w:tcW w:w="2580" w:type="dxa"/>
          </w:tcPr>
          <w:p w14:paraId="4D0A347B" w14:textId="77777777" w:rsidR="007177B5" w:rsidRDefault="007177B5">
            <w:pPr>
              <w:widowControl/>
              <w:spacing w:after="0" w:line="240" w:lineRule="auto"/>
              <w:ind w:left="72"/>
              <w:jc w:val="center"/>
              <w:rPr>
                <w:rFonts w:eastAsia="Times New Roman"/>
              </w:rPr>
            </w:pPr>
            <w:r>
              <w:rPr>
                <w:rFonts w:eastAsia="Times New Roman"/>
              </w:rPr>
              <w:t>21.7</w:t>
            </w:r>
          </w:p>
        </w:tc>
        <w:tc>
          <w:tcPr>
            <w:tcW w:w="3060" w:type="dxa"/>
            <w:vAlign w:val="bottom"/>
          </w:tcPr>
          <w:p w14:paraId="4D0A347C" w14:textId="77777777" w:rsidR="007177B5" w:rsidRDefault="007177B5">
            <w:pPr>
              <w:widowControl/>
              <w:spacing w:after="0" w:line="240" w:lineRule="auto"/>
              <w:ind w:left="72"/>
              <w:jc w:val="center"/>
              <w:rPr>
                <w:rFonts w:eastAsia="Times New Roman"/>
              </w:rPr>
            </w:pPr>
            <w:r>
              <w:rPr>
                <w:rFonts w:eastAsia="Times New Roman"/>
              </w:rPr>
              <w:t>5150</w:t>
            </w:r>
          </w:p>
        </w:tc>
      </w:tr>
      <w:tr w:rsidR="007177B5" w14:paraId="4D0A3481" w14:textId="77777777">
        <w:tc>
          <w:tcPr>
            <w:tcW w:w="1470" w:type="dxa"/>
          </w:tcPr>
          <w:p w14:paraId="4D0A347E" w14:textId="77777777" w:rsidR="007177B5" w:rsidRDefault="007177B5">
            <w:pPr>
              <w:widowControl/>
              <w:spacing w:after="0" w:line="240" w:lineRule="auto"/>
              <w:ind w:left="72"/>
              <w:jc w:val="center"/>
              <w:rPr>
                <w:rFonts w:eastAsia="Times New Roman"/>
              </w:rPr>
            </w:pPr>
            <w:r>
              <w:rPr>
                <w:rFonts w:eastAsia="Times New Roman"/>
              </w:rPr>
              <w:t>78</w:t>
            </w:r>
          </w:p>
        </w:tc>
        <w:tc>
          <w:tcPr>
            <w:tcW w:w="2580" w:type="dxa"/>
          </w:tcPr>
          <w:p w14:paraId="4D0A347F" w14:textId="77777777" w:rsidR="007177B5" w:rsidRDefault="007177B5">
            <w:pPr>
              <w:widowControl/>
              <w:spacing w:after="0" w:line="240" w:lineRule="auto"/>
              <w:ind w:left="72"/>
              <w:jc w:val="center"/>
              <w:rPr>
                <w:rFonts w:eastAsia="Times New Roman"/>
              </w:rPr>
            </w:pPr>
            <w:r>
              <w:rPr>
                <w:rFonts w:eastAsia="Times New Roman"/>
              </w:rPr>
              <w:t>8.1</w:t>
            </w:r>
          </w:p>
        </w:tc>
        <w:tc>
          <w:tcPr>
            <w:tcW w:w="3060" w:type="dxa"/>
            <w:vAlign w:val="bottom"/>
          </w:tcPr>
          <w:p w14:paraId="4D0A3480" w14:textId="77777777" w:rsidR="007177B5" w:rsidRDefault="007177B5">
            <w:pPr>
              <w:widowControl/>
              <w:spacing w:after="0" w:line="240" w:lineRule="auto"/>
              <w:ind w:left="72"/>
              <w:jc w:val="center"/>
              <w:rPr>
                <w:rFonts w:eastAsia="Times New Roman"/>
              </w:rPr>
            </w:pPr>
            <w:r>
              <w:rPr>
                <w:rFonts w:eastAsia="Times New Roman"/>
              </w:rPr>
              <w:t>581</w:t>
            </w:r>
          </w:p>
        </w:tc>
      </w:tr>
      <w:tr w:rsidR="007177B5" w14:paraId="4D0A3485" w14:textId="77777777">
        <w:tc>
          <w:tcPr>
            <w:tcW w:w="1470" w:type="dxa"/>
          </w:tcPr>
          <w:p w14:paraId="4D0A3482" w14:textId="77777777" w:rsidR="007177B5" w:rsidRDefault="007177B5">
            <w:pPr>
              <w:widowControl/>
              <w:spacing w:after="0" w:line="240" w:lineRule="auto"/>
              <w:ind w:left="72"/>
              <w:jc w:val="center"/>
              <w:rPr>
                <w:rFonts w:eastAsia="Times New Roman"/>
              </w:rPr>
            </w:pPr>
            <w:r>
              <w:rPr>
                <w:rFonts w:eastAsia="Times New Roman"/>
              </w:rPr>
              <w:t>80</w:t>
            </w:r>
          </w:p>
        </w:tc>
        <w:tc>
          <w:tcPr>
            <w:tcW w:w="2580" w:type="dxa"/>
          </w:tcPr>
          <w:p w14:paraId="4D0A3483" w14:textId="77777777" w:rsidR="007177B5" w:rsidRDefault="007177B5">
            <w:pPr>
              <w:widowControl/>
              <w:spacing w:after="0" w:line="240" w:lineRule="auto"/>
              <w:ind w:left="72"/>
              <w:jc w:val="center"/>
              <w:rPr>
                <w:rFonts w:eastAsia="Times New Roman"/>
              </w:rPr>
            </w:pPr>
            <w:r>
              <w:rPr>
                <w:rFonts w:eastAsia="Times New Roman"/>
              </w:rPr>
              <w:t>2.4</w:t>
            </w:r>
          </w:p>
        </w:tc>
        <w:tc>
          <w:tcPr>
            <w:tcW w:w="3060" w:type="dxa"/>
            <w:vAlign w:val="bottom"/>
          </w:tcPr>
          <w:p w14:paraId="4D0A3484" w14:textId="77777777" w:rsidR="007177B5" w:rsidRDefault="007177B5">
            <w:pPr>
              <w:widowControl/>
              <w:spacing w:after="0" w:line="240" w:lineRule="auto"/>
              <w:ind w:left="72"/>
              <w:jc w:val="center"/>
              <w:rPr>
                <w:rFonts w:eastAsia="Times New Roman"/>
              </w:rPr>
            </w:pPr>
            <w:r>
              <w:rPr>
                <w:rFonts w:eastAsia="Times New Roman"/>
              </w:rPr>
              <w:t>199</w:t>
            </w:r>
          </w:p>
        </w:tc>
      </w:tr>
      <w:tr w:rsidR="007177B5" w14:paraId="4D0A3489" w14:textId="77777777">
        <w:tc>
          <w:tcPr>
            <w:tcW w:w="1470" w:type="dxa"/>
          </w:tcPr>
          <w:p w14:paraId="4D0A3486" w14:textId="77777777" w:rsidR="007177B5" w:rsidRDefault="007177B5">
            <w:pPr>
              <w:widowControl/>
              <w:spacing w:after="0" w:line="240" w:lineRule="auto"/>
              <w:ind w:left="72"/>
              <w:jc w:val="center"/>
              <w:rPr>
                <w:rFonts w:eastAsia="Times New Roman"/>
              </w:rPr>
            </w:pPr>
            <w:r>
              <w:rPr>
                <w:rFonts w:eastAsia="Times New Roman"/>
              </w:rPr>
              <w:t>81</w:t>
            </w:r>
          </w:p>
        </w:tc>
        <w:tc>
          <w:tcPr>
            <w:tcW w:w="2580" w:type="dxa"/>
          </w:tcPr>
          <w:p w14:paraId="4D0A3487" w14:textId="77777777" w:rsidR="007177B5" w:rsidRDefault="007177B5">
            <w:pPr>
              <w:widowControl/>
              <w:spacing w:after="0" w:line="240" w:lineRule="auto"/>
              <w:ind w:left="72"/>
              <w:jc w:val="center"/>
              <w:rPr>
                <w:rFonts w:eastAsia="Times New Roman"/>
              </w:rPr>
            </w:pPr>
            <w:r>
              <w:rPr>
                <w:rFonts w:eastAsia="Times New Roman"/>
              </w:rPr>
              <w:t>3.7</w:t>
            </w:r>
          </w:p>
        </w:tc>
        <w:tc>
          <w:tcPr>
            <w:tcW w:w="3060" w:type="dxa"/>
            <w:vAlign w:val="bottom"/>
          </w:tcPr>
          <w:p w14:paraId="4D0A3488" w14:textId="77777777" w:rsidR="007177B5" w:rsidRDefault="007177B5">
            <w:pPr>
              <w:widowControl/>
              <w:spacing w:after="0" w:line="240" w:lineRule="auto"/>
              <w:ind w:left="72"/>
              <w:jc w:val="center"/>
              <w:rPr>
                <w:rFonts w:eastAsia="Times New Roman"/>
              </w:rPr>
            </w:pPr>
            <w:r>
              <w:rPr>
                <w:rFonts w:eastAsia="Times New Roman"/>
              </w:rPr>
              <w:t>503</w:t>
            </w:r>
          </w:p>
        </w:tc>
      </w:tr>
    </w:tbl>
    <w:p w14:paraId="4D0A348A" w14:textId="77777777" w:rsidR="00CB1B42" w:rsidRDefault="007177B5">
      <w:pPr>
        <w:widowControl/>
        <w:spacing w:before="240"/>
        <w:ind w:left="1440"/>
        <w:rPr>
          <w:rFonts w:eastAsia="Times New Roman"/>
        </w:rPr>
      </w:pPr>
      <w:bookmarkStart w:id="1461" w:name="_DV_M682"/>
      <w:bookmarkEnd w:id="1460"/>
      <w:bookmarkEnd w:id="1461"/>
      <w:r>
        <w:rPr>
          <w:rFonts w:eastAsia="Times New Roman"/>
        </w:rPr>
        <w:t>The area</w:t>
      </w:r>
      <w:r w:rsidR="007D27A7">
        <w:rPr>
          <w:rFonts w:eastAsia="Times New Roman"/>
        </w:rPr>
        <w:t>-weighted average for the suspended sediment concentration is 1633 mg/L</w:t>
      </w:r>
      <w:r>
        <w:rPr>
          <w:rFonts w:eastAsia="Times New Roman"/>
        </w:rPr>
        <w:t>.</w:t>
      </w:r>
    </w:p>
    <w:p w14:paraId="4D0A348B" w14:textId="77777777" w:rsidR="00CB1B42" w:rsidRDefault="00CB1B42">
      <w:pPr>
        <w:widowControl/>
        <w:ind w:left="1440"/>
        <w:rPr>
          <w:rFonts w:eastAsia="Times New Roman"/>
        </w:rPr>
      </w:pPr>
      <w:bookmarkStart w:id="1462" w:name="_DV_M683"/>
      <w:bookmarkEnd w:id="1462"/>
      <w:r>
        <w:rPr>
          <w:rFonts w:eastAsia="Times New Roman"/>
        </w:rPr>
        <w:t xml:space="preserve">If a 1:3 relationship between turbidity and suspended sediment is assumed, the median turbidity is 544 NTU. </w:t>
      </w:r>
    </w:p>
    <w:p w14:paraId="4D0A348C" w14:textId="77777777" w:rsidR="00825B63" w:rsidRDefault="00CB1B42">
      <w:pPr>
        <w:widowControl/>
        <w:ind w:left="1440"/>
        <w:rPr>
          <w:rFonts w:eastAsia="Times New Roman"/>
        </w:rPr>
      </w:pPr>
      <w:bookmarkStart w:id="1463" w:name="_DV_M684"/>
      <w:bookmarkEnd w:id="1463"/>
      <w:r>
        <w:rPr>
          <w:rFonts w:eastAsia="Times New Roman"/>
        </w:rPr>
        <w:t xml:space="preserve">The following </w:t>
      </w:r>
      <w:r w:rsidR="007112EF">
        <w:rPr>
          <w:rFonts w:eastAsia="Times New Roman"/>
        </w:rPr>
        <w:t xml:space="preserve">Table 5 is composed of turbidity readings measured in NTUs from administrative civil liability actions for construction sites from 2003 - 2009. This data was derived from the complete listing of construction-related </w:t>
      </w:r>
      <w:r w:rsidR="00956727">
        <w:rPr>
          <w:rFonts w:eastAsia="Times New Roman"/>
        </w:rPr>
        <w:t>administrative civil liabilities (ACLs) for the six-year period.</w:t>
      </w:r>
      <w:r w:rsidR="00F0014F">
        <w:rPr>
          <w:rFonts w:eastAsia="Times New Roman"/>
        </w:rPr>
        <w:t xml:space="preserve"> All </w:t>
      </w:r>
      <w:r w:rsidR="004D1655">
        <w:rPr>
          <w:rFonts w:eastAsia="Times New Roman"/>
        </w:rPr>
        <w:t>administrative civil liabilities were reviewed and those that included turbidimeter readings at the point of stormwater discharge were selected for this dataset.</w:t>
      </w:r>
      <w:r w:rsidR="00825B63">
        <w:rPr>
          <w:rFonts w:eastAsia="Times New Roman"/>
        </w:rPr>
        <w:br w:type="page"/>
      </w:r>
    </w:p>
    <w:p w14:paraId="4D0A348D" w14:textId="47F1434C" w:rsidR="007177B5" w:rsidRDefault="00825B63">
      <w:pPr>
        <w:pStyle w:val="Caption"/>
        <w:widowControl/>
        <w:rPr>
          <w:rFonts w:eastAsia="Times New Roman"/>
        </w:rPr>
      </w:pPr>
      <w:bookmarkStart w:id="1464" w:name="_DV_M685"/>
      <w:bookmarkStart w:id="1465" w:name="_Toc54003238"/>
      <w:bookmarkStart w:id="1466" w:name="_Toc98753918"/>
      <w:bookmarkEnd w:id="1464"/>
      <w:r>
        <w:rPr>
          <w:rFonts w:eastAsia="Times New Roman"/>
        </w:rPr>
        <w:lastRenderedPageBreak/>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5</w:t>
      </w:r>
      <w:r w:rsidR="00D74FAE">
        <w:rPr>
          <w:rFonts w:eastAsia="Times New Roman"/>
        </w:rPr>
        <w:fldChar w:fldCharType="end"/>
      </w:r>
      <w:bookmarkStart w:id="1467" w:name="_DV_M686"/>
      <w:bookmarkEnd w:id="1467"/>
      <w:r w:rsidR="0054625D">
        <w:rPr>
          <w:rFonts w:eastAsia="Times New Roman"/>
        </w:rPr>
        <w:t xml:space="preserve"> - </w:t>
      </w:r>
      <w:bookmarkStart w:id="1468" w:name="_DV_C695"/>
      <w:r w:rsidR="00911692">
        <w:rPr>
          <w:rStyle w:val="DeltaViewInsertion"/>
          <w:rFonts w:eastAsia="Times New Roman"/>
        </w:rPr>
        <w:t xml:space="preserve">Administrative </w:t>
      </w:r>
      <w:r w:rsidR="00F8366E">
        <w:rPr>
          <w:rStyle w:val="DeltaViewInsertion"/>
          <w:rFonts w:eastAsia="Times New Roman"/>
        </w:rPr>
        <w:t xml:space="preserve">Civil </w:t>
      </w:r>
      <w:r w:rsidR="0088745F">
        <w:rPr>
          <w:rStyle w:val="DeltaViewInsertion"/>
          <w:rFonts w:eastAsia="Times New Roman"/>
        </w:rPr>
        <w:t>Liabilities</w:t>
      </w:r>
      <w:r w:rsidR="00F8366E">
        <w:rPr>
          <w:rStyle w:val="DeltaViewInsertion"/>
          <w:rFonts w:eastAsia="Times New Roman"/>
        </w:rPr>
        <w:t xml:space="preserve"> (</w:t>
      </w:r>
      <w:bookmarkStart w:id="1469" w:name="_DV_M687"/>
      <w:bookmarkEnd w:id="1468"/>
      <w:bookmarkEnd w:id="1469"/>
      <w:r w:rsidR="007177B5">
        <w:rPr>
          <w:rFonts w:eastAsia="Times New Roman"/>
        </w:rPr>
        <w:t>ACL</w:t>
      </w:r>
      <w:bookmarkStart w:id="1470" w:name="_DV_C696"/>
      <w:r w:rsidR="00F8366E">
        <w:rPr>
          <w:rStyle w:val="DeltaViewInsertion"/>
          <w:rFonts w:eastAsia="Times New Roman"/>
        </w:rPr>
        <w:t>)</w:t>
      </w:r>
      <w:bookmarkStart w:id="1471" w:name="_DV_M688"/>
      <w:bookmarkEnd w:id="1470"/>
      <w:bookmarkEnd w:id="1471"/>
      <w:r w:rsidR="007177B5">
        <w:rPr>
          <w:rFonts w:eastAsia="Times New Roman"/>
        </w:rPr>
        <w:t xml:space="preserve"> Sampling Data taken by Regional Water Board Staff</w:t>
      </w:r>
      <w:bookmarkEnd w:id="1465"/>
      <w:bookmarkEnd w:id="14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1168"/>
        <w:gridCol w:w="3327"/>
        <w:gridCol w:w="2248"/>
      </w:tblGrid>
      <w:tr w:rsidR="00B53230" w14:paraId="4D0A3492" w14:textId="77777777">
        <w:trPr>
          <w:tblHeader/>
          <w:jc w:val="center"/>
        </w:trPr>
        <w:tc>
          <w:tcPr>
            <w:tcW w:w="2247" w:type="dxa"/>
            <w:shd w:val="clear" w:color="auto" w:fill="D9D9D9"/>
            <w:vAlign w:val="center"/>
          </w:tcPr>
          <w:p w14:paraId="4D0A348E" w14:textId="77777777" w:rsidR="007177B5" w:rsidRDefault="007177B5">
            <w:pPr>
              <w:widowControl/>
              <w:spacing w:after="0" w:line="240" w:lineRule="auto"/>
              <w:ind w:left="0"/>
              <w:jc w:val="center"/>
              <w:rPr>
                <w:rFonts w:eastAsia="Times New Roman"/>
                <w:b/>
                <w:sz w:val="22"/>
              </w:rPr>
            </w:pPr>
            <w:r>
              <w:rPr>
                <w:rFonts w:eastAsia="Times New Roman"/>
                <w:b/>
                <w:sz w:val="22"/>
              </w:rPr>
              <w:t>WDID#</w:t>
            </w:r>
          </w:p>
        </w:tc>
        <w:tc>
          <w:tcPr>
            <w:tcW w:w="1168" w:type="dxa"/>
            <w:shd w:val="clear" w:color="auto" w:fill="D9D9D9"/>
            <w:vAlign w:val="center"/>
          </w:tcPr>
          <w:p w14:paraId="4D0A348F" w14:textId="77777777" w:rsidR="00B53230" w:rsidRDefault="00B53230">
            <w:pPr>
              <w:widowControl/>
              <w:spacing w:after="0" w:line="240" w:lineRule="auto"/>
              <w:ind w:left="0"/>
              <w:jc w:val="center"/>
              <w:rPr>
                <w:rFonts w:eastAsia="Times New Roman"/>
                <w:b/>
                <w:sz w:val="22"/>
              </w:rPr>
            </w:pPr>
            <w:r>
              <w:rPr>
                <w:rFonts w:eastAsia="Times New Roman"/>
                <w:b/>
                <w:sz w:val="22"/>
              </w:rPr>
              <w:t>Region</w:t>
            </w:r>
          </w:p>
        </w:tc>
        <w:tc>
          <w:tcPr>
            <w:tcW w:w="3327" w:type="dxa"/>
            <w:shd w:val="clear" w:color="auto" w:fill="D9D9D9"/>
            <w:vAlign w:val="center"/>
          </w:tcPr>
          <w:p w14:paraId="4D0A3490" w14:textId="77777777" w:rsidR="00B53230" w:rsidRDefault="00B53230">
            <w:pPr>
              <w:widowControl/>
              <w:spacing w:after="0" w:line="240" w:lineRule="auto"/>
              <w:ind w:left="0"/>
              <w:jc w:val="center"/>
              <w:rPr>
                <w:rFonts w:eastAsia="Times New Roman"/>
                <w:b/>
                <w:sz w:val="22"/>
              </w:rPr>
            </w:pPr>
            <w:r>
              <w:rPr>
                <w:rFonts w:eastAsia="Times New Roman"/>
                <w:b/>
                <w:sz w:val="22"/>
              </w:rPr>
              <w:t>Discharger</w:t>
            </w:r>
          </w:p>
        </w:tc>
        <w:tc>
          <w:tcPr>
            <w:tcW w:w="2248" w:type="dxa"/>
            <w:shd w:val="clear" w:color="auto" w:fill="D9D9D9"/>
            <w:vAlign w:val="center"/>
          </w:tcPr>
          <w:p w14:paraId="4D0A3491" w14:textId="77777777" w:rsidR="00B53230" w:rsidRDefault="00B53230">
            <w:pPr>
              <w:widowControl/>
              <w:spacing w:after="0" w:line="240" w:lineRule="auto"/>
              <w:ind w:left="0"/>
              <w:jc w:val="center"/>
              <w:rPr>
                <w:rFonts w:eastAsia="Times New Roman"/>
                <w:b/>
                <w:sz w:val="22"/>
              </w:rPr>
            </w:pPr>
            <w:r>
              <w:rPr>
                <w:rFonts w:eastAsia="Times New Roman"/>
                <w:b/>
                <w:sz w:val="22"/>
              </w:rPr>
              <w:t>Turbidity (NTU)</w:t>
            </w:r>
          </w:p>
        </w:tc>
      </w:tr>
      <w:tr w:rsidR="00E36BB3" w14:paraId="4D0A3497" w14:textId="77777777">
        <w:trPr>
          <w:jc w:val="center"/>
        </w:trPr>
        <w:tc>
          <w:tcPr>
            <w:tcW w:w="2247" w:type="dxa"/>
            <w:vAlign w:val="center"/>
          </w:tcPr>
          <w:p w14:paraId="4D0A3493" w14:textId="77777777" w:rsidR="00B53230" w:rsidRDefault="00B53230">
            <w:pPr>
              <w:widowControl/>
              <w:spacing w:after="0" w:line="240" w:lineRule="auto"/>
              <w:ind w:left="0"/>
              <w:jc w:val="center"/>
              <w:rPr>
                <w:rFonts w:eastAsia="Times New Roman" w:cs="Times New Roman"/>
                <w:sz w:val="22"/>
              </w:rPr>
            </w:pPr>
            <w:r>
              <w:rPr>
                <w:rFonts w:eastAsia="Times New Roman" w:cs="Times New Roman"/>
                <w:sz w:val="22"/>
              </w:rPr>
              <w:t>5S34C331884</w:t>
            </w:r>
          </w:p>
        </w:tc>
        <w:tc>
          <w:tcPr>
            <w:tcW w:w="1168" w:type="dxa"/>
            <w:vAlign w:val="center"/>
          </w:tcPr>
          <w:p w14:paraId="4D0A3494" w14:textId="77777777" w:rsidR="00E36BB3" w:rsidRDefault="00E36BB3">
            <w:pPr>
              <w:widowControl/>
              <w:spacing w:after="0" w:line="240" w:lineRule="auto"/>
              <w:ind w:left="0"/>
              <w:jc w:val="center"/>
              <w:rPr>
                <w:rFonts w:eastAsia="Times New Roman"/>
                <w:sz w:val="22"/>
              </w:rPr>
            </w:pPr>
            <w:r>
              <w:rPr>
                <w:rFonts w:eastAsia="Times New Roman"/>
                <w:sz w:val="22"/>
              </w:rPr>
              <w:t>5S</w:t>
            </w:r>
          </w:p>
        </w:tc>
        <w:tc>
          <w:tcPr>
            <w:tcW w:w="3327" w:type="dxa"/>
            <w:vAlign w:val="center"/>
          </w:tcPr>
          <w:p w14:paraId="4D0A3495" w14:textId="77777777" w:rsidR="00E36BB3" w:rsidRDefault="00E36BB3">
            <w:pPr>
              <w:widowControl/>
              <w:spacing w:after="0" w:line="240" w:lineRule="auto"/>
              <w:ind w:left="0"/>
              <w:rPr>
                <w:rFonts w:eastAsia="Times New Roman"/>
                <w:sz w:val="22"/>
              </w:rPr>
            </w:pPr>
            <w:r>
              <w:rPr>
                <w:rFonts w:eastAsia="Times New Roman"/>
                <w:sz w:val="22"/>
              </w:rPr>
              <w:t>Bradshaw Interceptor Section 6B</w:t>
            </w:r>
          </w:p>
        </w:tc>
        <w:tc>
          <w:tcPr>
            <w:tcW w:w="2248" w:type="dxa"/>
            <w:vAlign w:val="center"/>
          </w:tcPr>
          <w:p w14:paraId="4D0A3496" w14:textId="77777777" w:rsidR="00E36BB3" w:rsidRDefault="00E36BB3">
            <w:pPr>
              <w:widowControl/>
              <w:spacing w:after="0" w:line="240" w:lineRule="auto"/>
              <w:ind w:left="0"/>
              <w:jc w:val="center"/>
              <w:rPr>
                <w:rFonts w:eastAsia="Times New Roman"/>
                <w:sz w:val="22"/>
              </w:rPr>
            </w:pPr>
            <w:r>
              <w:rPr>
                <w:rFonts w:eastAsia="Times New Roman"/>
                <w:sz w:val="22"/>
              </w:rPr>
              <w:t xml:space="preserve">1800 </w:t>
            </w:r>
          </w:p>
        </w:tc>
      </w:tr>
      <w:tr w:rsidR="00E36BB3" w14:paraId="4D0A349C" w14:textId="77777777">
        <w:trPr>
          <w:jc w:val="center"/>
        </w:trPr>
        <w:tc>
          <w:tcPr>
            <w:tcW w:w="2247" w:type="dxa"/>
            <w:vAlign w:val="center"/>
          </w:tcPr>
          <w:p w14:paraId="4D0A3498" w14:textId="77777777" w:rsidR="00E36BB3" w:rsidRDefault="00E36BB3">
            <w:pPr>
              <w:widowControl/>
              <w:spacing w:after="0" w:line="240" w:lineRule="auto"/>
              <w:ind w:left="0"/>
              <w:jc w:val="center"/>
              <w:rPr>
                <w:rFonts w:eastAsia="Times New Roman" w:cs="Times New Roman"/>
                <w:sz w:val="22"/>
              </w:rPr>
            </w:pPr>
            <w:r>
              <w:rPr>
                <w:rFonts w:eastAsia="Times New Roman" w:cs="Times New Roman"/>
                <w:sz w:val="22"/>
              </w:rPr>
              <w:t>5S05C325110</w:t>
            </w:r>
          </w:p>
        </w:tc>
        <w:tc>
          <w:tcPr>
            <w:tcW w:w="1168" w:type="dxa"/>
            <w:vAlign w:val="center"/>
          </w:tcPr>
          <w:p w14:paraId="4D0A3499" w14:textId="77777777" w:rsidR="00E36BB3" w:rsidRDefault="00E36BB3">
            <w:pPr>
              <w:widowControl/>
              <w:spacing w:after="0" w:line="240" w:lineRule="auto"/>
              <w:ind w:left="0"/>
              <w:jc w:val="center"/>
              <w:rPr>
                <w:rFonts w:eastAsia="Times New Roman"/>
                <w:sz w:val="22"/>
              </w:rPr>
            </w:pPr>
            <w:r>
              <w:rPr>
                <w:rFonts w:eastAsia="Times New Roman"/>
                <w:sz w:val="22"/>
              </w:rPr>
              <w:t>5S</w:t>
            </w:r>
          </w:p>
        </w:tc>
        <w:tc>
          <w:tcPr>
            <w:tcW w:w="3327" w:type="dxa"/>
            <w:vAlign w:val="center"/>
          </w:tcPr>
          <w:p w14:paraId="4D0A349A" w14:textId="77777777" w:rsidR="00E36BB3" w:rsidRDefault="00E36BB3">
            <w:pPr>
              <w:widowControl/>
              <w:spacing w:after="0" w:line="240" w:lineRule="auto"/>
              <w:ind w:left="0"/>
              <w:rPr>
                <w:rFonts w:eastAsia="Times New Roman"/>
                <w:sz w:val="22"/>
              </w:rPr>
            </w:pPr>
            <w:proofErr w:type="spellStart"/>
            <w:r>
              <w:rPr>
                <w:rFonts w:eastAsia="Times New Roman"/>
                <w:sz w:val="22"/>
              </w:rPr>
              <w:t>Bridalwood</w:t>
            </w:r>
            <w:proofErr w:type="spellEnd"/>
            <w:r>
              <w:rPr>
                <w:rFonts w:eastAsia="Times New Roman"/>
                <w:sz w:val="22"/>
              </w:rPr>
              <w:t xml:space="preserve"> Subdivision</w:t>
            </w:r>
          </w:p>
        </w:tc>
        <w:tc>
          <w:tcPr>
            <w:tcW w:w="2248" w:type="dxa"/>
            <w:vAlign w:val="center"/>
          </w:tcPr>
          <w:p w14:paraId="4D0A349B" w14:textId="77777777" w:rsidR="00E36BB3" w:rsidRDefault="00E36BB3">
            <w:pPr>
              <w:widowControl/>
              <w:spacing w:after="0" w:line="240" w:lineRule="auto"/>
              <w:ind w:left="0"/>
              <w:jc w:val="center"/>
              <w:rPr>
                <w:rFonts w:eastAsia="Times New Roman"/>
                <w:sz w:val="22"/>
              </w:rPr>
            </w:pPr>
            <w:r>
              <w:rPr>
                <w:rFonts w:eastAsia="Times New Roman"/>
                <w:sz w:val="22"/>
              </w:rPr>
              <w:t xml:space="preserve">1670 </w:t>
            </w:r>
          </w:p>
        </w:tc>
      </w:tr>
      <w:tr w:rsidR="00E36BB3" w14:paraId="4D0A34A1" w14:textId="77777777">
        <w:trPr>
          <w:jc w:val="center"/>
        </w:trPr>
        <w:tc>
          <w:tcPr>
            <w:tcW w:w="2247" w:type="dxa"/>
            <w:vAlign w:val="center"/>
          </w:tcPr>
          <w:p w14:paraId="4D0A349D" w14:textId="77777777" w:rsidR="00E36BB3" w:rsidRDefault="00E36BB3">
            <w:pPr>
              <w:widowControl/>
              <w:spacing w:after="0" w:line="240" w:lineRule="auto"/>
              <w:ind w:left="0"/>
              <w:jc w:val="center"/>
              <w:rPr>
                <w:rFonts w:eastAsia="Times New Roman" w:cs="Times New Roman"/>
                <w:sz w:val="22"/>
              </w:rPr>
            </w:pPr>
            <w:r>
              <w:rPr>
                <w:rFonts w:eastAsia="Times New Roman" w:cs="Times New Roman"/>
                <w:sz w:val="22"/>
              </w:rPr>
              <w:t>5S48C336297</w:t>
            </w:r>
          </w:p>
        </w:tc>
        <w:tc>
          <w:tcPr>
            <w:tcW w:w="1168" w:type="dxa"/>
            <w:vAlign w:val="center"/>
          </w:tcPr>
          <w:p w14:paraId="4D0A349E" w14:textId="77777777" w:rsidR="00E36BB3" w:rsidRDefault="00E36BB3">
            <w:pPr>
              <w:widowControl/>
              <w:spacing w:after="0" w:line="240" w:lineRule="auto"/>
              <w:ind w:left="0"/>
              <w:jc w:val="center"/>
              <w:rPr>
                <w:rFonts w:eastAsia="Times New Roman"/>
                <w:sz w:val="22"/>
              </w:rPr>
            </w:pPr>
            <w:r>
              <w:rPr>
                <w:rFonts w:eastAsia="Times New Roman"/>
                <w:sz w:val="22"/>
              </w:rPr>
              <w:t>5S</w:t>
            </w:r>
          </w:p>
        </w:tc>
        <w:tc>
          <w:tcPr>
            <w:tcW w:w="3327" w:type="dxa"/>
            <w:vAlign w:val="center"/>
          </w:tcPr>
          <w:p w14:paraId="4D0A349F" w14:textId="77777777" w:rsidR="00E36BB3" w:rsidRDefault="00E36BB3">
            <w:pPr>
              <w:widowControl/>
              <w:spacing w:after="0" w:line="240" w:lineRule="auto"/>
              <w:ind w:left="0"/>
              <w:rPr>
                <w:rFonts w:eastAsia="Times New Roman"/>
                <w:sz w:val="22"/>
              </w:rPr>
            </w:pPr>
            <w:r>
              <w:rPr>
                <w:rFonts w:eastAsia="Times New Roman"/>
                <w:sz w:val="22"/>
              </w:rPr>
              <w:t>Cheyenne at Browns Valley</w:t>
            </w:r>
          </w:p>
        </w:tc>
        <w:tc>
          <w:tcPr>
            <w:tcW w:w="2248" w:type="dxa"/>
            <w:vAlign w:val="center"/>
          </w:tcPr>
          <w:p w14:paraId="4D0A34A0" w14:textId="77777777" w:rsidR="00E36BB3" w:rsidRDefault="00E36BB3">
            <w:pPr>
              <w:widowControl/>
              <w:spacing w:after="0" w:line="240" w:lineRule="auto"/>
              <w:ind w:left="0"/>
              <w:jc w:val="center"/>
              <w:rPr>
                <w:rFonts w:eastAsia="Times New Roman"/>
                <w:sz w:val="22"/>
              </w:rPr>
            </w:pPr>
            <w:r>
              <w:rPr>
                <w:rFonts w:eastAsia="Times New Roman"/>
                <w:sz w:val="22"/>
              </w:rPr>
              <w:t xml:space="preserve">1629 </w:t>
            </w:r>
          </w:p>
        </w:tc>
      </w:tr>
      <w:tr w:rsidR="00E36BB3" w14:paraId="4D0A34A6" w14:textId="77777777">
        <w:trPr>
          <w:jc w:val="center"/>
        </w:trPr>
        <w:tc>
          <w:tcPr>
            <w:tcW w:w="2247" w:type="dxa"/>
            <w:vAlign w:val="center"/>
          </w:tcPr>
          <w:p w14:paraId="4D0A34A2" w14:textId="77777777" w:rsidR="00E36BB3" w:rsidRDefault="00E36BB3">
            <w:pPr>
              <w:widowControl/>
              <w:spacing w:after="0" w:line="240" w:lineRule="auto"/>
              <w:ind w:left="0"/>
              <w:jc w:val="center"/>
              <w:rPr>
                <w:rFonts w:eastAsia="Times New Roman" w:cs="Times New Roman"/>
                <w:sz w:val="22"/>
              </w:rPr>
            </w:pPr>
            <w:r>
              <w:rPr>
                <w:rFonts w:eastAsia="Times New Roman" w:cs="Times New Roman"/>
                <w:sz w:val="22"/>
              </w:rPr>
              <w:t>5R32C314271</w:t>
            </w:r>
          </w:p>
        </w:tc>
        <w:tc>
          <w:tcPr>
            <w:tcW w:w="1168" w:type="dxa"/>
            <w:vAlign w:val="center"/>
          </w:tcPr>
          <w:p w14:paraId="4D0A34A3" w14:textId="77777777" w:rsidR="00E36BB3" w:rsidRDefault="00E36BB3">
            <w:pPr>
              <w:widowControl/>
              <w:spacing w:after="0" w:line="240" w:lineRule="auto"/>
              <w:ind w:left="0"/>
              <w:jc w:val="center"/>
              <w:rPr>
                <w:rFonts w:eastAsia="Times New Roman"/>
                <w:sz w:val="22"/>
              </w:rPr>
            </w:pPr>
            <w:r>
              <w:rPr>
                <w:rFonts w:eastAsia="Times New Roman"/>
                <w:sz w:val="22"/>
              </w:rPr>
              <w:t>5R</w:t>
            </w:r>
          </w:p>
        </w:tc>
        <w:tc>
          <w:tcPr>
            <w:tcW w:w="3327" w:type="dxa"/>
            <w:vAlign w:val="center"/>
          </w:tcPr>
          <w:p w14:paraId="4D0A34A4" w14:textId="77777777" w:rsidR="00E36BB3" w:rsidRDefault="00E36BB3">
            <w:pPr>
              <w:widowControl/>
              <w:spacing w:after="0" w:line="240" w:lineRule="auto"/>
              <w:ind w:left="0"/>
              <w:rPr>
                <w:rFonts w:eastAsia="Times New Roman"/>
                <w:sz w:val="22"/>
              </w:rPr>
            </w:pPr>
            <w:r>
              <w:rPr>
                <w:rFonts w:eastAsia="Times New Roman"/>
                <w:sz w:val="22"/>
              </w:rPr>
              <w:t xml:space="preserve">Grizzly Ranch Construction </w:t>
            </w:r>
          </w:p>
        </w:tc>
        <w:tc>
          <w:tcPr>
            <w:tcW w:w="2248" w:type="dxa"/>
            <w:vAlign w:val="center"/>
          </w:tcPr>
          <w:p w14:paraId="4D0A34A5" w14:textId="77777777" w:rsidR="00E36BB3" w:rsidRDefault="00E36BB3">
            <w:pPr>
              <w:widowControl/>
              <w:spacing w:after="0" w:line="240" w:lineRule="auto"/>
              <w:ind w:left="0"/>
              <w:jc w:val="center"/>
              <w:rPr>
                <w:rFonts w:eastAsia="Times New Roman"/>
                <w:sz w:val="22"/>
              </w:rPr>
            </w:pPr>
            <w:r>
              <w:rPr>
                <w:rFonts w:eastAsia="Times New Roman"/>
                <w:sz w:val="22"/>
              </w:rPr>
              <w:t xml:space="preserve">1400 </w:t>
            </w:r>
          </w:p>
        </w:tc>
      </w:tr>
      <w:tr w:rsidR="00E36BB3" w14:paraId="4D0A34AB" w14:textId="77777777">
        <w:trPr>
          <w:jc w:val="center"/>
        </w:trPr>
        <w:tc>
          <w:tcPr>
            <w:tcW w:w="2247" w:type="dxa"/>
            <w:vAlign w:val="center"/>
          </w:tcPr>
          <w:p w14:paraId="4D0A34A7" w14:textId="77777777" w:rsidR="00E36BB3" w:rsidRDefault="00E36BB3">
            <w:pPr>
              <w:widowControl/>
              <w:spacing w:after="0" w:line="240" w:lineRule="auto"/>
              <w:ind w:left="0"/>
              <w:jc w:val="center"/>
              <w:rPr>
                <w:rFonts w:eastAsia="Times New Roman" w:cs="Times New Roman"/>
                <w:sz w:val="22"/>
              </w:rPr>
            </w:pPr>
            <w:r>
              <w:rPr>
                <w:rFonts w:eastAsia="Times New Roman" w:cs="Times New Roman"/>
                <w:sz w:val="22"/>
              </w:rPr>
              <w:t>6A090406008</w:t>
            </w:r>
          </w:p>
        </w:tc>
        <w:tc>
          <w:tcPr>
            <w:tcW w:w="1168" w:type="dxa"/>
            <w:vAlign w:val="center"/>
          </w:tcPr>
          <w:p w14:paraId="4D0A34A8" w14:textId="77777777" w:rsidR="00E36BB3" w:rsidRDefault="00E36BB3">
            <w:pPr>
              <w:widowControl/>
              <w:spacing w:after="0" w:line="240" w:lineRule="auto"/>
              <w:ind w:left="0"/>
              <w:jc w:val="center"/>
              <w:rPr>
                <w:rFonts w:eastAsia="Times New Roman"/>
                <w:sz w:val="22"/>
              </w:rPr>
            </w:pPr>
            <w:r>
              <w:rPr>
                <w:rFonts w:eastAsia="Times New Roman"/>
                <w:sz w:val="22"/>
              </w:rPr>
              <w:t>6T</w:t>
            </w:r>
          </w:p>
        </w:tc>
        <w:tc>
          <w:tcPr>
            <w:tcW w:w="3327" w:type="dxa"/>
            <w:vAlign w:val="center"/>
          </w:tcPr>
          <w:p w14:paraId="4D0A34A9" w14:textId="77777777" w:rsidR="00E36BB3" w:rsidRDefault="00E36BB3">
            <w:pPr>
              <w:widowControl/>
              <w:spacing w:after="0" w:line="240" w:lineRule="auto"/>
              <w:ind w:left="0"/>
              <w:rPr>
                <w:rFonts w:eastAsia="Times New Roman"/>
                <w:sz w:val="22"/>
              </w:rPr>
            </w:pPr>
            <w:r>
              <w:rPr>
                <w:rFonts w:eastAsia="Times New Roman"/>
                <w:sz w:val="22"/>
              </w:rPr>
              <w:t>El Dorado County Department of Transportation, Angora Creek</w:t>
            </w:r>
          </w:p>
        </w:tc>
        <w:tc>
          <w:tcPr>
            <w:tcW w:w="2248" w:type="dxa"/>
            <w:vAlign w:val="center"/>
          </w:tcPr>
          <w:p w14:paraId="4D0A34AA" w14:textId="77777777" w:rsidR="00E36BB3" w:rsidRDefault="00E36BB3">
            <w:pPr>
              <w:widowControl/>
              <w:spacing w:after="0" w:line="240" w:lineRule="auto"/>
              <w:ind w:left="0"/>
              <w:jc w:val="center"/>
              <w:rPr>
                <w:rFonts w:eastAsia="Times New Roman"/>
                <w:sz w:val="22"/>
              </w:rPr>
            </w:pPr>
            <w:r>
              <w:rPr>
                <w:rFonts w:eastAsia="Times New Roman"/>
                <w:sz w:val="22"/>
              </w:rPr>
              <w:t xml:space="preserve">97.4 </w:t>
            </w:r>
          </w:p>
        </w:tc>
      </w:tr>
      <w:tr w:rsidR="00E36BB3" w14:paraId="4D0A34B0" w14:textId="77777777">
        <w:trPr>
          <w:jc w:val="center"/>
        </w:trPr>
        <w:tc>
          <w:tcPr>
            <w:tcW w:w="2247" w:type="dxa"/>
            <w:vAlign w:val="center"/>
          </w:tcPr>
          <w:p w14:paraId="4D0A34AC" w14:textId="77777777" w:rsidR="00E36BB3" w:rsidRDefault="00E36BB3">
            <w:pPr>
              <w:widowControl/>
              <w:spacing w:after="0" w:line="240" w:lineRule="auto"/>
              <w:ind w:left="0"/>
              <w:jc w:val="center"/>
              <w:rPr>
                <w:rFonts w:eastAsia="Times New Roman" w:cs="Times New Roman"/>
                <w:sz w:val="22"/>
              </w:rPr>
            </w:pPr>
            <w:r>
              <w:rPr>
                <w:rFonts w:eastAsia="Times New Roman" w:cs="Times New Roman"/>
                <w:sz w:val="22"/>
              </w:rPr>
              <w:t>5S03C346861</w:t>
            </w:r>
          </w:p>
        </w:tc>
        <w:tc>
          <w:tcPr>
            <w:tcW w:w="1168" w:type="dxa"/>
            <w:vAlign w:val="center"/>
          </w:tcPr>
          <w:p w14:paraId="4D0A34AD" w14:textId="77777777" w:rsidR="00E36BB3" w:rsidRDefault="00E36BB3">
            <w:pPr>
              <w:widowControl/>
              <w:spacing w:after="0" w:line="240" w:lineRule="auto"/>
              <w:ind w:left="0"/>
              <w:jc w:val="center"/>
              <w:rPr>
                <w:rFonts w:eastAsia="Times New Roman"/>
                <w:sz w:val="22"/>
              </w:rPr>
            </w:pPr>
            <w:r>
              <w:rPr>
                <w:rFonts w:eastAsia="Times New Roman"/>
                <w:sz w:val="22"/>
              </w:rPr>
              <w:t>5S</w:t>
            </w:r>
          </w:p>
        </w:tc>
        <w:tc>
          <w:tcPr>
            <w:tcW w:w="3327" w:type="dxa"/>
            <w:vAlign w:val="center"/>
          </w:tcPr>
          <w:p w14:paraId="4D0A34AE" w14:textId="77777777" w:rsidR="00E36BB3" w:rsidRDefault="00E36BB3">
            <w:pPr>
              <w:widowControl/>
              <w:spacing w:after="0" w:line="240" w:lineRule="auto"/>
              <w:ind w:left="0"/>
              <w:rPr>
                <w:rFonts w:eastAsia="Times New Roman"/>
                <w:sz w:val="22"/>
              </w:rPr>
            </w:pPr>
            <w:r>
              <w:rPr>
                <w:rFonts w:eastAsia="Times New Roman"/>
                <w:sz w:val="22"/>
              </w:rPr>
              <w:t xml:space="preserve">TML Development, LLC </w:t>
            </w:r>
          </w:p>
        </w:tc>
        <w:tc>
          <w:tcPr>
            <w:tcW w:w="2248" w:type="dxa"/>
            <w:vAlign w:val="center"/>
          </w:tcPr>
          <w:p w14:paraId="4D0A34AF" w14:textId="77777777" w:rsidR="00E36BB3" w:rsidRDefault="00E36BB3">
            <w:pPr>
              <w:widowControl/>
              <w:spacing w:after="0" w:line="240" w:lineRule="auto"/>
              <w:ind w:left="0"/>
              <w:jc w:val="center"/>
              <w:rPr>
                <w:rFonts w:eastAsia="Times New Roman"/>
                <w:sz w:val="22"/>
              </w:rPr>
            </w:pPr>
            <w:r>
              <w:rPr>
                <w:rFonts w:eastAsia="Times New Roman"/>
                <w:sz w:val="22"/>
              </w:rPr>
              <w:t xml:space="preserve">1600 </w:t>
            </w:r>
          </w:p>
        </w:tc>
      </w:tr>
      <w:tr w:rsidR="00E36BB3" w14:paraId="4D0A34B5" w14:textId="77777777">
        <w:trPr>
          <w:jc w:val="center"/>
        </w:trPr>
        <w:tc>
          <w:tcPr>
            <w:tcW w:w="2247" w:type="dxa"/>
            <w:vAlign w:val="center"/>
          </w:tcPr>
          <w:p w14:paraId="4D0A34B1" w14:textId="77777777" w:rsidR="00E36BB3" w:rsidRDefault="00E36BB3">
            <w:pPr>
              <w:widowControl/>
              <w:spacing w:after="0" w:line="240" w:lineRule="auto"/>
              <w:ind w:left="0"/>
              <w:jc w:val="center"/>
              <w:rPr>
                <w:rFonts w:eastAsia="Times New Roman" w:cs="Times New Roman"/>
                <w:sz w:val="22"/>
              </w:rPr>
            </w:pPr>
            <w:r>
              <w:rPr>
                <w:rFonts w:eastAsia="Times New Roman" w:cs="Times New Roman"/>
                <w:sz w:val="22"/>
              </w:rPr>
              <w:t>6A31C325917</w:t>
            </w:r>
          </w:p>
        </w:tc>
        <w:tc>
          <w:tcPr>
            <w:tcW w:w="1168" w:type="dxa"/>
            <w:vAlign w:val="center"/>
          </w:tcPr>
          <w:p w14:paraId="4D0A34B2" w14:textId="77777777" w:rsidR="00E36BB3" w:rsidRDefault="00E36BB3">
            <w:pPr>
              <w:widowControl/>
              <w:spacing w:after="0" w:line="240" w:lineRule="auto"/>
              <w:ind w:left="0"/>
              <w:jc w:val="center"/>
              <w:rPr>
                <w:rFonts w:eastAsia="Times New Roman"/>
                <w:sz w:val="22"/>
              </w:rPr>
            </w:pPr>
            <w:r>
              <w:rPr>
                <w:rFonts w:eastAsia="Times New Roman"/>
                <w:sz w:val="22"/>
              </w:rPr>
              <w:t>6T</w:t>
            </w:r>
          </w:p>
        </w:tc>
        <w:tc>
          <w:tcPr>
            <w:tcW w:w="3327" w:type="dxa"/>
            <w:vAlign w:val="center"/>
          </w:tcPr>
          <w:p w14:paraId="4D0A34B3" w14:textId="77777777" w:rsidR="00E36BB3" w:rsidRDefault="00E36BB3">
            <w:pPr>
              <w:widowControl/>
              <w:spacing w:after="0" w:line="240" w:lineRule="auto"/>
              <w:ind w:left="0"/>
              <w:rPr>
                <w:rFonts w:eastAsia="Times New Roman"/>
                <w:sz w:val="22"/>
              </w:rPr>
            </w:pPr>
            <w:proofErr w:type="spellStart"/>
            <w:r>
              <w:rPr>
                <w:rFonts w:eastAsia="Times New Roman"/>
                <w:sz w:val="22"/>
              </w:rPr>
              <w:t>Northstar</w:t>
            </w:r>
            <w:proofErr w:type="spellEnd"/>
            <w:r>
              <w:rPr>
                <w:rFonts w:eastAsia="Times New Roman"/>
                <w:sz w:val="22"/>
              </w:rPr>
              <w:t xml:space="preserve"> Village</w:t>
            </w:r>
          </w:p>
        </w:tc>
        <w:tc>
          <w:tcPr>
            <w:tcW w:w="2248" w:type="dxa"/>
            <w:vAlign w:val="center"/>
          </w:tcPr>
          <w:p w14:paraId="4D0A34B4" w14:textId="77777777" w:rsidR="00E36BB3" w:rsidRDefault="00E36BB3">
            <w:pPr>
              <w:widowControl/>
              <w:spacing w:after="0" w:line="240" w:lineRule="auto"/>
              <w:ind w:left="0"/>
              <w:jc w:val="center"/>
              <w:rPr>
                <w:rFonts w:eastAsia="Times New Roman"/>
                <w:sz w:val="22"/>
              </w:rPr>
            </w:pPr>
            <w:r>
              <w:rPr>
                <w:rFonts w:eastAsia="Times New Roman"/>
                <w:sz w:val="22"/>
              </w:rPr>
              <w:t xml:space="preserve">See </w:t>
            </w:r>
            <w:proofErr w:type="spellStart"/>
            <w:r>
              <w:rPr>
                <w:rFonts w:eastAsia="Times New Roman"/>
                <w:sz w:val="22"/>
              </w:rPr>
              <w:t>Subdata</w:t>
            </w:r>
            <w:proofErr w:type="spellEnd"/>
            <w:r>
              <w:rPr>
                <w:rFonts w:eastAsia="Times New Roman"/>
                <w:sz w:val="22"/>
              </w:rPr>
              <w:t xml:space="preserve"> Set</w:t>
            </w:r>
          </w:p>
        </w:tc>
      </w:tr>
    </w:tbl>
    <w:p w14:paraId="4D0A34B6" w14:textId="07F1DA2A" w:rsidR="007177B5" w:rsidRDefault="00E36BB3">
      <w:pPr>
        <w:pStyle w:val="Caption"/>
        <w:widowControl/>
        <w:rPr>
          <w:rFonts w:eastAsia="Times New Roman"/>
        </w:rPr>
      </w:pPr>
      <w:bookmarkStart w:id="1472" w:name="_DV_M689"/>
      <w:bookmarkStart w:id="1473" w:name="_Toc54003239"/>
      <w:bookmarkStart w:id="1474" w:name="_Toc98753919"/>
      <w:bookmarkEnd w:id="1472"/>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6</w:t>
      </w:r>
      <w:r w:rsidR="00D74FAE">
        <w:rPr>
          <w:rFonts w:eastAsia="Times New Roman"/>
        </w:rPr>
        <w:fldChar w:fldCharType="end"/>
      </w:r>
      <w:bookmarkStart w:id="1475" w:name="_DV_M690"/>
      <w:bookmarkEnd w:id="1475"/>
      <w:r>
        <w:rPr>
          <w:rFonts w:eastAsia="Times New Roman"/>
        </w:rPr>
        <w:t xml:space="preserve"> - </w:t>
      </w:r>
      <w:proofErr w:type="spellStart"/>
      <w:r w:rsidR="007177B5">
        <w:rPr>
          <w:rFonts w:eastAsia="Times New Roman"/>
        </w:rPr>
        <w:t>Subdata</w:t>
      </w:r>
      <w:proofErr w:type="spellEnd"/>
      <w:r w:rsidR="007177B5">
        <w:rPr>
          <w:rFonts w:eastAsia="Times New Roman"/>
        </w:rPr>
        <w:t xml:space="preserve"> Set Turbidity for point of stormwater runoff discharge at </w:t>
      </w:r>
      <w:proofErr w:type="spellStart"/>
      <w:r w:rsidR="007177B5">
        <w:rPr>
          <w:rFonts w:eastAsia="Times New Roman"/>
        </w:rPr>
        <w:t>Northstar</w:t>
      </w:r>
      <w:proofErr w:type="spellEnd"/>
      <w:r w:rsidR="007177B5">
        <w:rPr>
          <w:rFonts w:eastAsia="Times New Roman"/>
        </w:rPr>
        <w:t xml:space="preserve"> Village</w:t>
      </w:r>
      <w:bookmarkEnd w:id="1473"/>
      <w:bookmarkEnd w:id="1474"/>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51"/>
        <w:gridCol w:w="1717"/>
        <w:gridCol w:w="3590"/>
      </w:tblGrid>
      <w:tr w:rsidR="007177B5" w14:paraId="4D0A34BA" w14:textId="77777777">
        <w:trPr>
          <w:trHeight w:val="359"/>
          <w:tblHeader/>
          <w:jc w:val="center"/>
        </w:trPr>
        <w:tc>
          <w:tcPr>
            <w:tcW w:w="1951" w:type="dxa"/>
            <w:shd w:val="clear" w:color="auto" w:fill="D9D9D9"/>
            <w:vAlign w:val="center"/>
          </w:tcPr>
          <w:p w14:paraId="4D0A34B7" w14:textId="77777777" w:rsidR="007177B5" w:rsidRDefault="007177B5">
            <w:pPr>
              <w:widowControl/>
              <w:spacing w:after="0" w:line="240" w:lineRule="auto"/>
              <w:ind w:left="0"/>
              <w:jc w:val="center"/>
              <w:rPr>
                <w:rFonts w:eastAsia="Times New Roman"/>
                <w:b/>
              </w:rPr>
            </w:pPr>
            <w:r>
              <w:rPr>
                <w:rFonts w:eastAsia="Times New Roman"/>
                <w:b/>
              </w:rPr>
              <w:t>Date</w:t>
            </w:r>
          </w:p>
        </w:tc>
        <w:tc>
          <w:tcPr>
            <w:tcW w:w="1717" w:type="dxa"/>
            <w:shd w:val="clear" w:color="auto" w:fill="D9D9D9"/>
            <w:vAlign w:val="center"/>
          </w:tcPr>
          <w:p w14:paraId="4D0A34B8" w14:textId="77777777" w:rsidR="007177B5" w:rsidRDefault="007177B5">
            <w:pPr>
              <w:widowControl/>
              <w:spacing w:after="0" w:line="240" w:lineRule="auto"/>
              <w:ind w:left="-29"/>
              <w:jc w:val="center"/>
              <w:rPr>
                <w:rFonts w:eastAsia="Times New Roman"/>
                <w:b/>
              </w:rPr>
            </w:pPr>
            <w:r>
              <w:rPr>
                <w:rFonts w:eastAsia="Times New Roman"/>
                <w:b/>
              </w:rPr>
              <w:t>Turbidity (NTU)</w:t>
            </w:r>
          </w:p>
        </w:tc>
        <w:tc>
          <w:tcPr>
            <w:tcW w:w="3590" w:type="dxa"/>
            <w:shd w:val="clear" w:color="auto" w:fill="D9D9D9"/>
            <w:vAlign w:val="center"/>
          </w:tcPr>
          <w:p w14:paraId="4D0A34B9" w14:textId="77777777" w:rsidR="007177B5" w:rsidRDefault="007177B5">
            <w:pPr>
              <w:widowControl/>
              <w:spacing w:after="0" w:line="240" w:lineRule="auto"/>
              <w:ind w:left="0"/>
              <w:jc w:val="center"/>
              <w:rPr>
                <w:rFonts w:eastAsia="Times New Roman"/>
                <w:b/>
              </w:rPr>
            </w:pPr>
            <w:r>
              <w:rPr>
                <w:rFonts w:eastAsia="Times New Roman"/>
                <w:b/>
              </w:rPr>
              <w:t>Location</w:t>
            </w:r>
          </w:p>
        </w:tc>
      </w:tr>
      <w:tr w:rsidR="007177B5" w14:paraId="4D0A34BE" w14:textId="77777777">
        <w:trPr>
          <w:trHeight w:val="269"/>
          <w:jc w:val="center"/>
        </w:trPr>
        <w:tc>
          <w:tcPr>
            <w:tcW w:w="1951" w:type="dxa"/>
            <w:vAlign w:val="center"/>
          </w:tcPr>
          <w:p w14:paraId="4D0A34BB" w14:textId="77777777" w:rsidR="007177B5" w:rsidRDefault="007177B5">
            <w:pPr>
              <w:widowControl/>
              <w:spacing w:after="0" w:line="240" w:lineRule="auto"/>
              <w:ind w:left="0"/>
              <w:jc w:val="center"/>
              <w:rPr>
                <w:rFonts w:eastAsia="Times New Roman"/>
              </w:rPr>
            </w:pPr>
            <w:r>
              <w:rPr>
                <w:rFonts w:eastAsia="Times New Roman"/>
              </w:rPr>
              <w:t>10/5/2006</w:t>
            </w:r>
          </w:p>
        </w:tc>
        <w:tc>
          <w:tcPr>
            <w:tcW w:w="1717" w:type="dxa"/>
            <w:vAlign w:val="center"/>
          </w:tcPr>
          <w:p w14:paraId="4D0A34BC" w14:textId="77777777" w:rsidR="007177B5" w:rsidRDefault="007177B5">
            <w:pPr>
              <w:widowControl/>
              <w:spacing w:after="0" w:line="240" w:lineRule="auto"/>
              <w:ind w:left="-29"/>
              <w:jc w:val="center"/>
              <w:rPr>
                <w:rFonts w:eastAsia="Times New Roman"/>
              </w:rPr>
            </w:pPr>
            <w:r>
              <w:rPr>
                <w:rFonts w:eastAsia="Times New Roman"/>
              </w:rPr>
              <w:t>900</w:t>
            </w:r>
          </w:p>
        </w:tc>
        <w:tc>
          <w:tcPr>
            <w:tcW w:w="3590" w:type="dxa"/>
            <w:vAlign w:val="center"/>
          </w:tcPr>
          <w:p w14:paraId="4D0A34BD"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C2" w14:textId="77777777">
        <w:trPr>
          <w:trHeight w:val="258"/>
          <w:jc w:val="center"/>
        </w:trPr>
        <w:tc>
          <w:tcPr>
            <w:tcW w:w="1951" w:type="dxa"/>
            <w:vAlign w:val="center"/>
          </w:tcPr>
          <w:p w14:paraId="4D0A34BF" w14:textId="77777777" w:rsidR="007177B5" w:rsidRDefault="007177B5">
            <w:pPr>
              <w:widowControl/>
              <w:spacing w:after="0" w:line="240" w:lineRule="auto"/>
              <w:ind w:left="0"/>
              <w:jc w:val="center"/>
              <w:rPr>
                <w:rFonts w:eastAsia="Times New Roman"/>
              </w:rPr>
            </w:pPr>
            <w:r>
              <w:rPr>
                <w:rFonts w:eastAsia="Times New Roman"/>
              </w:rPr>
              <w:t>11/2/2006</w:t>
            </w:r>
          </w:p>
        </w:tc>
        <w:tc>
          <w:tcPr>
            <w:tcW w:w="1717" w:type="dxa"/>
            <w:vAlign w:val="center"/>
          </w:tcPr>
          <w:p w14:paraId="4D0A34C0" w14:textId="77777777" w:rsidR="007177B5" w:rsidRDefault="007177B5">
            <w:pPr>
              <w:widowControl/>
              <w:spacing w:after="0" w:line="240" w:lineRule="auto"/>
              <w:ind w:left="-29"/>
              <w:jc w:val="center"/>
              <w:rPr>
                <w:rFonts w:eastAsia="Times New Roman"/>
              </w:rPr>
            </w:pPr>
            <w:r>
              <w:rPr>
                <w:rFonts w:eastAsia="Times New Roman"/>
              </w:rPr>
              <w:t>190</w:t>
            </w:r>
          </w:p>
        </w:tc>
        <w:tc>
          <w:tcPr>
            <w:tcW w:w="3590" w:type="dxa"/>
            <w:vAlign w:val="center"/>
          </w:tcPr>
          <w:p w14:paraId="4D0A34C1"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C6" w14:textId="77777777">
        <w:trPr>
          <w:trHeight w:val="258"/>
          <w:jc w:val="center"/>
        </w:trPr>
        <w:tc>
          <w:tcPr>
            <w:tcW w:w="1951" w:type="dxa"/>
            <w:vAlign w:val="center"/>
          </w:tcPr>
          <w:p w14:paraId="4D0A34C3" w14:textId="77777777" w:rsidR="007177B5" w:rsidRDefault="007177B5">
            <w:pPr>
              <w:widowControl/>
              <w:spacing w:after="0" w:line="240" w:lineRule="auto"/>
              <w:ind w:left="0"/>
              <w:jc w:val="center"/>
              <w:rPr>
                <w:rFonts w:eastAsia="Times New Roman"/>
              </w:rPr>
            </w:pPr>
            <w:r>
              <w:rPr>
                <w:rFonts w:eastAsia="Times New Roman"/>
              </w:rPr>
              <w:t>01/04/2007</w:t>
            </w:r>
          </w:p>
        </w:tc>
        <w:tc>
          <w:tcPr>
            <w:tcW w:w="1717" w:type="dxa"/>
            <w:vAlign w:val="center"/>
          </w:tcPr>
          <w:p w14:paraId="4D0A34C4" w14:textId="77777777" w:rsidR="007177B5" w:rsidRDefault="007177B5">
            <w:pPr>
              <w:widowControl/>
              <w:spacing w:after="0" w:line="240" w:lineRule="auto"/>
              <w:ind w:left="-29"/>
              <w:jc w:val="center"/>
              <w:rPr>
                <w:rFonts w:eastAsia="Times New Roman"/>
              </w:rPr>
            </w:pPr>
            <w:r>
              <w:rPr>
                <w:rFonts w:eastAsia="Times New Roman"/>
              </w:rPr>
              <w:t>36</w:t>
            </w:r>
          </w:p>
        </w:tc>
        <w:tc>
          <w:tcPr>
            <w:tcW w:w="3590" w:type="dxa"/>
            <w:vAlign w:val="center"/>
          </w:tcPr>
          <w:p w14:paraId="4D0A34C5" w14:textId="77777777" w:rsidR="007177B5" w:rsidRDefault="007177B5">
            <w:pPr>
              <w:widowControl/>
              <w:spacing w:after="0" w:line="240" w:lineRule="auto"/>
              <w:ind w:left="0"/>
              <w:rPr>
                <w:rFonts w:eastAsia="Times New Roman"/>
              </w:rPr>
            </w:pPr>
            <w:r>
              <w:rPr>
                <w:rFonts w:eastAsia="Times New Roman"/>
              </w:rPr>
              <w:t>West Fork, West Martis Creek</w:t>
            </w:r>
          </w:p>
        </w:tc>
      </w:tr>
      <w:tr w:rsidR="007177B5" w14:paraId="4D0A34CA" w14:textId="77777777">
        <w:trPr>
          <w:trHeight w:val="258"/>
          <w:jc w:val="center"/>
        </w:trPr>
        <w:tc>
          <w:tcPr>
            <w:tcW w:w="1951" w:type="dxa"/>
            <w:vAlign w:val="center"/>
          </w:tcPr>
          <w:p w14:paraId="4D0A34C7" w14:textId="77777777" w:rsidR="007177B5" w:rsidRDefault="007177B5">
            <w:pPr>
              <w:widowControl/>
              <w:spacing w:after="0" w:line="240" w:lineRule="auto"/>
              <w:ind w:left="0"/>
              <w:jc w:val="center"/>
              <w:rPr>
                <w:rFonts w:eastAsia="Times New Roman"/>
              </w:rPr>
            </w:pPr>
            <w:r>
              <w:rPr>
                <w:rFonts w:eastAsia="Times New Roman"/>
              </w:rPr>
              <w:t>02/08/2007</w:t>
            </w:r>
          </w:p>
        </w:tc>
        <w:tc>
          <w:tcPr>
            <w:tcW w:w="1717" w:type="dxa"/>
            <w:vAlign w:val="center"/>
          </w:tcPr>
          <w:p w14:paraId="4D0A34C8" w14:textId="77777777" w:rsidR="007177B5" w:rsidRDefault="007177B5">
            <w:pPr>
              <w:widowControl/>
              <w:spacing w:after="0" w:line="240" w:lineRule="auto"/>
              <w:ind w:left="-29"/>
              <w:jc w:val="center"/>
              <w:rPr>
                <w:rFonts w:eastAsia="Times New Roman"/>
              </w:rPr>
            </w:pPr>
            <w:r>
              <w:rPr>
                <w:rFonts w:eastAsia="Times New Roman"/>
              </w:rPr>
              <w:t>180</w:t>
            </w:r>
          </w:p>
        </w:tc>
        <w:tc>
          <w:tcPr>
            <w:tcW w:w="3590" w:type="dxa"/>
            <w:vAlign w:val="center"/>
          </w:tcPr>
          <w:p w14:paraId="4D0A34C9"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CE" w14:textId="77777777">
        <w:trPr>
          <w:trHeight w:val="258"/>
          <w:jc w:val="center"/>
        </w:trPr>
        <w:tc>
          <w:tcPr>
            <w:tcW w:w="1951" w:type="dxa"/>
            <w:vAlign w:val="center"/>
          </w:tcPr>
          <w:p w14:paraId="4D0A34CB" w14:textId="77777777" w:rsidR="007177B5" w:rsidRDefault="007177B5">
            <w:pPr>
              <w:widowControl/>
              <w:spacing w:after="0" w:line="240" w:lineRule="auto"/>
              <w:ind w:left="0"/>
              <w:jc w:val="center"/>
              <w:rPr>
                <w:rFonts w:eastAsia="Times New Roman"/>
              </w:rPr>
            </w:pPr>
            <w:r>
              <w:rPr>
                <w:rFonts w:eastAsia="Times New Roman"/>
              </w:rPr>
              <w:t>02/09/2007</w:t>
            </w:r>
          </w:p>
        </w:tc>
        <w:tc>
          <w:tcPr>
            <w:tcW w:w="1717" w:type="dxa"/>
            <w:vAlign w:val="center"/>
          </w:tcPr>
          <w:p w14:paraId="4D0A34CC" w14:textId="77777777" w:rsidR="007177B5" w:rsidRDefault="007177B5">
            <w:pPr>
              <w:widowControl/>
              <w:spacing w:after="0" w:line="240" w:lineRule="auto"/>
              <w:ind w:left="-29"/>
              <w:jc w:val="center"/>
              <w:rPr>
                <w:rFonts w:eastAsia="Times New Roman"/>
              </w:rPr>
            </w:pPr>
            <w:r>
              <w:rPr>
                <w:rFonts w:eastAsia="Times New Roman"/>
              </w:rPr>
              <w:t>130</w:t>
            </w:r>
          </w:p>
        </w:tc>
        <w:tc>
          <w:tcPr>
            <w:tcW w:w="3590" w:type="dxa"/>
            <w:vAlign w:val="center"/>
          </w:tcPr>
          <w:p w14:paraId="4D0A34CD"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D2" w14:textId="77777777">
        <w:trPr>
          <w:trHeight w:val="258"/>
          <w:jc w:val="center"/>
        </w:trPr>
        <w:tc>
          <w:tcPr>
            <w:tcW w:w="1951" w:type="dxa"/>
            <w:vAlign w:val="center"/>
          </w:tcPr>
          <w:p w14:paraId="4D0A34CF" w14:textId="77777777" w:rsidR="007177B5" w:rsidRDefault="007177B5">
            <w:pPr>
              <w:widowControl/>
              <w:spacing w:after="0" w:line="240" w:lineRule="auto"/>
              <w:ind w:left="0"/>
              <w:jc w:val="center"/>
              <w:rPr>
                <w:rFonts w:eastAsia="Times New Roman"/>
              </w:rPr>
            </w:pPr>
            <w:r>
              <w:rPr>
                <w:rFonts w:eastAsia="Times New Roman"/>
              </w:rPr>
              <w:t>02/09/2007</w:t>
            </w:r>
          </w:p>
        </w:tc>
        <w:tc>
          <w:tcPr>
            <w:tcW w:w="1717" w:type="dxa"/>
            <w:vAlign w:val="center"/>
          </w:tcPr>
          <w:p w14:paraId="4D0A34D0" w14:textId="77777777" w:rsidR="007177B5" w:rsidRDefault="007177B5">
            <w:pPr>
              <w:widowControl/>
              <w:spacing w:after="0" w:line="240" w:lineRule="auto"/>
              <w:ind w:left="-29"/>
              <w:jc w:val="center"/>
              <w:rPr>
                <w:rFonts w:eastAsia="Times New Roman"/>
              </w:rPr>
            </w:pPr>
            <w:r>
              <w:rPr>
                <w:rFonts w:eastAsia="Times New Roman"/>
              </w:rPr>
              <w:t>290</w:t>
            </w:r>
          </w:p>
        </w:tc>
        <w:tc>
          <w:tcPr>
            <w:tcW w:w="3590" w:type="dxa"/>
            <w:vAlign w:val="center"/>
          </w:tcPr>
          <w:p w14:paraId="4D0A34D1"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D6" w14:textId="77777777">
        <w:trPr>
          <w:trHeight w:val="258"/>
          <w:jc w:val="center"/>
        </w:trPr>
        <w:tc>
          <w:tcPr>
            <w:tcW w:w="1951" w:type="dxa"/>
            <w:vAlign w:val="center"/>
          </w:tcPr>
          <w:p w14:paraId="4D0A34D3" w14:textId="77777777" w:rsidR="007177B5" w:rsidRDefault="007177B5">
            <w:pPr>
              <w:widowControl/>
              <w:spacing w:after="0" w:line="240" w:lineRule="auto"/>
              <w:ind w:left="0"/>
              <w:jc w:val="center"/>
              <w:rPr>
                <w:rFonts w:eastAsia="Times New Roman"/>
              </w:rPr>
            </w:pPr>
            <w:r>
              <w:rPr>
                <w:rFonts w:eastAsia="Times New Roman"/>
              </w:rPr>
              <w:t>02/09/2007</w:t>
            </w:r>
          </w:p>
        </w:tc>
        <w:tc>
          <w:tcPr>
            <w:tcW w:w="1717" w:type="dxa"/>
            <w:vAlign w:val="center"/>
          </w:tcPr>
          <w:p w14:paraId="4D0A34D4" w14:textId="77777777" w:rsidR="007177B5" w:rsidRDefault="007177B5">
            <w:pPr>
              <w:widowControl/>
              <w:spacing w:after="0" w:line="240" w:lineRule="auto"/>
              <w:ind w:left="-29"/>
              <w:jc w:val="center"/>
              <w:rPr>
                <w:rFonts w:eastAsia="Times New Roman"/>
              </w:rPr>
            </w:pPr>
            <w:r>
              <w:rPr>
                <w:rFonts w:eastAsia="Times New Roman"/>
              </w:rPr>
              <w:t>100</w:t>
            </w:r>
          </w:p>
        </w:tc>
        <w:tc>
          <w:tcPr>
            <w:tcW w:w="3590" w:type="dxa"/>
            <w:vAlign w:val="center"/>
          </w:tcPr>
          <w:p w14:paraId="4D0A34D5" w14:textId="77777777" w:rsidR="007177B5" w:rsidRDefault="007177B5">
            <w:pPr>
              <w:widowControl/>
              <w:spacing w:after="0" w:line="240" w:lineRule="auto"/>
              <w:ind w:left="0"/>
              <w:rPr>
                <w:rFonts w:eastAsia="Times New Roman"/>
              </w:rPr>
            </w:pPr>
            <w:r>
              <w:rPr>
                <w:rFonts w:eastAsia="Times New Roman"/>
              </w:rPr>
              <w:t>West Fork, West Martis Creek</w:t>
            </w:r>
          </w:p>
        </w:tc>
      </w:tr>
      <w:tr w:rsidR="007177B5" w14:paraId="4D0A34DA" w14:textId="77777777">
        <w:trPr>
          <w:trHeight w:val="258"/>
          <w:jc w:val="center"/>
        </w:trPr>
        <w:tc>
          <w:tcPr>
            <w:tcW w:w="1951" w:type="dxa"/>
            <w:vAlign w:val="center"/>
          </w:tcPr>
          <w:p w14:paraId="4D0A34D7" w14:textId="77777777" w:rsidR="007177B5" w:rsidRDefault="007177B5">
            <w:pPr>
              <w:widowControl/>
              <w:spacing w:after="0" w:line="240" w:lineRule="auto"/>
              <w:ind w:left="0"/>
              <w:jc w:val="center"/>
              <w:rPr>
                <w:rFonts w:eastAsia="Times New Roman"/>
              </w:rPr>
            </w:pPr>
            <w:r>
              <w:rPr>
                <w:rFonts w:eastAsia="Times New Roman"/>
              </w:rPr>
              <w:t>02/10/2007</w:t>
            </w:r>
          </w:p>
        </w:tc>
        <w:tc>
          <w:tcPr>
            <w:tcW w:w="1717" w:type="dxa"/>
            <w:vAlign w:val="center"/>
          </w:tcPr>
          <w:p w14:paraId="4D0A34D8" w14:textId="77777777" w:rsidR="007177B5" w:rsidRDefault="007177B5">
            <w:pPr>
              <w:widowControl/>
              <w:spacing w:after="0" w:line="240" w:lineRule="auto"/>
              <w:ind w:left="-29"/>
              <w:jc w:val="center"/>
              <w:rPr>
                <w:rFonts w:eastAsia="Times New Roman"/>
              </w:rPr>
            </w:pPr>
            <w:r>
              <w:rPr>
                <w:rFonts w:eastAsia="Times New Roman"/>
              </w:rPr>
              <w:t>28</w:t>
            </w:r>
          </w:p>
        </w:tc>
        <w:tc>
          <w:tcPr>
            <w:tcW w:w="3590" w:type="dxa"/>
            <w:vAlign w:val="center"/>
          </w:tcPr>
          <w:p w14:paraId="4D0A34D9"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DE" w14:textId="77777777">
        <w:trPr>
          <w:trHeight w:val="258"/>
          <w:jc w:val="center"/>
        </w:trPr>
        <w:tc>
          <w:tcPr>
            <w:tcW w:w="1951" w:type="dxa"/>
            <w:vAlign w:val="center"/>
          </w:tcPr>
          <w:p w14:paraId="4D0A34DB" w14:textId="77777777" w:rsidR="007177B5" w:rsidRDefault="007177B5">
            <w:pPr>
              <w:widowControl/>
              <w:spacing w:after="0" w:line="240" w:lineRule="auto"/>
              <w:ind w:left="0"/>
              <w:jc w:val="center"/>
              <w:rPr>
                <w:rFonts w:eastAsia="Times New Roman"/>
              </w:rPr>
            </w:pPr>
            <w:r>
              <w:rPr>
                <w:rFonts w:eastAsia="Times New Roman"/>
              </w:rPr>
              <w:t>02/10/2007</w:t>
            </w:r>
          </w:p>
        </w:tc>
        <w:tc>
          <w:tcPr>
            <w:tcW w:w="1717" w:type="dxa"/>
            <w:vAlign w:val="center"/>
          </w:tcPr>
          <w:p w14:paraId="4D0A34DC" w14:textId="77777777" w:rsidR="007177B5" w:rsidRDefault="007177B5">
            <w:pPr>
              <w:widowControl/>
              <w:spacing w:after="0" w:line="240" w:lineRule="auto"/>
              <w:ind w:left="-29"/>
              <w:jc w:val="center"/>
              <w:rPr>
                <w:rFonts w:eastAsia="Times New Roman"/>
              </w:rPr>
            </w:pPr>
            <w:r>
              <w:rPr>
                <w:rFonts w:eastAsia="Times New Roman"/>
              </w:rPr>
              <w:t>23</w:t>
            </w:r>
          </w:p>
        </w:tc>
        <w:tc>
          <w:tcPr>
            <w:tcW w:w="3590" w:type="dxa"/>
            <w:vAlign w:val="center"/>
          </w:tcPr>
          <w:p w14:paraId="4D0A34DD"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E2" w14:textId="77777777">
        <w:trPr>
          <w:trHeight w:val="258"/>
          <w:jc w:val="center"/>
        </w:trPr>
        <w:tc>
          <w:tcPr>
            <w:tcW w:w="1951" w:type="dxa"/>
            <w:vAlign w:val="center"/>
          </w:tcPr>
          <w:p w14:paraId="4D0A34DF" w14:textId="77777777" w:rsidR="007177B5" w:rsidRDefault="007177B5">
            <w:pPr>
              <w:widowControl/>
              <w:spacing w:after="0" w:line="240" w:lineRule="auto"/>
              <w:ind w:left="0"/>
              <w:jc w:val="center"/>
              <w:rPr>
                <w:rFonts w:eastAsia="Times New Roman"/>
              </w:rPr>
            </w:pPr>
            <w:r>
              <w:rPr>
                <w:rFonts w:eastAsia="Times New Roman"/>
              </w:rPr>
              <w:t>02/10/2007</w:t>
            </w:r>
          </w:p>
        </w:tc>
        <w:tc>
          <w:tcPr>
            <w:tcW w:w="1717" w:type="dxa"/>
            <w:vAlign w:val="center"/>
          </w:tcPr>
          <w:p w14:paraId="4D0A34E0" w14:textId="77777777" w:rsidR="007177B5" w:rsidRDefault="007177B5">
            <w:pPr>
              <w:widowControl/>
              <w:spacing w:after="0" w:line="240" w:lineRule="auto"/>
              <w:ind w:left="-29"/>
              <w:jc w:val="center"/>
              <w:rPr>
                <w:rFonts w:eastAsia="Times New Roman"/>
              </w:rPr>
            </w:pPr>
            <w:r>
              <w:rPr>
                <w:rFonts w:eastAsia="Times New Roman"/>
              </w:rPr>
              <w:t>32</w:t>
            </w:r>
          </w:p>
        </w:tc>
        <w:tc>
          <w:tcPr>
            <w:tcW w:w="3590" w:type="dxa"/>
            <w:vAlign w:val="center"/>
          </w:tcPr>
          <w:p w14:paraId="4D0A34E1"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E6" w14:textId="77777777">
        <w:trPr>
          <w:trHeight w:val="275"/>
          <w:jc w:val="center"/>
        </w:trPr>
        <w:tc>
          <w:tcPr>
            <w:tcW w:w="1951" w:type="dxa"/>
            <w:vAlign w:val="center"/>
          </w:tcPr>
          <w:p w14:paraId="4D0A34E3" w14:textId="77777777" w:rsidR="007177B5" w:rsidRDefault="007177B5">
            <w:pPr>
              <w:widowControl/>
              <w:spacing w:after="0" w:line="240" w:lineRule="auto"/>
              <w:ind w:left="0"/>
              <w:jc w:val="center"/>
              <w:rPr>
                <w:rFonts w:eastAsia="Times New Roman"/>
              </w:rPr>
            </w:pPr>
            <w:r>
              <w:rPr>
                <w:rFonts w:eastAsia="Times New Roman"/>
              </w:rPr>
              <w:t>02/10/2007</w:t>
            </w:r>
          </w:p>
        </w:tc>
        <w:tc>
          <w:tcPr>
            <w:tcW w:w="1717" w:type="dxa"/>
            <w:vAlign w:val="center"/>
          </w:tcPr>
          <w:p w14:paraId="4D0A34E4" w14:textId="77777777" w:rsidR="007177B5" w:rsidRDefault="007177B5">
            <w:pPr>
              <w:widowControl/>
              <w:spacing w:after="0" w:line="240" w:lineRule="auto"/>
              <w:ind w:left="-29"/>
              <w:jc w:val="center"/>
              <w:rPr>
                <w:rFonts w:eastAsia="Times New Roman"/>
              </w:rPr>
            </w:pPr>
            <w:r>
              <w:rPr>
                <w:rFonts w:eastAsia="Times New Roman"/>
              </w:rPr>
              <w:t>12</w:t>
            </w:r>
          </w:p>
        </w:tc>
        <w:tc>
          <w:tcPr>
            <w:tcW w:w="3590" w:type="dxa"/>
            <w:vAlign w:val="center"/>
          </w:tcPr>
          <w:p w14:paraId="4D0A34E5" w14:textId="77777777" w:rsidR="007177B5" w:rsidRDefault="007177B5">
            <w:pPr>
              <w:widowControl/>
              <w:spacing w:after="0" w:line="240" w:lineRule="auto"/>
              <w:ind w:left="0"/>
              <w:rPr>
                <w:rFonts w:eastAsia="Times New Roman"/>
              </w:rPr>
            </w:pPr>
            <w:r>
              <w:rPr>
                <w:rFonts w:eastAsia="Times New Roman"/>
              </w:rPr>
              <w:t>Middle Martis Creek</w:t>
            </w:r>
          </w:p>
        </w:tc>
      </w:tr>
      <w:tr w:rsidR="007177B5" w14:paraId="4D0A34EA" w14:textId="77777777">
        <w:trPr>
          <w:trHeight w:val="275"/>
          <w:jc w:val="center"/>
        </w:trPr>
        <w:tc>
          <w:tcPr>
            <w:tcW w:w="1951" w:type="dxa"/>
            <w:vAlign w:val="center"/>
          </w:tcPr>
          <w:p w14:paraId="4D0A34E7" w14:textId="77777777" w:rsidR="007177B5" w:rsidRDefault="007177B5">
            <w:pPr>
              <w:widowControl/>
              <w:spacing w:after="0" w:line="240" w:lineRule="auto"/>
              <w:ind w:left="0"/>
              <w:jc w:val="center"/>
              <w:rPr>
                <w:rFonts w:eastAsia="Times New Roman"/>
              </w:rPr>
            </w:pPr>
            <w:r>
              <w:rPr>
                <w:rFonts w:eastAsia="Times New Roman"/>
              </w:rPr>
              <w:t>02/10/2007</w:t>
            </w:r>
          </w:p>
        </w:tc>
        <w:tc>
          <w:tcPr>
            <w:tcW w:w="1717" w:type="dxa"/>
            <w:vAlign w:val="center"/>
          </w:tcPr>
          <w:p w14:paraId="4D0A34E8" w14:textId="77777777" w:rsidR="007177B5" w:rsidRDefault="007177B5">
            <w:pPr>
              <w:widowControl/>
              <w:spacing w:after="0" w:line="240" w:lineRule="auto"/>
              <w:ind w:left="-29"/>
              <w:jc w:val="center"/>
              <w:rPr>
                <w:rFonts w:eastAsia="Times New Roman"/>
              </w:rPr>
            </w:pPr>
            <w:r>
              <w:rPr>
                <w:rFonts w:eastAsia="Times New Roman"/>
              </w:rPr>
              <w:t>60</w:t>
            </w:r>
          </w:p>
        </w:tc>
        <w:tc>
          <w:tcPr>
            <w:tcW w:w="3590" w:type="dxa"/>
            <w:vAlign w:val="center"/>
          </w:tcPr>
          <w:p w14:paraId="4D0A34E9" w14:textId="77777777" w:rsidR="007177B5" w:rsidRDefault="007177B5">
            <w:pPr>
              <w:widowControl/>
              <w:spacing w:after="0" w:line="240" w:lineRule="auto"/>
              <w:ind w:left="0"/>
              <w:rPr>
                <w:rFonts w:eastAsia="Times New Roman"/>
              </w:rPr>
            </w:pPr>
            <w:r>
              <w:rPr>
                <w:rFonts w:eastAsia="Times New Roman"/>
              </w:rPr>
              <w:t>West Fork, West Martis Creek</w:t>
            </w:r>
          </w:p>
        </w:tc>
      </w:tr>
      <w:tr w:rsidR="007177B5" w14:paraId="4D0A34EE" w14:textId="77777777">
        <w:trPr>
          <w:trHeight w:val="275"/>
          <w:jc w:val="center"/>
        </w:trPr>
        <w:tc>
          <w:tcPr>
            <w:tcW w:w="1951" w:type="dxa"/>
            <w:vAlign w:val="center"/>
          </w:tcPr>
          <w:p w14:paraId="4D0A34EB" w14:textId="77777777" w:rsidR="007177B5" w:rsidRDefault="007177B5">
            <w:pPr>
              <w:widowControl/>
              <w:spacing w:after="0" w:line="240" w:lineRule="auto"/>
              <w:ind w:left="0"/>
              <w:jc w:val="center"/>
              <w:rPr>
                <w:rFonts w:eastAsia="Times New Roman"/>
              </w:rPr>
            </w:pPr>
            <w:r>
              <w:rPr>
                <w:rFonts w:eastAsia="Times New Roman"/>
              </w:rPr>
              <w:t>02/10/2007</w:t>
            </w:r>
          </w:p>
        </w:tc>
        <w:tc>
          <w:tcPr>
            <w:tcW w:w="1717" w:type="dxa"/>
            <w:vAlign w:val="center"/>
          </w:tcPr>
          <w:p w14:paraId="4D0A34EC" w14:textId="77777777" w:rsidR="007177B5" w:rsidRDefault="007177B5">
            <w:pPr>
              <w:widowControl/>
              <w:spacing w:after="0" w:line="240" w:lineRule="auto"/>
              <w:ind w:left="-29"/>
              <w:jc w:val="center"/>
              <w:rPr>
                <w:rFonts w:eastAsia="Times New Roman"/>
              </w:rPr>
            </w:pPr>
            <w:r>
              <w:rPr>
                <w:rFonts w:eastAsia="Times New Roman"/>
              </w:rPr>
              <w:t>34</w:t>
            </w:r>
          </w:p>
        </w:tc>
        <w:tc>
          <w:tcPr>
            <w:tcW w:w="3590" w:type="dxa"/>
            <w:vAlign w:val="center"/>
          </w:tcPr>
          <w:p w14:paraId="4D0A34ED" w14:textId="77777777" w:rsidR="007177B5" w:rsidRDefault="007177B5">
            <w:pPr>
              <w:widowControl/>
              <w:spacing w:after="0" w:line="240" w:lineRule="auto"/>
              <w:ind w:left="0"/>
              <w:rPr>
                <w:rFonts w:eastAsia="Times New Roman"/>
              </w:rPr>
            </w:pPr>
            <w:r>
              <w:rPr>
                <w:rFonts w:eastAsia="Times New Roman"/>
              </w:rPr>
              <w:t>West Fork, West Martis Creek</w:t>
            </w:r>
          </w:p>
        </w:tc>
      </w:tr>
    </w:tbl>
    <w:p w14:paraId="4D0A34EF" w14:textId="77777777" w:rsidR="007177B5" w:rsidRDefault="007177B5">
      <w:pPr>
        <w:widowControl/>
        <w:spacing w:before="240"/>
        <w:ind w:left="1440"/>
        <w:rPr>
          <w:rFonts w:eastAsia="Times New Roman"/>
        </w:rPr>
      </w:pPr>
      <w:bookmarkStart w:id="1476" w:name="_DV_M691"/>
      <w:bookmarkEnd w:id="1476"/>
      <w:r>
        <w:rPr>
          <w:rFonts w:eastAsia="Times New Roman"/>
        </w:rPr>
        <w:t>A 95</w:t>
      </w:r>
      <w:r w:rsidR="002A5701">
        <w:rPr>
          <w:rFonts w:eastAsia="Times New Roman"/>
        </w:rPr>
        <w:t xml:space="preserve"> percent confidence interval for mean turbidity in an </w:t>
      </w:r>
      <w:r w:rsidR="004D1655">
        <w:rPr>
          <w:rFonts w:eastAsia="Times New Roman"/>
        </w:rPr>
        <w:t>administrative civil liability order was constructed.</w:t>
      </w:r>
      <w:r w:rsidR="00F0014F">
        <w:rPr>
          <w:rFonts w:eastAsia="Times New Roman"/>
        </w:rPr>
        <w:t xml:space="preserve"> The data set used was a small sample size, so the 500 NTU (the value derived as the receiving water monitoring trigger for this General Permit) needed to be verified as a possible population mean. In this case, the population refers to a hypothetical population of turbidity measurements of which our sample of 20 represents. A t-distribution was assumed due to the small sample size:</w:t>
      </w:r>
    </w:p>
    <w:p w14:paraId="4D0A34F0" w14:textId="77777777" w:rsidR="00C22719" w:rsidRDefault="007177B5">
      <w:pPr>
        <w:widowControl/>
        <w:ind w:left="1440"/>
        <w:rPr>
          <w:rFonts w:eastAsia="Times New Roman"/>
        </w:rPr>
      </w:pPr>
      <w:bookmarkStart w:id="1477" w:name="_DV_M692"/>
      <w:bookmarkEnd w:id="1477"/>
      <w:r>
        <w:rPr>
          <w:rFonts w:eastAsia="Times New Roman"/>
          <w:b/>
        </w:rPr>
        <w:t>Mean: 512.23</w:t>
      </w:r>
      <w:r>
        <w:rPr>
          <w:rFonts w:eastAsia="Times New Roman"/>
        </w:rPr>
        <w:t xml:space="preserve"> NTU</w:t>
      </w:r>
    </w:p>
    <w:p w14:paraId="4D0A34F1" w14:textId="77777777" w:rsidR="00C22719" w:rsidRDefault="00C22719">
      <w:pPr>
        <w:widowControl/>
        <w:ind w:left="1440"/>
        <w:rPr>
          <w:rFonts w:eastAsia="Times New Roman"/>
        </w:rPr>
      </w:pPr>
      <w:bookmarkStart w:id="1478" w:name="_DV_M693"/>
      <w:bookmarkEnd w:id="1478"/>
      <w:r>
        <w:rPr>
          <w:rFonts w:eastAsia="Times New Roman"/>
          <w:b/>
        </w:rPr>
        <w:t>Standard Deviation</w:t>
      </w:r>
      <w:r>
        <w:rPr>
          <w:rFonts w:eastAsia="Times New Roman"/>
        </w:rPr>
        <w:t>: 686.85</w:t>
      </w:r>
    </w:p>
    <w:p w14:paraId="4D0A34F2" w14:textId="77777777" w:rsidR="00C22719" w:rsidRDefault="00C22719">
      <w:pPr>
        <w:widowControl/>
        <w:ind w:left="1440"/>
        <w:rPr>
          <w:rFonts w:eastAsia="Times New Roman"/>
        </w:rPr>
      </w:pPr>
      <w:bookmarkStart w:id="1479" w:name="_DV_M694"/>
      <w:bookmarkEnd w:id="1479"/>
      <w:r>
        <w:rPr>
          <w:rFonts w:eastAsia="Times New Roman"/>
          <w:b/>
        </w:rPr>
        <w:t>Margin of Error:</w:t>
      </w:r>
      <w:r>
        <w:rPr>
          <w:rFonts w:eastAsia="Times New Roman"/>
        </w:rPr>
        <w:t xml:space="preserve"> 31.45</w:t>
      </w:r>
    </w:p>
    <w:p w14:paraId="4D0A34F3" w14:textId="77777777" w:rsidR="00C22719" w:rsidRDefault="00C22719">
      <w:pPr>
        <w:widowControl/>
        <w:ind w:left="1440"/>
        <w:rPr>
          <w:rFonts w:eastAsia="Times New Roman"/>
        </w:rPr>
      </w:pPr>
      <w:bookmarkStart w:id="1480" w:name="_DV_M695"/>
      <w:bookmarkEnd w:id="1480"/>
      <w:r>
        <w:rPr>
          <w:rFonts w:eastAsia="Times New Roman"/>
          <w:b/>
        </w:rPr>
        <w:lastRenderedPageBreak/>
        <w:t>Confide Interval:</w:t>
      </w:r>
      <w:r>
        <w:rPr>
          <w:rFonts w:eastAsia="Times New Roman"/>
        </w:rPr>
        <w:t xml:space="preserve"> 190.78 NTU (Low), </w:t>
      </w:r>
      <w:r w:rsidR="00B20146">
        <w:rPr>
          <w:rFonts w:eastAsia="Times New Roman"/>
        </w:rPr>
        <w:t>833.68 NTU (High)</w:t>
      </w:r>
    </w:p>
    <w:p w14:paraId="4D0A34F4" w14:textId="77777777" w:rsidR="007177B5" w:rsidRDefault="00C22719">
      <w:pPr>
        <w:widowControl/>
        <w:ind w:left="1440"/>
        <w:rPr>
          <w:rFonts w:eastAsia="Times New Roman"/>
        </w:rPr>
      </w:pPr>
      <w:bookmarkStart w:id="1481" w:name="_DV_M696"/>
      <w:bookmarkEnd w:id="1481"/>
      <w:r>
        <w:rPr>
          <w:rFonts w:eastAsia="Times New Roman"/>
        </w:rPr>
        <w:t>Based on a constructed 95</w:t>
      </w:r>
      <w:r w:rsidR="002A5701">
        <w:rPr>
          <w:rFonts w:eastAsia="Times New Roman"/>
        </w:rPr>
        <w:t xml:space="preserve"> percent confidence interval, an </w:t>
      </w:r>
      <w:r w:rsidR="00F41E93">
        <w:rPr>
          <w:rFonts w:eastAsia="Times New Roman"/>
        </w:rPr>
        <w:t>administrative civil liability order turbidity measurement will be between 190.78 – 833.68 NTU.</w:t>
      </w:r>
      <w:r w:rsidR="00F0014F">
        <w:rPr>
          <w:rFonts w:eastAsia="Times New Roman"/>
        </w:rPr>
        <w:t xml:space="preserve"> 500 NTU falls within this range. Using the same data set, a small-sample hypothesis test was also performed to test if the </w:t>
      </w:r>
      <w:r w:rsidR="00F41E93">
        <w:rPr>
          <w:rFonts w:eastAsia="Times New Roman"/>
        </w:rPr>
        <w:t>administrative civil liability turbidity data set contains enough information to cast doubt on choosing a 500 NTU as a mean.</w:t>
      </w:r>
      <w:r w:rsidR="00F0014F">
        <w:rPr>
          <w:rFonts w:eastAsia="Times New Roman"/>
        </w:rPr>
        <w:t xml:space="preserve"> 500 NTU was again chosen due to its proposed use as an acceptable value. The test was carried out using a 95</w:t>
      </w:r>
      <w:r w:rsidR="002A5701">
        <w:rPr>
          <w:rFonts w:eastAsia="Times New Roman"/>
        </w:rPr>
        <w:t xml:space="preserve"> percent confidence interval.</w:t>
      </w:r>
      <w:r w:rsidR="00F0014F">
        <w:rPr>
          <w:rFonts w:eastAsia="Times New Roman"/>
        </w:rPr>
        <w:t xml:space="preserve"> Results indicated that the </w:t>
      </w:r>
      <w:r w:rsidR="00F41E93">
        <w:rPr>
          <w:rFonts w:eastAsia="Times New Roman"/>
        </w:rPr>
        <w:t>administrative civil liability turbidity data set does not contain significant sample evidence to reject the claim of 500 NTU as an acceptable mean for the administrative civil liability turbidity population.</w:t>
      </w:r>
      <w:r w:rsidR="00F0014F">
        <w:rPr>
          <w:rFonts w:eastAsia="Times New Roman"/>
        </w:rPr>
        <w:t xml:space="preserve"> </w:t>
      </w:r>
    </w:p>
    <w:p w14:paraId="4D0A34F5" w14:textId="77777777" w:rsidR="007177B5" w:rsidRDefault="007177B5">
      <w:pPr>
        <w:widowControl/>
        <w:ind w:left="1440"/>
        <w:rPr>
          <w:rFonts w:eastAsia="Times New Roman"/>
        </w:rPr>
      </w:pPr>
      <w:bookmarkStart w:id="1482" w:name="_DV_M697"/>
      <w:bookmarkEnd w:id="1482"/>
      <w:r>
        <w:rPr>
          <w:rFonts w:eastAsia="Times New Roman"/>
        </w:rPr>
        <w:t xml:space="preserve">There are </w:t>
      </w:r>
      <w:r w:rsidR="00665FF7">
        <w:rPr>
          <w:rFonts w:eastAsia="Times New Roman"/>
        </w:rPr>
        <w:t>few published, peer-reviewed studies and reports on in-situ performance of best management practices in terms of erosion and sediment control on active construction sites.</w:t>
      </w:r>
      <w:r w:rsidR="00F0014F">
        <w:rPr>
          <w:rFonts w:eastAsia="Times New Roman"/>
        </w:rPr>
        <w:t xml:space="preserve"> The most often cited study is a report titled, “Improving the Cost Effectiveness of Highway Construction Site Erosion and Pollution Control”</w:t>
      </w:r>
      <w:bookmarkStart w:id="1483" w:name="_DV_C697"/>
      <w:r w:rsidR="007831F6" w:rsidRPr="00C14044">
        <w:rPr>
          <w:rStyle w:val="DeltaViewDeletion"/>
          <w:rFonts w:eastAsia="Times New Roman"/>
          <w:color w:val="C00000"/>
          <w:vertAlign w:val="superscript"/>
        </w:rPr>
        <w:t>56</w:t>
      </w:r>
      <w:bookmarkStart w:id="1484" w:name="_DV_C698"/>
      <w:bookmarkEnd w:id="1483"/>
      <w:r w:rsidR="007831F6">
        <w:rPr>
          <w:rStyle w:val="DeltaViewInsertion"/>
          <w:rFonts w:eastAsia="Times New Roman"/>
          <w:vertAlign w:val="superscript"/>
        </w:rPr>
        <w:t>5</w:t>
      </w:r>
      <w:r w:rsidR="007831F6">
        <w:rPr>
          <w:rStyle w:val="DeltaViewInsertion"/>
          <w:rFonts w:eastAsia="Times New Roman"/>
          <w:vertAlign w:val="superscript"/>
        </w:rPr>
        <w:footnoteReference w:customMarkFollows="1" w:id="61"/>
        <w:t>9</w:t>
      </w:r>
      <w:bookmarkStart w:id="1487" w:name="_DV_M698"/>
      <w:bookmarkEnd w:id="1484"/>
      <w:bookmarkEnd w:id="1487"/>
      <w:r w:rsidR="00665FF7">
        <w:rPr>
          <w:rFonts w:eastAsia="Times New Roman"/>
        </w:rPr>
        <w:t>. The primary author, Dr. Horner states the following in a comment letter to the State Water Board summarizing this report:</w:t>
      </w:r>
    </w:p>
    <w:p w14:paraId="4D0A34F6" w14:textId="77777777" w:rsidR="007177B5" w:rsidRDefault="007177B5">
      <w:pPr>
        <w:widowControl/>
        <w:ind w:left="1440"/>
        <w:rPr>
          <w:rFonts w:eastAsia="Times New Roman"/>
        </w:rPr>
      </w:pPr>
      <w:bookmarkStart w:id="1488" w:name="_DV_M699"/>
      <w:bookmarkEnd w:id="1488"/>
      <w:r>
        <w:rPr>
          <w:rFonts w:eastAsia="Times New Roman"/>
        </w:rPr>
        <w:t>“The most effective erosion control product was wood fiber mulch applied at two different rates along with a bonding agent and grass seed in sufficient time before the tests to achieve germination. Plots treated in this way reduced influent turbidity by more than 97 percent and discharged effluent exhibiting mean and maximum turbidity values of 21 and 73 NTU, respectively. Some other mulch and blanket materials performed nearly as well. These tests demonstrated the control ability of widely available BMPs over a very broad range of erosion potential.”</w:t>
      </w:r>
      <w:r w:rsidR="00F0014F">
        <w:rPr>
          <w:rFonts w:eastAsia="Times New Roman"/>
        </w:rPr>
        <w:t xml:space="preserve"> </w:t>
      </w:r>
    </w:p>
    <w:p w14:paraId="4D0A34F7" w14:textId="77777777" w:rsidR="007177B5" w:rsidRDefault="007177B5">
      <w:pPr>
        <w:widowControl/>
        <w:ind w:left="1440"/>
        <w:rPr>
          <w:rFonts w:eastAsia="Times New Roman"/>
        </w:rPr>
      </w:pPr>
      <w:bookmarkStart w:id="1489" w:name="_DV_M700"/>
      <w:bookmarkEnd w:id="1489"/>
      <w:r>
        <w:rPr>
          <w:rFonts w:eastAsia="Times New Roman"/>
        </w:rPr>
        <w:t>Other technologies studied in this report produced effluent quality at or near 100 NTU.</w:t>
      </w:r>
      <w:r w:rsidR="00F0014F">
        <w:rPr>
          <w:rFonts w:eastAsia="Times New Roman"/>
        </w:rPr>
        <w:t xml:space="preserve"> It is the </w:t>
      </w:r>
      <w:r w:rsidR="00C633B4">
        <w:rPr>
          <w:rFonts w:eastAsia="Times New Roman"/>
        </w:rPr>
        <w:t>best professional judgement of the State Water Board staff that erosion control is preferred and that technology performance in a controlled study showing effluent quality directly leaving a BMP is always easier and cheaper to control than effluent being discharged from the project (edge of property, etc.).</w:t>
      </w:r>
      <w:r w:rsidR="00F0014F">
        <w:rPr>
          <w:rFonts w:eastAsia="Times New Roman"/>
        </w:rPr>
        <w:t xml:space="preserve"> </w:t>
      </w:r>
    </w:p>
    <w:p w14:paraId="4D0A34F8" w14:textId="77777777" w:rsidR="00476302" w:rsidRDefault="007177B5">
      <w:pPr>
        <w:widowControl/>
        <w:ind w:left="1440"/>
        <w:rPr>
          <w:rFonts w:eastAsia="Times New Roman"/>
        </w:rPr>
      </w:pPr>
      <w:bookmarkStart w:id="1490" w:name="_DV_M701"/>
      <w:bookmarkEnd w:id="1490"/>
      <w:r>
        <w:rPr>
          <w:rFonts w:eastAsia="Times New Roman"/>
        </w:rPr>
        <w:t xml:space="preserve">To summarize, the analysis showed that: (1) results of the Simon et. al dataset reveals turbidity values in background receiving water in </w:t>
      </w:r>
      <w:r>
        <w:rPr>
          <w:rFonts w:eastAsia="Times New Roman"/>
        </w:rPr>
        <w:lastRenderedPageBreak/>
        <w:t>California’s ecoregions range from 16 NTU to 1716 NTU (with a mean of 544 NTU); (2) based on a constructed 95</w:t>
      </w:r>
      <w:r w:rsidR="002A5701">
        <w:rPr>
          <w:rFonts w:eastAsia="Times New Roman"/>
        </w:rPr>
        <w:t xml:space="preserve"> percent confidence interval, construction sites will be subject to</w:t>
      </w:r>
      <w:r w:rsidR="00F0014F">
        <w:rPr>
          <w:rFonts w:eastAsia="Times New Roman"/>
        </w:rPr>
        <w:t xml:space="preserve"> administrative civil liability (ACL) when their turbidity measurement falls between 190.78 – 833.68 NTU; and (3) sites with highly controlled discharges employing and maintaining good erosion control practices can discharge effluent from the BMP with turbidity values less than 100 NTU. State Water Board staff has determined, using its </w:t>
      </w:r>
      <w:r w:rsidR="00A54982">
        <w:rPr>
          <w:rFonts w:eastAsia="Times New Roman"/>
        </w:rPr>
        <w:t>best professional judgement, that it is most cost effective to set the receiving water monitoring trigger for turbidity at 500 NTU.</w:t>
      </w:r>
    </w:p>
    <w:p w14:paraId="4D0A34F9" w14:textId="77777777" w:rsidR="00476302" w:rsidRDefault="00476302">
      <w:pPr>
        <w:pStyle w:val="Heading4"/>
        <w:widowControl/>
        <w:rPr>
          <w:rFonts w:eastAsia="Times New Roman" w:cs="Arial"/>
        </w:rPr>
      </w:pPr>
      <w:bookmarkStart w:id="1491" w:name="_DV_M702"/>
      <w:bookmarkEnd w:id="1491"/>
      <w:r>
        <w:rPr>
          <w:rFonts w:eastAsia="Times New Roman" w:cs="Arial"/>
        </w:rPr>
        <w:t xml:space="preserve">Determining Compliance with Effluent Standards </w:t>
      </w:r>
    </w:p>
    <w:p w14:paraId="4D0A34FA" w14:textId="77777777" w:rsidR="00476302" w:rsidRDefault="00476302" w:rsidP="00DC3B00">
      <w:pPr>
        <w:pStyle w:val="Heading5"/>
        <w:widowControl/>
        <w:numPr>
          <w:ilvl w:val="0"/>
          <w:numId w:val="101"/>
        </w:numPr>
        <w:rPr>
          <w:rFonts w:eastAsia="Times New Roman" w:cs="Arial"/>
        </w:rPr>
      </w:pPr>
      <w:bookmarkStart w:id="1492" w:name="_DV_M703"/>
      <w:bookmarkEnd w:id="1492"/>
      <w:r>
        <w:rPr>
          <w:rFonts w:eastAsia="Times New Roman" w:cs="Arial"/>
        </w:rPr>
        <w:t>Numeric Action Levels (NALs)</w:t>
      </w:r>
    </w:p>
    <w:p w14:paraId="4D0A34FB" w14:textId="77777777" w:rsidR="00476302" w:rsidRDefault="00476302">
      <w:pPr>
        <w:widowControl/>
        <w:ind w:left="1440"/>
        <w:rPr>
          <w:rFonts w:eastAsia="Times New Roman"/>
        </w:rPr>
      </w:pPr>
      <w:bookmarkStart w:id="1493" w:name="_DV_M704"/>
      <w:bookmarkEnd w:id="1493"/>
      <w:r>
        <w:rPr>
          <w:rFonts w:eastAsia="Times New Roman"/>
        </w:rPr>
        <w:t xml:space="preserve">This General Permit contains </w:t>
      </w:r>
      <w:r w:rsidR="007A2D91">
        <w:rPr>
          <w:rFonts w:eastAsia="Times New Roman"/>
        </w:rPr>
        <w:t>technology</w:t>
      </w:r>
      <w:r w:rsidR="00130E96">
        <w:rPr>
          <w:rFonts w:eastAsia="Times New Roman"/>
        </w:rPr>
        <w:t xml:space="preserve"> </w:t>
      </w:r>
      <w:r w:rsidR="007A2D91">
        <w:rPr>
          <w:rFonts w:eastAsia="Times New Roman"/>
        </w:rPr>
        <w:t xml:space="preserve">based NALs for pH and turbidity, and requirements for effluent monitoring at all Risk </w:t>
      </w:r>
      <w:r w:rsidR="00671B26">
        <w:rPr>
          <w:rFonts w:eastAsia="Times New Roman"/>
        </w:rPr>
        <w:t xml:space="preserve">Level 2 </w:t>
      </w:r>
      <w:r w:rsidR="00DB65AD">
        <w:rPr>
          <w:rFonts w:eastAsia="Times New Roman"/>
        </w:rPr>
        <w:t xml:space="preserve">and 3, and </w:t>
      </w:r>
      <w:r w:rsidR="00671B26">
        <w:rPr>
          <w:rFonts w:eastAsia="Times New Roman"/>
        </w:rPr>
        <w:t xml:space="preserve">LUP Type 2 </w:t>
      </w:r>
      <w:r w:rsidR="00DB65AD">
        <w:rPr>
          <w:rFonts w:eastAsia="Times New Roman"/>
        </w:rPr>
        <w:t>and 3 sites.</w:t>
      </w:r>
      <w:r w:rsidR="00F0014F">
        <w:rPr>
          <w:rFonts w:eastAsia="Times New Roman"/>
        </w:rPr>
        <w:t xml:space="preserve"> </w:t>
      </w:r>
      <w:r w:rsidR="00987642">
        <w:rPr>
          <w:rFonts w:eastAsia="Times New Roman"/>
        </w:rPr>
        <w:t xml:space="preserve">The NALs </w:t>
      </w:r>
      <w:proofErr w:type="gramStart"/>
      <w:r w:rsidR="00987642">
        <w:rPr>
          <w:rFonts w:eastAsia="Times New Roman"/>
        </w:rPr>
        <w:t>are:</w:t>
      </w:r>
      <w:proofErr w:type="gramEnd"/>
      <w:r w:rsidR="00987642">
        <w:rPr>
          <w:rFonts w:eastAsia="Times New Roman"/>
        </w:rPr>
        <w:t xml:space="preserve"> a pH NAL of 6.5 to 8.5, and a turbidity NAL of 250 Nephelometric Turbidity Units (NTUs). Additionally, this General Permit sets a turbidity NAL for receiving water monitoring of 500 NTU. </w:t>
      </w:r>
      <w:r w:rsidR="001C3019">
        <w:rPr>
          <w:rFonts w:eastAsia="Times New Roman"/>
        </w:rPr>
        <w:t>NALs are essentially numeric benchmark values for certain parameters that, if exceeded in effluent sampling, trigger the discharger to take actions.</w:t>
      </w:r>
      <w:r w:rsidR="00F0014F">
        <w:rPr>
          <w:rFonts w:eastAsia="Times New Roman"/>
        </w:rPr>
        <w:t xml:space="preserve"> </w:t>
      </w:r>
    </w:p>
    <w:p w14:paraId="4D0A34FC" w14:textId="77777777" w:rsidR="00476302" w:rsidRDefault="00476302">
      <w:pPr>
        <w:widowControl/>
        <w:ind w:left="1440"/>
        <w:rPr>
          <w:rFonts w:eastAsia="Times New Roman"/>
        </w:rPr>
      </w:pPr>
      <w:bookmarkStart w:id="1494" w:name="_DV_M705"/>
      <w:bookmarkEnd w:id="1494"/>
      <w:r>
        <w:rPr>
          <w:rFonts w:eastAsia="Times New Roman"/>
        </w:rPr>
        <w:t>The primary purpose of NALs is to assist dischargers in evaluating the effectiveness of their on-site measures.</w:t>
      </w:r>
      <w:r w:rsidR="00F0014F">
        <w:rPr>
          <w:rFonts w:eastAsia="Times New Roman"/>
        </w:rPr>
        <w:t xml:space="preserve"> Construction sites need to employ many different systems that must work together to achieve compliance with the permit's requirements. The NALs chosen should indicate whether the systems are working as intended.</w:t>
      </w:r>
      <w:r w:rsidR="00F642AB">
        <w:rPr>
          <w:rFonts w:eastAsia="Times New Roman"/>
        </w:rPr>
        <w:t xml:space="preserve"> This General Permit requires dischargers with NAL exceedances to implement additional, alternative, or improved BMPs and revise their SWPPPs accordingly to either prevent pollutants in stormwater and authorized non-stormwater discharges from being discharged, or to substantially reduce the pollutants to levels consistently below the NALs.</w:t>
      </w:r>
      <w:r w:rsidR="002E73DE">
        <w:rPr>
          <w:rFonts w:eastAsia="Times New Roman"/>
        </w:rPr>
        <w:t xml:space="preserve"> An exceedance of an NAL does not constitute a violation of this General Permit, however, failure to implement any applicable requirement of this General Permit, or additional BMPs or improved BMPs to adequately prevent future NAL exceedances, and/or not reporting any NAL exceedance through SMARTS is a violation of this General Permit. </w:t>
      </w:r>
      <w:r w:rsidR="00D57130">
        <w:rPr>
          <w:rFonts w:eastAsia="Times New Roman"/>
        </w:rPr>
        <w:t xml:space="preserve">Dischargers are required to electronically self-report any discharges that exceed NALs or NELs. </w:t>
      </w:r>
      <w:r w:rsidR="002E73DE">
        <w:rPr>
          <w:rFonts w:eastAsia="Times New Roman"/>
        </w:rPr>
        <w:t>Multiple exceedances of an NAL or failure to report NAL exceedances through SMARTS can be cause for the discharger to implement an active treatment system.</w:t>
      </w:r>
    </w:p>
    <w:p w14:paraId="4D0A34FD" w14:textId="77777777" w:rsidR="00476302" w:rsidRDefault="00476302">
      <w:pPr>
        <w:widowControl/>
        <w:ind w:left="1440"/>
        <w:rPr>
          <w:rFonts w:eastAsia="Times New Roman"/>
        </w:rPr>
      </w:pPr>
      <w:bookmarkStart w:id="1495" w:name="_DV_M706"/>
      <w:bookmarkEnd w:id="1495"/>
      <w:r>
        <w:rPr>
          <w:rFonts w:eastAsia="Times New Roman"/>
        </w:rPr>
        <w:lastRenderedPageBreak/>
        <w:t>Another purpose of NALs is to provide information regarding construction activities and water quality impacts.</w:t>
      </w:r>
      <w:r w:rsidR="00461D3E">
        <w:rPr>
          <w:rFonts w:eastAsia="Times New Roman"/>
        </w:rPr>
        <w:t xml:space="preserve"> This data will provide the Water Boards and the rest of the stormwater community with more information about levels and types of pollutants present in runoff and how effective the dischargers BMPs are at reducing pollutants in effluent.</w:t>
      </w:r>
      <w:r w:rsidR="00F0014F">
        <w:rPr>
          <w:rFonts w:eastAsia="Times New Roman"/>
        </w:rPr>
        <w:t xml:space="preserve"> The State Water Board also hopes to learn more about the linkage between effluent and receiving water quality. In addition, these requirements will provide information on the mechanisms needed to establish compliance monitoring programs at construction sites in future permit deliberations. </w:t>
      </w:r>
    </w:p>
    <w:p w14:paraId="4D0A34FE" w14:textId="77777777" w:rsidR="00476302" w:rsidRDefault="00476302" w:rsidP="00DC3B00">
      <w:pPr>
        <w:pStyle w:val="Heading6"/>
        <w:widowControl/>
        <w:numPr>
          <w:ilvl w:val="0"/>
          <w:numId w:val="103"/>
        </w:numPr>
        <w:ind w:left="1800"/>
        <w:rPr>
          <w:rFonts w:eastAsia="Times New Roman"/>
        </w:rPr>
      </w:pPr>
      <w:bookmarkStart w:id="1496" w:name="_DV_M707"/>
      <w:bookmarkEnd w:id="1496"/>
      <w:r>
        <w:rPr>
          <w:rFonts w:eastAsia="Times New Roman"/>
        </w:rPr>
        <w:t xml:space="preserve">pH </w:t>
      </w:r>
    </w:p>
    <w:p w14:paraId="4D0A34FF" w14:textId="77777777" w:rsidR="00476302" w:rsidRDefault="00476302">
      <w:pPr>
        <w:widowControl/>
        <w:ind w:left="1800"/>
        <w:rPr>
          <w:rFonts w:eastAsia="Times New Roman"/>
        </w:rPr>
      </w:pPr>
      <w:bookmarkStart w:id="1497" w:name="_DV_M708"/>
      <w:bookmarkEnd w:id="1497"/>
      <w:r>
        <w:rPr>
          <w:rFonts w:eastAsia="Times New Roman"/>
        </w:rPr>
        <w:t>The chosen limits were established by calculating one standard deviation above and below the mean pH of runoff from highway construction sites</w:t>
      </w:r>
      <w:r w:rsidR="00F0014F">
        <w:rPr>
          <w:rFonts w:eastAsia="Times New Roman"/>
        </w:rPr>
        <w:t xml:space="preserve"> in California. Proper implementation of BMPs should result in discharges that are within the range of 6.5 to 8.5 pH units.</w:t>
      </w:r>
    </w:p>
    <w:p w14:paraId="4D0A3500" w14:textId="77777777" w:rsidR="00476302" w:rsidRDefault="00476302">
      <w:pPr>
        <w:widowControl/>
        <w:ind w:left="1800"/>
        <w:rPr>
          <w:rFonts w:eastAsia="Times New Roman"/>
        </w:rPr>
      </w:pPr>
      <w:bookmarkStart w:id="1498" w:name="_DV_M709"/>
      <w:bookmarkEnd w:id="1498"/>
      <w:r>
        <w:rPr>
          <w:rFonts w:eastAsia="Times New Roman"/>
        </w:rPr>
        <w:t>The Caltrans study included 33 highway construction sites throughout California over a period of four years, which included 120 storm events.</w:t>
      </w:r>
      <w:r w:rsidR="00F0014F">
        <w:rPr>
          <w:rFonts w:eastAsia="Times New Roman"/>
        </w:rPr>
        <w:t xml:space="preserve"> </w:t>
      </w:r>
      <w:proofErr w:type="gramStart"/>
      <w:r w:rsidR="00F0014F">
        <w:rPr>
          <w:rFonts w:eastAsia="Times New Roman"/>
        </w:rPr>
        <w:t>All of</w:t>
      </w:r>
      <w:proofErr w:type="gramEnd"/>
      <w:r w:rsidR="00F0014F">
        <w:rPr>
          <w:rFonts w:eastAsia="Times New Roman"/>
        </w:rPr>
        <w:t xml:space="preserve"> these sites had BMPs in place that would be generally implemented at all ty</w:t>
      </w:r>
      <w:r w:rsidR="00EE3EF7">
        <w:rPr>
          <w:rFonts w:eastAsia="Times New Roman"/>
        </w:rPr>
        <w:t>pes of construction sites in California.</w:t>
      </w:r>
    </w:p>
    <w:p w14:paraId="4D0A3501" w14:textId="77777777" w:rsidR="00476302" w:rsidRDefault="00476302">
      <w:pPr>
        <w:widowControl/>
        <w:ind w:left="1800"/>
        <w:rPr>
          <w:rFonts w:eastAsia="Times New Roman"/>
        </w:rPr>
      </w:pPr>
      <w:bookmarkStart w:id="1499" w:name="_DV_M710"/>
      <w:bookmarkEnd w:id="1499"/>
      <w:r>
        <w:rPr>
          <w:rFonts w:eastAsia="Times New Roman"/>
        </w:rPr>
        <w:t>The Surface Water Ambient Monitoring Program (SWAMP) has a Guidance Compendium for Watershed Monitoring and Assessment. Sections 3.1.4 and 3.1.5 of this Compendium contain guidance for pH and turbidity sampling.</w:t>
      </w:r>
      <w:bookmarkStart w:id="1500" w:name="_DV_C701"/>
      <w:r w:rsidR="00E20C7F" w:rsidRPr="00C14044">
        <w:rPr>
          <w:rStyle w:val="DeltaViewDeletion"/>
          <w:rFonts w:eastAsia="Times New Roman"/>
          <w:color w:val="C00000"/>
          <w:vertAlign w:val="superscript"/>
        </w:rPr>
        <w:t>57</w:t>
      </w:r>
      <w:bookmarkStart w:id="1501" w:name="_DV_C702"/>
      <w:bookmarkEnd w:id="1500"/>
      <w:r w:rsidR="00E20C7F">
        <w:rPr>
          <w:rStyle w:val="DeltaViewInsertion"/>
          <w:rFonts w:eastAsia="Times New Roman"/>
          <w:vertAlign w:val="superscript"/>
        </w:rPr>
        <w:t>6</w:t>
      </w:r>
      <w:r w:rsidR="00E20C7F">
        <w:rPr>
          <w:rStyle w:val="DeltaViewInsertion"/>
          <w:rFonts w:eastAsia="Times New Roman"/>
          <w:vertAlign w:val="superscript"/>
        </w:rPr>
        <w:footnoteReference w:customMarkFollows="1" w:id="62"/>
        <w:t>0</w:t>
      </w:r>
      <w:bookmarkEnd w:id="1501"/>
    </w:p>
    <w:p w14:paraId="4D0A3502" w14:textId="77777777" w:rsidR="00476302" w:rsidRDefault="00476302">
      <w:pPr>
        <w:pStyle w:val="Heading6"/>
        <w:widowControl/>
        <w:rPr>
          <w:rFonts w:eastAsia="Times New Roman"/>
        </w:rPr>
      </w:pPr>
      <w:bookmarkStart w:id="1504" w:name="_DV_M711"/>
      <w:bookmarkEnd w:id="1504"/>
      <w:r>
        <w:rPr>
          <w:rFonts w:eastAsia="Times New Roman"/>
        </w:rPr>
        <w:t xml:space="preserve">Turbidity </w:t>
      </w:r>
    </w:p>
    <w:p w14:paraId="4D0A3503" w14:textId="77777777" w:rsidR="00476302" w:rsidRDefault="00476302">
      <w:pPr>
        <w:widowControl/>
        <w:ind w:left="1800"/>
        <w:rPr>
          <w:rFonts w:eastAsia="Times New Roman"/>
        </w:rPr>
      </w:pPr>
      <w:bookmarkStart w:id="1505" w:name="_DV_M712"/>
      <w:bookmarkEnd w:id="1505"/>
      <w:r>
        <w:rPr>
          <w:rFonts w:eastAsia="Times New Roman"/>
        </w:rPr>
        <w:t xml:space="preserve">The State Water Board’s staff </w:t>
      </w:r>
      <w:r w:rsidR="002C410C">
        <w:rPr>
          <w:rFonts w:eastAsia="Times New Roman"/>
        </w:rPr>
        <w:t xml:space="preserve">used their best professional judgement </w:t>
      </w:r>
      <w:r>
        <w:rPr>
          <w:rFonts w:eastAsia="Times New Roman"/>
        </w:rPr>
        <w:t>to develop an NAL that can be used as a learning tool to help dischargers improve their site controls, and to provide meaningful information on the effectiveness of stormwater controls.</w:t>
      </w:r>
      <w:r w:rsidR="00F0014F">
        <w:rPr>
          <w:rFonts w:eastAsia="Times New Roman"/>
        </w:rPr>
        <w:t xml:space="preserve"> </w:t>
      </w:r>
      <w:r>
        <w:rPr>
          <w:rFonts w:eastAsia="Times New Roman"/>
        </w:rPr>
        <w:t xml:space="preserve">A statewide turbidity NAL has been set at 250 NTU. </w:t>
      </w:r>
    </w:p>
    <w:p w14:paraId="4D0A3504" w14:textId="77777777" w:rsidR="00476302" w:rsidRDefault="00476302">
      <w:pPr>
        <w:widowControl/>
        <w:ind w:left="1800"/>
        <w:rPr>
          <w:rFonts w:eastAsia="Times New Roman"/>
        </w:rPr>
      </w:pPr>
      <w:bookmarkStart w:id="1506" w:name="_DV_M713"/>
      <w:bookmarkEnd w:id="1506"/>
      <w:r>
        <w:rPr>
          <w:rFonts w:eastAsia="Times New Roman"/>
        </w:rPr>
        <w:t>The Surface Water Ambient Monitoring Program (SWAMP) has a Guidance Compendium for Watershed Monitoring and Assessment. Sections 3.1.4 and 3.1.5 of this Compendium contain guidance for pH and turbidity sampling</w:t>
      </w:r>
      <w:r w:rsidR="003833C5">
        <w:rPr>
          <w:rFonts w:eastAsia="Times New Roman"/>
        </w:rPr>
        <w:t>.</w:t>
      </w:r>
      <w:r w:rsidR="00E20C7F">
        <w:rPr>
          <w:rFonts w:eastAsia="Times New Roman"/>
          <w:vertAlign w:val="superscript"/>
        </w:rPr>
        <w:t>55</w:t>
      </w:r>
    </w:p>
    <w:p w14:paraId="4D0A3505" w14:textId="77777777" w:rsidR="00476302" w:rsidRDefault="00476302">
      <w:pPr>
        <w:pStyle w:val="Heading4"/>
        <w:widowControl/>
        <w:rPr>
          <w:rFonts w:eastAsia="Times New Roman" w:cs="Arial"/>
        </w:rPr>
      </w:pPr>
      <w:bookmarkStart w:id="1507" w:name="_DV_M714"/>
      <w:bookmarkEnd w:id="1507"/>
      <w:r>
        <w:rPr>
          <w:rFonts w:eastAsia="Times New Roman" w:cs="Arial"/>
        </w:rPr>
        <w:lastRenderedPageBreak/>
        <w:t>Receiving Water Limitations</w:t>
      </w:r>
    </w:p>
    <w:p w14:paraId="4D0A3506" w14:textId="77777777" w:rsidR="00476302" w:rsidRDefault="00476302">
      <w:pPr>
        <w:widowControl/>
        <w:ind w:left="1080"/>
        <w:rPr>
          <w:rFonts w:eastAsia="Times New Roman"/>
        </w:rPr>
      </w:pPr>
      <w:bookmarkStart w:id="1508" w:name="_DV_M715"/>
      <w:bookmarkEnd w:id="1508"/>
      <w:r>
        <w:rPr>
          <w:rFonts w:eastAsia="Times New Roman"/>
        </w:rPr>
        <w:t xml:space="preserve">Construction activities that cause or contribute to an exceedance of water quality </w:t>
      </w:r>
      <w:r w:rsidR="003463A4">
        <w:rPr>
          <w:rFonts w:eastAsia="Times New Roman"/>
        </w:rPr>
        <w:t>objectives or standards must be addressed.</w:t>
      </w:r>
      <w:r w:rsidR="00F0014F">
        <w:rPr>
          <w:rFonts w:eastAsia="Times New Roman"/>
        </w:rPr>
        <w:t xml:space="preserve"> The dynamic nature of construction activity gives the discharger the ability to quickly identify and monitor the source of the exceedances. This is because when stormwater mobilizes sediment, it provides visual cues of erosion, where corrective actions should take place, and how effective they are once implemented. </w:t>
      </w:r>
    </w:p>
    <w:p w14:paraId="4D0A3507" w14:textId="77777777" w:rsidR="00476302" w:rsidRDefault="00476302">
      <w:pPr>
        <w:widowControl/>
        <w:ind w:left="1080"/>
        <w:rPr>
          <w:rFonts w:eastAsia="Times New Roman"/>
        </w:rPr>
      </w:pPr>
      <w:bookmarkStart w:id="1509" w:name="_DV_M716"/>
      <w:bookmarkEnd w:id="1509"/>
      <w:r>
        <w:rPr>
          <w:rFonts w:eastAsia="Times New Roman"/>
        </w:rPr>
        <w:t>This General Permit requires that stormwater</w:t>
      </w:r>
      <w:r w:rsidR="00247639">
        <w:rPr>
          <w:rFonts w:eastAsia="Times New Roman"/>
        </w:rPr>
        <w:t xml:space="preserve">, dewatering, and authorized non-stormwater discharges </w:t>
      </w:r>
      <w:r w:rsidR="003463A4">
        <w:rPr>
          <w:rFonts w:eastAsia="Times New Roman"/>
        </w:rPr>
        <w:t>eliminate the discharge of pollutants that cause or contribute to an exceedance of any applicable water quality objectives or standards.</w:t>
      </w:r>
      <w:r w:rsidR="00F0014F">
        <w:rPr>
          <w:rFonts w:eastAsia="Times New Roman"/>
        </w:rPr>
        <w:t xml:space="preserve"> The </w:t>
      </w:r>
      <w:r w:rsidR="003463A4">
        <w:rPr>
          <w:rFonts w:eastAsia="Times New Roman"/>
        </w:rPr>
        <w:t>sampling and analysis monitoring requirements in this General Permit will help determine whether BMPs installed and maintained are preventing pollutants in discharges from the construction site that may cause or contribute to an exceedance of water quality objectives or standards.</w:t>
      </w:r>
      <w:r w:rsidR="00F0014F">
        <w:rPr>
          <w:rFonts w:eastAsia="Times New Roman"/>
        </w:rPr>
        <w:t xml:space="preserve"> </w:t>
      </w:r>
    </w:p>
    <w:p w14:paraId="4D0A3508" w14:textId="77777777" w:rsidR="00476302" w:rsidRDefault="00476302">
      <w:pPr>
        <w:widowControl/>
        <w:ind w:left="1080"/>
        <w:rPr>
          <w:rFonts w:eastAsia="Times New Roman"/>
        </w:rPr>
      </w:pPr>
      <w:bookmarkStart w:id="1510" w:name="_DV_M717"/>
      <w:bookmarkEnd w:id="1510"/>
      <w:r>
        <w:rPr>
          <w:rFonts w:eastAsia="Times New Roman"/>
        </w:rPr>
        <w:t xml:space="preserve">Water quality </w:t>
      </w:r>
      <w:r w:rsidR="003463A4">
        <w:rPr>
          <w:rFonts w:eastAsia="Times New Roman"/>
        </w:rPr>
        <w:t>objectives or standards consist of designated beneficial uses of surface waters and the adoption of ambient criteria necessary to protect those uses.</w:t>
      </w:r>
      <w:r w:rsidR="00F0014F">
        <w:rPr>
          <w:rFonts w:eastAsia="Times New Roman"/>
        </w:rPr>
        <w:t xml:space="preserve"> </w:t>
      </w:r>
      <w:r w:rsidR="003463A4">
        <w:rPr>
          <w:rFonts w:eastAsia="Times New Roman"/>
        </w:rPr>
        <w:t>The ambient criteria are termed “water quality objectives” when adopted by the Water Boards. There is a risk that stormwater runoff from construction sites containing pollutants could enter surface waters and cause or contribute to an exceedance of water quality standards.</w:t>
      </w:r>
      <w:r w:rsidR="00F0014F">
        <w:rPr>
          <w:rFonts w:eastAsia="Times New Roman"/>
        </w:rPr>
        <w:t xml:space="preserve"> For that reason, dischargers should be aware of the applicable water quality standards in their receiving waters. The best method to ensure compliance with receiving water limitations</w:t>
      </w:r>
      <w:r w:rsidR="00EB6BAE">
        <w:rPr>
          <w:rFonts w:eastAsia="Times New Roman"/>
        </w:rPr>
        <w:t xml:space="preserve"> is to implement BMPs that prevent pollutants from contact with stormwater or from leaving the construction site in runoff.</w:t>
      </w:r>
    </w:p>
    <w:p w14:paraId="4D0A3509" w14:textId="77777777" w:rsidR="00476302" w:rsidRDefault="00476302">
      <w:pPr>
        <w:widowControl/>
        <w:ind w:left="1080"/>
        <w:rPr>
          <w:rFonts w:eastAsia="Times New Roman"/>
        </w:rPr>
      </w:pPr>
      <w:bookmarkStart w:id="1511" w:name="_DV_M718"/>
      <w:bookmarkEnd w:id="1511"/>
      <w:r>
        <w:rPr>
          <w:rFonts w:eastAsia="Times New Roman"/>
        </w:rPr>
        <w:t xml:space="preserve">California water quality standards are published in the Basin Plans adopted by each Regional Water Board, the California Toxics Rule (CTR), the National Toxics Rule (NTR), and </w:t>
      </w:r>
      <w:r w:rsidR="00BC1525">
        <w:rPr>
          <w:rFonts w:eastAsia="Times New Roman"/>
        </w:rPr>
        <w:t>Statewide Water Board Plans, for example, the Ocean Plan.</w:t>
      </w:r>
      <w:r w:rsidR="00F0014F">
        <w:rPr>
          <w:rFonts w:eastAsia="Times New Roman"/>
        </w:rPr>
        <w:t xml:space="preserve"> </w:t>
      </w:r>
    </w:p>
    <w:p w14:paraId="4D0A350A" w14:textId="749BEAC7" w:rsidR="00247639" w:rsidRDefault="00476302">
      <w:pPr>
        <w:widowControl/>
        <w:ind w:left="1080"/>
        <w:rPr>
          <w:rFonts w:eastAsia="Times New Roman"/>
        </w:rPr>
      </w:pPr>
      <w:bookmarkStart w:id="1512" w:name="_DV_M719"/>
      <w:bookmarkEnd w:id="1512"/>
      <w:r>
        <w:rPr>
          <w:rFonts w:eastAsia="Times New Roman"/>
        </w:rPr>
        <w:t>Dischargers can determine the applicable water quality standards by contacting Regional Water Board staff or by consulting one of the following sources.</w:t>
      </w:r>
      <w:r w:rsidR="00F0014F">
        <w:rPr>
          <w:rFonts w:eastAsia="Times New Roman"/>
        </w:rPr>
        <w:t xml:space="preserve"> The actual Basin Plans that contain the water quality standards can be viewed at the website of the appropriate Regional Water Board</w:t>
      </w:r>
      <w:bookmarkStart w:id="1513" w:name="_DV_C705"/>
      <w:r w:rsidR="00775D9F" w:rsidRPr="00C14044">
        <w:rPr>
          <w:rStyle w:val="DeltaViewDeletion"/>
          <w:rFonts w:eastAsia="Times New Roman"/>
          <w:color w:val="C00000"/>
        </w:rPr>
        <w:t xml:space="preserve"> (referenced in Appendix 1)</w:t>
      </w:r>
      <w:r w:rsidR="00E20C7F" w:rsidRPr="00C14044">
        <w:rPr>
          <w:rStyle w:val="DeltaViewDeletion"/>
          <w:rFonts w:eastAsia="Times New Roman"/>
          <w:color w:val="C00000"/>
          <w:vertAlign w:val="superscript"/>
        </w:rPr>
        <w:t>58</w:t>
      </w:r>
      <w:bookmarkStart w:id="1514" w:name="_DV_C706"/>
      <w:bookmarkEnd w:id="1513"/>
      <w:r w:rsidR="00C14044">
        <w:rPr>
          <w:rStyle w:val="DeltaViewInsertion"/>
          <w:rFonts w:eastAsia="Times New Roman"/>
          <w:vertAlign w:val="superscript"/>
        </w:rPr>
        <w:t xml:space="preserve"> </w:t>
      </w:r>
      <w:r w:rsidR="00E20C7F">
        <w:rPr>
          <w:rStyle w:val="DeltaViewInsertion"/>
          <w:rFonts w:eastAsia="Times New Roman"/>
          <w:vertAlign w:val="superscript"/>
        </w:rPr>
        <w:t>6</w:t>
      </w:r>
      <w:r w:rsidR="00E20C7F">
        <w:rPr>
          <w:rStyle w:val="DeltaViewInsertion"/>
          <w:rFonts w:eastAsia="Times New Roman"/>
          <w:vertAlign w:val="superscript"/>
        </w:rPr>
        <w:footnoteReference w:customMarkFollows="1" w:id="63"/>
        <w:t>1</w:t>
      </w:r>
      <w:bookmarkStart w:id="1517" w:name="_DV_M720"/>
      <w:bookmarkEnd w:id="1514"/>
      <w:bookmarkEnd w:id="1517"/>
      <w:r w:rsidR="00554DA6">
        <w:rPr>
          <w:rFonts w:eastAsia="Times New Roman"/>
        </w:rPr>
        <w:t xml:space="preserve">, the State Water Board site for statewide </w:t>
      </w:r>
      <w:r w:rsidR="00554DA6">
        <w:rPr>
          <w:rFonts w:eastAsia="Times New Roman"/>
        </w:rPr>
        <w:lastRenderedPageBreak/>
        <w:t>plans</w:t>
      </w:r>
      <w:bookmarkStart w:id="1518" w:name="_DV_C709"/>
      <w:r w:rsidR="00554DA6" w:rsidRPr="00C14044">
        <w:rPr>
          <w:rStyle w:val="DeltaViewDeletion"/>
          <w:rFonts w:eastAsia="Times New Roman"/>
          <w:color w:val="C00000"/>
          <w:vertAlign w:val="superscript"/>
        </w:rPr>
        <w:t>59</w:t>
      </w:r>
      <w:bookmarkStart w:id="1519" w:name="_DV_C710"/>
      <w:bookmarkEnd w:id="1518"/>
      <w:r w:rsidR="00554DA6">
        <w:rPr>
          <w:rStyle w:val="DeltaViewInsertion"/>
          <w:rFonts w:eastAsia="Times New Roman"/>
          <w:vertAlign w:val="superscript"/>
        </w:rPr>
        <w:t>6</w:t>
      </w:r>
      <w:r w:rsidR="00554DA6">
        <w:rPr>
          <w:rStyle w:val="DeltaViewInsertion"/>
          <w:rFonts w:eastAsia="Times New Roman"/>
          <w:vertAlign w:val="superscript"/>
        </w:rPr>
        <w:footnoteReference w:customMarkFollows="1" w:id="64"/>
        <w:t>2</w:t>
      </w:r>
      <w:bookmarkStart w:id="1522" w:name="_DV_M721"/>
      <w:bookmarkEnd w:id="1519"/>
      <w:bookmarkEnd w:id="1522"/>
      <w:r w:rsidR="00554DA6">
        <w:rPr>
          <w:rFonts w:eastAsia="Times New Roman"/>
        </w:rPr>
        <w:t xml:space="preserve"> or the U.S. EPA regulations for the NTR and CTR (40 </w:t>
      </w:r>
      <w:r w:rsidR="007D6374">
        <w:rPr>
          <w:rFonts w:eastAsia="Times New Roman"/>
        </w:rPr>
        <w:t>Code of Federal Regulations §§ 131.36-38).</w:t>
      </w:r>
      <w:r w:rsidR="00F0014F">
        <w:rPr>
          <w:rFonts w:eastAsia="Times New Roman"/>
        </w:rPr>
        <w:t xml:space="preserve"> Basin Plans and statewide plans are also available by mail from the appropriate Regional Water Board or the State Water Board. The U.S. EPA regulations are available </w:t>
      </w:r>
      <w:r w:rsidR="00554DA6">
        <w:rPr>
          <w:rFonts w:eastAsia="Times New Roman"/>
        </w:rPr>
        <w:t>on their website</w:t>
      </w:r>
      <w:r w:rsidR="00775D9F">
        <w:rPr>
          <w:rFonts w:eastAsia="Times New Roman"/>
        </w:rPr>
        <w:t>.</w:t>
      </w:r>
      <w:bookmarkStart w:id="1523" w:name="_DV_C713"/>
      <w:r w:rsidR="00554DA6" w:rsidRPr="00C14044">
        <w:rPr>
          <w:rStyle w:val="DeltaViewDeletion"/>
          <w:rFonts w:eastAsia="Times New Roman"/>
          <w:color w:val="C00000"/>
          <w:vertAlign w:val="superscript"/>
        </w:rPr>
        <w:t>60</w:t>
      </w:r>
      <w:bookmarkStart w:id="1524" w:name="_DV_C714"/>
      <w:bookmarkEnd w:id="1523"/>
      <w:r w:rsidR="00554DA6">
        <w:rPr>
          <w:rStyle w:val="DeltaViewInsertion"/>
          <w:rFonts w:eastAsia="Times New Roman"/>
          <w:vertAlign w:val="superscript"/>
        </w:rPr>
        <w:t>6</w:t>
      </w:r>
      <w:r w:rsidR="00554DA6">
        <w:rPr>
          <w:rStyle w:val="DeltaViewInsertion"/>
          <w:rFonts w:eastAsia="Times New Roman"/>
          <w:vertAlign w:val="superscript"/>
        </w:rPr>
        <w:footnoteReference w:customMarkFollows="1" w:id="65"/>
        <w:t>3</w:t>
      </w:r>
      <w:bookmarkEnd w:id="1524"/>
    </w:p>
    <w:p w14:paraId="4D0A350B" w14:textId="77777777" w:rsidR="00247639" w:rsidRDefault="00247639">
      <w:pPr>
        <w:pStyle w:val="Heading4"/>
        <w:widowControl/>
        <w:rPr>
          <w:rFonts w:eastAsia="Times New Roman" w:cs="Arial"/>
        </w:rPr>
      </w:pPr>
      <w:bookmarkStart w:id="1527" w:name="_DV_M723"/>
      <w:bookmarkEnd w:id="1527"/>
      <w:r>
        <w:rPr>
          <w:rFonts w:eastAsia="Times New Roman" w:cs="Arial"/>
        </w:rPr>
        <w:t>Water Quality Based Effluent Limitations for Construction Stormwater: TMDLs and Waste Load Allocations</w:t>
      </w:r>
    </w:p>
    <w:p w14:paraId="4D0A350C" w14:textId="77777777" w:rsidR="00476302" w:rsidRDefault="00247639">
      <w:pPr>
        <w:widowControl/>
        <w:ind w:left="1080"/>
        <w:rPr>
          <w:rFonts w:eastAsia="Times New Roman"/>
        </w:rPr>
      </w:pPr>
      <w:bookmarkStart w:id="1528" w:name="_DV_M724"/>
      <w:bookmarkEnd w:id="1528"/>
      <w:r>
        <w:rPr>
          <w:rFonts w:eastAsia="Times New Roman"/>
        </w:rPr>
        <w:t>This General Permit implements Clean Water Act</w:t>
      </w:r>
      <w:r w:rsidR="00775D9F">
        <w:rPr>
          <w:rFonts w:eastAsia="Times New Roman"/>
        </w:rPr>
        <w:t xml:space="preserve"> </w:t>
      </w:r>
      <w:r>
        <w:rPr>
          <w:rFonts w:eastAsia="Times New Roman"/>
        </w:rPr>
        <w:t>§ 303(d) impaired water body(</w:t>
      </w:r>
      <w:proofErr w:type="spellStart"/>
      <w:r>
        <w:rPr>
          <w:rFonts w:eastAsia="Times New Roman"/>
        </w:rPr>
        <w:t>ies</w:t>
      </w:r>
      <w:proofErr w:type="spellEnd"/>
      <w:r>
        <w:rPr>
          <w:rFonts w:eastAsia="Times New Roman"/>
        </w:rPr>
        <w:t>) with Regional Water Board or U.S. EPA adopted TMDLs identifying sources regulated by this General Permit. The TMDLs in Attachment H include the specific waste load allocation for this activity</w:t>
      </w:r>
      <w:r w:rsidR="00775D9F">
        <w:rPr>
          <w:rFonts w:eastAsia="Times New Roman"/>
        </w:rPr>
        <w:t xml:space="preserve"> and </w:t>
      </w:r>
      <w:r>
        <w:rPr>
          <w:rFonts w:eastAsia="Times New Roman"/>
        </w:rPr>
        <w:t xml:space="preserve">source. </w:t>
      </w:r>
      <w:r w:rsidR="00775D9F">
        <w:rPr>
          <w:rFonts w:eastAsia="Times New Roman"/>
        </w:rPr>
        <w:t>Dischargers are</w:t>
      </w:r>
      <w:r>
        <w:rPr>
          <w:rFonts w:eastAsia="Times New Roman"/>
        </w:rPr>
        <w:t xml:space="preserve"> required to comply with any applicable TMDL requirements in this General Permit (see </w:t>
      </w:r>
      <w:r w:rsidR="00E613F2">
        <w:rPr>
          <w:rFonts w:eastAsia="Times New Roman"/>
        </w:rPr>
        <w:t xml:space="preserve">Attachment H and Section </w:t>
      </w:r>
      <w:r w:rsidR="001521D8">
        <w:rPr>
          <w:rFonts w:eastAsia="Times New Roman"/>
        </w:rPr>
        <w:t xml:space="preserve">V of this Fact Sheet for additional TMDL </w:t>
      </w:r>
      <w:r w:rsidR="00E613F2">
        <w:rPr>
          <w:rFonts w:eastAsia="Times New Roman"/>
        </w:rPr>
        <w:t>applicability information)</w:t>
      </w:r>
      <w:r>
        <w:rPr>
          <w:rFonts w:eastAsia="Times New Roman"/>
        </w:rPr>
        <w:t>.</w:t>
      </w:r>
    </w:p>
    <w:p w14:paraId="4D0A350D" w14:textId="77777777" w:rsidR="006F34D3" w:rsidRDefault="00476302">
      <w:pPr>
        <w:widowControl/>
        <w:ind w:left="1080"/>
        <w:rPr>
          <w:rFonts w:eastAsia="Times New Roman"/>
        </w:rPr>
      </w:pPr>
      <w:bookmarkStart w:id="1529" w:name="_DV_M725"/>
      <w:bookmarkEnd w:id="1529"/>
      <w:r>
        <w:rPr>
          <w:rFonts w:eastAsia="Times New Roman"/>
        </w:rPr>
        <w:t xml:space="preserve">Responsible Dischargers that are assigned TMDL-related numeric action levels or numeric effluent limitations are required to collect samples in accordance with the non-visible sampling requirements in Attachments </w:t>
      </w:r>
      <w:bookmarkStart w:id="1530" w:name="_DV_C717"/>
      <w:r w:rsidRPr="00C14044">
        <w:rPr>
          <w:rStyle w:val="DeltaViewDeletion"/>
          <w:rFonts w:eastAsia="Times New Roman"/>
          <w:color w:val="C00000"/>
        </w:rPr>
        <w:t xml:space="preserve">A, </w:t>
      </w:r>
      <w:bookmarkStart w:id="1531" w:name="_DV_M726"/>
      <w:bookmarkEnd w:id="1530"/>
      <w:bookmarkEnd w:id="1531"/>
      <w:r>
        <w:rPr>
          <w:rFonts w:eastAsia="Times New Roman"/>
        </w:rPr>
        <w:t>D</w:t>
      </w:r>
      <w:bookmarkStart w:id="1532" w:name="_DV_C718"/>
      <w:r w:rsidRPr="00C14044">
        <w:rPr>
          <w:rStyle w:val="DeltaViewDeletion"/>
          <w:rFonts w:eastAsia="Times New Roman"/>
          <w:color w:val="C00000"/>
        </w:rPr>
        <w:t>,</w:t>
      </w:r>
      <w:bookmarkStart w:id="1533" w:name="_DV_M727"/>
      <w:bookmarkEnd w:id="1532"/>
      <w:bookmarkEnd w:id="1533"/>
      <w:r>
        <w:rPr>
          <w:rFonts w:eastAsia="Times New Roman"/>
        </w:rPr>
        <w:t xml:space="preserve"> and E and compare all analytical results to the applicable numeric action levels or numeric effluent limitations specified in Attachment H of this General Permit.</w:t>
      </w:r>
    </w:p>
    <w:p w14:paraId="4D0A350E" w14:textId="77777777" w:rsidR="00554DA6" w:rsidRDefault="006F34D3">
      <w:pPr>
        <w:pStyle w:val="Heading3"/>
        <w:widowControl/>
        <w:rPr>
          <w:rFonts w:eastAsia="Times New Roman"/>
          <w:noProof/>
        </w:rPr>
      </w:pPr>
      <w:bookmarkStart w:id="1534" w:name="_DV_M728"/>
      <w:bookmarkStart w:id="1535" w:name="_Toc72963397"/>
      <w:bookmarkStart w:id="1536" w:name="_Toc9337419"/>
      <w:bookmarkStart w:id="1537" w:name="_Toc9942739"/>
      <w:bookmarkStart w:id="1538" w:name="_Toc98833731"/>
      <w:bookmarkEnd w:id="1534"/>
      <w:r>
        <w:rPr>
          <w:rFonts w:eastAsia="Times New Roman"/>
          <w:noProof/>
        </w:rPr>
        <w:t>Training Qualifications and Requirements</w:t>
      </w:r>
      <w:bookmarkEnd w:id="1535"/>
      <w:bookmarkEnd w:id="1536"/>
      <w:bookmarkEnd w:id="1537"/>
      <w:bookmarkEnd w:id="1538"/>
    </w:p>
    <w:p w14:paraId="4D0A350F" w14:textId="77777777" w:rsidR="006F2373" w:rsidRDefault="00554DA6">
      <w:pPr>
        <w:widowControl/>
        <w:ind w:left="720"/>
        <w:rPr>
          <w:rFonts w:eastAsia="Times New Roman"/>
        </w:rPr>
      </w:pPr>
      <w:bookmarkStart w:id="1539" w:name="_DV_M729"/>
      <w:bookmarkEnd w:id="1539"/>
      <w:r>
        <w:rPr>
          <w:rFonts w:eastAsia="Times New Roman"/>
        </w:rPr>
        <w:t>To ensure that the preparation, implementation, and oversight of the SWPPP is sufficient for effective pollution prevention, the Qualified SWPPP Developer and Qualified SWPPP Practitioner</w:t>
      </w:r>
      <w:r w:rsidR="00CE05EC">
        <w:rPr>
          <w:rFonts w:eastAsia="Times New Roman"/>
        </w:rPr>
        <w:t xml:space="preserve"> are responsible for creating, revising, overseeing, and implementing the SWPPP</w:t>
      </w:r>
      <w:r w:rsidR="00424AA3">
        <w:rPr>
          <w:rFonts w:eastAsia="Times New Roman"/>
        </w:rPr>
        <w:t>.</w:t>
      </w:r>
      <w:r w:rsidR="00B764F6">
        <w:rPr>
          <w:rFonts w:eastAsia="Times New Roman"/>
        </w:rPr>
        <w:t xml:space="preserve"> </w:t>
      </w:r>
    </w:p>
    <w:p w14:paraId="4D0A3510" w14:textId="77777777" w:rsidR="00D127EF" w:rsidRDefault="006F2373">
      <w:pPr>
        <w:pStyle w:val="Heading3"/>
        <w:widowControl/>
        <w:rPr>
          <w:rFonts w:eastAsia="Times New Roman"/>
          <w:noProof/>
        </w:rPr>
      </w:pPr>
      <w:bookmarkStart w:id="1540" w:name="_DV_M730"/>
      <w:bookmarkStart w:id="1541" w:name="_Toc72963398"/>
      <w:bookmarkStart w:id="1542" w:name="_Toc9337420"/>
      <w:bookmarkStart w:id="1543" w:name="_Toc9942740"/>
      <w:bookmarkStart w:id="1544" w:name="_Toc98833732"/>
      <w:bookmarkEnd w:id="1540"/>
      <w:r>
        <w:rPr>
          <w:rFonts w:eastAsia="Times New Roman"/>
          <w:noProof/>
        </w:rPr>
        <w:t>Sampling, Monitoring, Reporting</w:t>
      </w:r>
      <w:r w:rsidR="00775D9F">
        <w:rPr>
          <w:rFonts w:eastAsia="Times New Roman"/>
          <w:noProof/>
        </w:rPr>
        <w:t>, and Record Keeping</w:t>
      </w:r>
      <w:r w:rsidR="00885861">
        <w:rPr>
          <w:rFonts w:eastAsia="Times New Roman"/>
          <w:noProof/>
        </w:rPr>
        <w:t xml:space="preserve"> for </w:t>
      </w:r>
      <w:r w:rsidR="00387899">
        <w:rPr>
          <w:rFonts w:eastAsia="Times New Roman"/>
          <w:noProof/>
        </w:rPr>
        <w:t xml:space="preserve">Linear Underground and Overhead Projects </w:t>
      </w:r>
      <w:r w:rsidR="00885861">
        <w:rPr>
          <w:rFonts w:eastAsia="Times New Roman"/>
          <w:noProof/>
        </w:rPr>
        <w:t>and Traditional Construction Monitoring Requirements</w:t>
      </w:r>
      <w:bookmarkEnd w:id="1541"/>
      <w:bookmarkEnd w:id="1542"/>
      <w:bookmarkEnd w:id="1543"/>
      <w:bookmarkEnd w:id="1544"/>
    </w:p>
    <w:p w14:paraId="4D0A3511" w14:textId="77777777" w:rsidR="00554DA6" w:rsidRDefault="00D127EF" w:rsidP="00DC3B00">
      <w:pPr>
        <w:pStyle w:val="Heading4"/>
        <w:widowControl/>
        <w:numPr>
          <w:ilvl w:val="0"/>
          <w:numId w:val="48"/>
        </w:numPr>
        <w:ind w:left="1080"/>
        <w:rPr>
          <w:rFonts w:eastAsia="Times New Roman" w:cs="Arial"/>
        </w:rPr>
      </w:pPr>
      <w:bookmarkStart w:id="1545" w:name="_DV_M731"/>
      <w:bookmarkEnd w:id="1545"/>
      <w:r>
        <w:rPr>
          <w:rFonts w:eastAsia="Times New Roman" w:cs="Arial"/>
        </w:rPr>
        <w:t>Introduction</w:t>
      </w:r>
    </w:p>
    <w:p w14:paraId="4D0A3512" w14:textId="77777777" w:rsidR="008F4BE3" w:rsidRDefault="00554DA6">
      <w:pPr>
        <w:widowControl/>
        <w:ind w:left="1080"/>
        <w:rPr>
          <w:rFonts w:eastAsia="Times New Roman"/>
        </w:rPr>
      </w:pPr>
      <w:bookmarkStart w:id="1546" w:name="_DV_M732"/>
      <w:bookmarkEnd w:id="1546"/>
      <w:r>
        <w:rPr>
          <w:rFonts w:eastAsia="Times New Roman"/>
        </w:rPr>
        <w:t xml:space="preserve">This General Permit requires visual monitoring at all sites and effluent water quality monitoring at all Risk Level 2 </w:t>
      </w:r>
      <w:r w:rsidR="00D533F0">
        <w:rPr>
          <w:rFonts w:eastAsia="Times New Roman"/>
        </w:rPr>
        <w:t xml:space="preserve">and 3 and </w:t>
      </w:r>
      <w:r w:rsidR="00021012">
        <w:rPr>
          <w:rFonts w:eastAsia="Times New Roman"/>
        </w:rPr>
        <w:t xml:space="preserve">Linear Underground and Overhead Project </w:t>
      </w:r>
      <w:r w:rsidR="00D533F0">
        <w:rPr>
          <w:rFonts w:eastAsia="Times New Roman"/>
        </w:rPr>
        <w:t xml:space="preserve">Type 2 and 3 </w:t>
      </w:r>
      <w:r w:rsidR="006F654B">
        <w:rPr>
          <w:rFonts w:eastAsia="Times New Roman"/>
        </w:rPr>
        <w:t>sites</w:t>
      </w:r>
      <w:r w:rsidR="00FB3ADF">
        <w:rPr>
          <w:rFonts w:eastAsia="Times New Roman"/>
        </w:rPr>
        <w:t xml:space="preserve"> (also some Type 1 and Risk Level 1 sites)</w:t>
      </w:r>
      <w:r w:rsidR="006F654B">
        <w:rPr>
          <w:rFonts w:eastAsia="Times New Roman"/>
        </w:rPr>
        <w:t>.</w:t>
      </w:r>
      <w:r w:rsidR="00F0014F">
        <w:rPr>
          <w:rFonts w:eastAsia="Times New Roman"/>
        </w:rPr>
        <w:t xml:space="preserve"> </w:t>
      </w:r>
      <w:r w:rsidR="00D533F0">
        <w:rPr>
          <w:rFonts w:eastAsia="Times New Roman"/>
        </w:rPr>
        <w:t>Receiving water monitoring may be required by the Regional Water Board at some Risk Level 3 and Type 3 sites</w:t>
      </w:r>
      <w:r w:rsidR="00885861">
        <w:rPr>
          <w:rFonts w:eastAsia="Times New Roman"/>
        </w:rPr>
        <w:t xml:space="preserve"> as described below.</w:t>
      </w:r>
      <w:r w:rsidR="00F0014F">
        <w:rPr>
          <w:rFonts w:eastAsia="Times New Roman"/>
        </w:rPr>
        <w:t xml:space="preserve"> All sites are </w:t>
      </w:r>
      <w:r w:rsidR="00F0014F">
        <w:rPr>
          <w:rFonts w:eastAsia="Times New Roman"/>
        </w:rPr>
        <w:lastRenderedPageBreak/>
        <w:t xml:space="preserve">required to submit </w:t>
      </w:r>
      <w:r w:rsidR="00885861">
        <w:rPr>
          <w:rFonts w:eastAsia="Times New Roman"/>
        </w:rPr>
        <w:t xml:space="preserve">the sampling results, inspection records, and </w:t>
      </w:r>
      <w:r w:rsidR="00D533F0">
        <w:rPr>
          <w:rFonts w:eastAsia="Times New Roman"/>
        </w:rPr>
        <w:t>Annual Reports</w:t>
      </w:r>
      <w:r w:rsidR="00885861">
        <w:rPr>
          <w:rFonts w:eastAsia="Times New Roman"/>
        </w:rPr>
        <w:t xml:space="preserve"> specified in this General Permit, which contain </w:t>
      </w:r>
      <w:r w:rsidR="002F5C3B">
        <w:rPr>
          <w:rFonts w:eastAsia="Times New Roman"/>
        </w:rPr>
        <w:t>specific documentation collected over the reporting period.</w:t>
      </w:r>
      <w:r w:rsidR="00F0014F">
        <w:rPr>
          <w:rFonts w:eastAsia="Times New Roman"/>
        </w:rPr>
        <w:t xml:space="preserve"> </w:t>
      </w:r>
    </w:p>
    <w:p w14:paraId="4D0A3513" w14:textId="77777777" w:rsidR="009426DE" w:rsidRDefault="008F4BE3">
      <w:pPr>
        <w:pStyle w:val="Heading4"/>
        <w:widowControl/>
        <w:rPr>
          <w:rFonts w:eastAsia="Times New Roman" w:cs="Arial"/>
        </w:rPr>
      </w:pPr>
      <w:bookmarkStart w:id="1547" w:name="_DV_M733"/>
      <w:bookmarkEnd w:id="1547"/>
      <w:r>
        <w:rPr>
          <w:rFonts w:eastAsia="Times New Roman" w:cs="Arial"/>
        </w:rPr>
        <w:t>Visual</w:t>
      </w:r>
      <w:r w:rsidR="00885861">
        <w:rPr>
          <w:rFonts w:eastAsia="Times New Roman" w:cs="Arial"/>
        </w:rPr>
        <w:t xml:space="preserve"> </w:t>
      </w:r>
    </w:p>
    <w:p w14:paraId="4D0A3514" w14:textId="77777777" w:rsidR="00BE0D29" w:rsidRDefault="009426DE">
      <w:pPr>
        <w:widowControl/>
        <w:ind w:left="1080"/>
        <w:rPr>
          <w:rFonts w:eastAsia="Times New Roman"/>
        </w:rPr>
      </w:pPr>
      <w:bookmarkStart w:id="1548" w:name="_DV_M734"/>
      <w:bookmarkEnd w:id="1548"/>
      <w:r>
        <w:rPr>
          <w:rFonts w:eastAsia="Times New Roman"/>
        </w:rPr>
        <w:t xml:space="preserve">Visual </w:t>
      </w:r>
      <w:r w:rsidR="00DC3ECF">
        <w:rPr>
          <w:rFonts w:eastAsia="Times New Roman"/>
        </w:rPr>
        <w:t xml:space="preserve">inspections of stormwater discharges, dewatering discharges, authorized non-stormwater discharges, and </w:t>
      </w:r>
      <w:r w:rsidR="0023041F">
        <w:rPr>
          <w:rFonts w:eastAsia="Times New Roman"/>
        </w:rPr>
        <w:t xml:space="preserve">unauthorized non-stormwater discharges are required for all sites subject to this General Permit. This General Permit requires dischargers to implement corrective actions at the site to address deficiencies identified during the visual monitoring. </w:t>
      </w:r>
    </w:p>
    <w:p w14:paraId="4D0A3515" w14:textId="77777777" w:rsidR="009426DE" w:rsidRDefault="00BE0D29">
      <w:pPr>
        <w:widowControl/>
        <w:ind w:left="1080"/>
        <w:rPr>
          <w:rFonts w:eastAsia="Times New Roman"/>
        </w:rPr>
      </w:pPr>
      <w:bookmarkStart w:id="1549" w:name="_DV_M735"/>
      <w:bookmarkEnd w:id="1549"/>
      <w:r>
        <w:rPr>
          <w:rFonts w:eastAsia="Times New Roman"/>
        </w:rPr>
        <w:t>All dischargers are required to conduct visual inspections</w:t>
      </w:r>
      <w:r w:rsidR="004C562B">
        <w:rPr>
          <w:rFonts w:eastAsia="Times New Roman"/>
        </w:rPr>
        <w:t xml:space="preserve"> as described in General Permit Attachment’s </w:t>
      </w:r>
      <w:bookmarkStart w:id="1550" w:name="_DV_C719"/>
      <w:r w:rsidR="004C562B" w:rsidRPr="00C14044">
        <w:rPr>
          <w:rStyle w:val="DeltaViewDeletion"/>
          <w:rFonts w:eastAsia="Times New Roman"/>
          <w:color w:val="C00000"/>
        </w:rPr>
        <w:t xml:space="preserve">A, C, </w:t>
      </w:r>
      <w:bookmarkEnd w:id="1550"/>
      <w:r w:rsidR="004C562B">
        <w:rPr>
          <w:rFonts w:eastAsia="Times New Roman"/>
        </w:rPr>
        <w:t>D</w:t>
      </w:r>
      <w:bookmarkStart w:id="1551" w:name="_DV_C720"/>
      <w:r w:rsidR="004C562B" w:rsidRPr="00C14044">
        <w:rPr>
          <w:rStyle w:val="DeltaViewDeletion"/>
          <w:rFonts w:eastAsia="Times New Roman"/>
          <w:color w:val="C00000"/>
        </w:rPr>
        <w:t xml:space="preserve">, </w:t>
      </w:r>
      <w:r w:rsidR="00E177EB" w:rsidRPr="00C14044">
        <w:rPr>
          <w:rStyle w:val="DeltaViewDeletion"/>
          <w:rFonts w:eastAsia="Times New Roman"/>
          <w:color w:val="C00000"/>
        </w:rPr>
        <w:t>and</w:t>
      </w:r>
      <w:bookmarkStart w:id="1552" w:name="_DV_C721"/>
      <w:bookmarkEnd w:id="1551"/>
      <w:r w:rsidR="004C562B">
        <w:rPr>
          <w:rStyle w:val="DeltaViewInsertion"/>
          <w:rFonts w:eastAsia="Times New Roman"/>
        </w:rPr>
        <w:t xml:space="preserve"> </w:t>
      </w:r>
      <w:r w:rsidR="00060FBF">
        <w:rPr>
          <w:rStyle w:val="DeltaViewInsertion"/>
          <w:rFonts w:eastAsia="Times New Roman"/>
        </w:rPr>
        <w:t>or</w:t>
      </w:r>
      <w:bookmarkStart w:id="1553" w:name="_DV_M736"/>
      <w:bookmarkEnd w:id="1552"/>
      <w:bookmarkEnd w:id="1553"/>
      <w:r w:rsidR="00060FBF">
        <w:rPr>
          <w:rFonts w:eastAsia="Times New Roman"/>
        </w:rPr>
        <w:t xml:space="preserve"> </w:t>
      </w:r>
      <w:r w:rsidR="004C562B">
        <w:rPr>
          <w:rFonts w:eastAsia="Times New Roman"/>
        </w:rPr>
        <w:t>E.</w:t>
      </w:r>
      <w:r w:rsidR="00F0014F">
        <w:rPr>
          <w:rFonts w:eastAsia="Times New Roman"/>
        </w:rPr>
        <w:t xml:space="preserve"> </w:t>
      </w:r>
      <w:r w:rsidR="005D3827">
        <w:rPr>
          <w:rFonts w:eastAsia="Times New Roman"/>
        </w:rPr>
        <w:t xml:space="preserve">This General Permit requires the discharger to visually-inspect a site for indications of pollutants in stormwater runoff, erosion, failed BMPs, and improper BMP installation. Each </w:t>
      </w:r>
      <w:r w:rsidR="004C562B">
        <w:rPr>
          <w:rFonts w:eastAsia="Times New Roman"/>
        </w:rPr>
        <w:t xml:space="preserve">discharge location and drainage area </w:t>
      </w:r>
      <w:r w:rsidR="000A06E8">
        <w:rPr>
          <w:rFonts w:eastAsia="Times New Roman"/>
        </w:rPr>
        <w:t>require</w:t>
      </w:r>
      <w:r w:rsidR="00DC3ECF">
        <w:rPr>
          <w:rFonts w:eastAsia="Times New Roman"/>
        </w:rPr>
        <w:t xml:space="preserve"> an inspection for the presence of (or indications such as erosion, pollutant mobilization, or other potential threat to human health and the environment) unauthorized and authorized non-stormwater discharges and their sources. Dischargers</w:t>
      </w:r>
      <w:r w:rsidR="00E20C7F">
        <w:rPr>
          <w:rFonts w:eastAsia="Times New Roman"/>
        </w:rPr>
        <w:t xml:space="preserve"> must conduct pre, during, and post-</w:t>
      </w:r>
      <w:r w:rsidR="007656AE">
        <w:rPr>
          <w:rFonts w:eastAsia="Times New Roman"/>
        </w:rPr>
        <w:t>precipitation event inspection</w:t>
      </w:r>
      <w:r w:rsidR="00E20C7F">
        <w:rPr>
          <w:rFonts w:eastAsia="Times New Roman"/>
        </w:rPr>
        <w:t>s to: (1) identify adequacy of BMP design, implementation, and effectiveness, (2) identify any necessary additional BMPs, and (3) revise the SWPPP on-site and in SMARTS accordingly. Dischargers must maintain on-site records of all visual observations, personnel performing the observations, observation dates, weather conditions, locations observed, and corrective actions taken in response to the observations.</w:t>
      </w:r>
      <w:r w:rsidR="00F0014F">
        <w:rPr>
          <w:rFonts w:eastAsia="Times New Roman"/>
        </w:rPr>
        <w:t xml:space="preserve"> </w:t>
      </w:r>
    </w:p>
    <w:p w14:paraId="4D0A3516" w14:textId="77777777" w:rsidR="009426DE" w:rsidRDefault="009426DE">
      <w:pPr>
        <w:widowControl/>
        <w:ind w:left="1080"/>
        <w:rPr>
          <w:rFonts w:eastAsia="Times New Roman"/>
        </w:rPr>
      </w:pPr>
      <w:bookmarkStart w:id="1554" w:name="_DV_M737"/>
      <w:bookmarkEnd w:id="1554"/>
      <w:r>
        <w:rPr>
          <w:rFonts w:eastAsia="Times New Roman"/>
        </w:rPr>
        <w:t>Th</w:t>
      </w:r>
      <w:r w:rsidR="00E177EB">
        <w:rPr>
          <w:rFonts w:eastAsia="Times New Roman"/>
        </w:rPr>
        <w:t xml:space="preserve">is General Permit requires visual monitoring for precipitation events which result in the discharge of water from the site. </w:t>
      </w:r>
      <w:r w:rsidR="00E20C7F">
        <w:rPr>
          <w:rFonts w:eastAsia="Times New Roman"/>
        </w:rPr>
        <w:t>Sites are encouraged to size catch basins to retain the first flush of a precipitation event, which is consistent with BAT</w:t>
      </w:r>
      <w:r w:rsidR="00252718">
        <w:rPr>
          <w:rFonts w:eastAsia="Times New Roman"/>
        </w:rPr>
        <w:t xml:space="preserve"> and </w:t>
      </w:r>
      <w:r w:rsidR="00E20C7F">
        <w:rPr>
          <w:rFonts w:eastAsia="Times New Roman"/>
        </w:rPr>
        <w:t>BCT.</w:t>
      </w:r>
      <w:r w:rsidR="00F0014F">
        <w:rPr>
          <w:rFonts w:eastAsia="Times New Roman"/>
        </w:rPr>
        <w:t xml:space="preserve"> The size of a precipitation event cannot be predicted so an adequate trigger for a pre-</w:t>
      </w:r>
      <w:r w:rsidR="00252718">
        <w:rPr>
          <w:rFonts w:eastAsia="Times New Roman"/>
        </w:rPr>
        <w:t xml:space="preserve">precipitation event visual inspection is 50 percent or greater probability of producing precipitation based on the National Weather Service Forecast Office </w:t>
      </w:r>
      <w:r w:rsidR="009F3500">
        <w:rPr>
          <w:rFonts w:eastAsia="Times New Roman"/>
        </w:rPr>
        <w:t>of the National Oceanic and Atmospheric Administration (NOAA).</w:t>
      </w:r>
    </w:p>
    <w:p w14:paraId="4D0A3517" w14:textId="77777777" w:rsidR="009426DE" w:rsidRDefault="009426DE">
      <w:pPr>
        <w:widowControl/>
        <w:ind w:left="1080"/>
        <w:rPr>
          <w:rFonts w:eastAsia="Times New Roman"/>
        </w:rPr>
      </w:pPr>
      <w:bookmarkStart w:id="1555" w:name="_DV_C722"/>
      <w:r w:rsidRPr="00C14044">
        <w:rPr>
          <w:rStyle w:val="DeltaViewDeletion"/>
          <w:rFonts w:eastAsia="Times New Roman"/>
          <w:color w:val="C00000"/>
        </w:rPr>
        <w:t xml:space="preserve">This </w:t>
      </w:r>
      <w:bookmarkStart w:id="1556" w:name="_DV_M738"/>
      <w:bookmarkEnd w:id="1555"/>
      <w:bookmarkEnd w:id="1556"/>
      <w:r>
        <w:rPr>
          <w:rFonts w:eastAsia="Times New Roman"/>
        </w:rPr>
        <w:t xml:space="preserve">General Permit </w:t>
      </w:r>
      <w:r w:rsidR="00E177EB">
        <w:rPr>
          <w:rFonts w:eastAsia="Times New Roman"/>
        </w:rPr>
        <w:t xml:space="preserve">Attachments </w:t>
      </w:r>
      <w:bookmarkStart w:id="1557" w:name="_DV_C723"/>
      <w:r w:rsidR="00E177EB" w:rsidRPr="00C14044">
        <w:rPr>
          <w:rStyle w:val="DeltaViewDeletion"/>
          <w:rFonts w:eastAsia="Times New Roman"/>
          <w:color w:val="C00000"/>
        </w:rPr>
        <w:t xml:space="preserve">A, C, </w:t>
      </w:r>
      <w:bookmarkStart w:id="1558" w:name="_DV_M739"/>
      <w:bookmarkEnd w:id="1557"/>
      <w:bookmarkEnd w:id="1558"/>
      <w:r w:rsidR="00E177EB">
        <w:rPr>
          <w:rFonts w:eastAsia="Times New Roman"/>
        </w:rPr>
        <w:t>D</w:t>
      </w:r>
      <w:bookmarkStart w:id="1559" w:name="_DV_C724"/>
      <w:r w:rsidR="00E177EB" w:rsidRPr="00C14044">
        <w:rPr>
          <w:rStyle w:val="DeltaViewDeletion"/>
          <w:rFonts w:eastAsia="Times New Roman"/>
          <w:color w:val="C00000"/>
        </w:rPr>
        <w:t>,</w:t>
      </w:r>
      <w:bookmarkStart w:id="1560" w:name="_DV_M740"/>
      <w:bookmarkEnd w:id="1559"/>
      <w:bookmarkEnd w:id="1560"/>
      <w:r w:rsidR="00E177EB">
        <w:rPr>
          <w:rFonts w:eastAsia="Times New Roman"/>
        </w:rPr>
        <w:t xml:space="preserve"> </w:t>
      </w:r>
      <w:r w:rsidR="00BA3D50">
        <w:rPr>
          <w:rFonts w:eastAsia="Times New Roman"/>
        </w:rPr>
        <w:t>and</w:t>
      </w:r>
      <w:r w:rsidR="00073820">
        <w:rPr>
          <w:rFonts w:eastAsia="Times New Roman"/>
        </w:rPr>
        <w:t xml:space="preserve"> </w:t>
      </w:r>
      <w:r w:rsidR="00E177EB">
        <w:rPr>
          <w:rFonts w:eastAsia="Times New Roman"/>
        </w:rPr>
        <w:t xml:space="preserve">E list the minimum criteria for an inspection checklist. Dischargers may develop their own inspection forms or may </w:t>
      </w:r>
      <w:r w:rsidR="00691B18">
        <w:rPr>
          <w:rFonts w:eastAsia="Times New Roman"/>
        </w:rPr>
        <w:t xml:space="preserve">use a Water Board-developed </w:t>
      </w:r>
      <w:proofErr w:type="gramStart"/>
      <w:r w:rsidR="00073820">
        <w:rPr>
          <w:rFonts w:eastAsia="Times New Roman"/>
        </w:rPr>
        <w:t>form</w:t>
      </w:r>
      <w:bookmarkStart w:id="1561" w:name="_DV_C725"/>
      <w:r w:rsidR="00691B18" w:rsidRPr="00C14044">
        <w:rPr>
          <w:rStyle w:val="DeltaViewDeletion"/>
          <w:rFonts w:eastAsia="Times New Roman"/>
          <w:color w:val="C00000"/>
        </w:rPr>
        <w:t>,</w:t>
      </w:r>
      <w:bookmarkStart w:id="1562" w:name="_DV_M741"/>
      <w:bookmarkEnd w:id="1561"/>
      <w:bookmarkEnd w:id="1562"/>
      <w:r w:rsidR="00073820">
        <w:rPr>
          <w:rFonts w:eastAsia="Times New Roman"/>
        </w:rPr>
        <w:t xml:space="preserve"> if</w:t>
      </w:r>
      <w:proofErr w:type="gramEnd"/>
      <w:r w:rsidR="00073820">
        <w:rPr>
          <w:rFonts w:eastAsia="Times New Roman"/>
        </w:rPr>
        <w:t xml:space="preserve"> one is available.</w:t>
      </w:r>
    </w:p>
    <w:p w14:paraId="4D0A3518" w14:textId="77777777" w:rsidR="00A65FD1" w:rsidRDefault="009426DE">
      <w:pPr>
        <w:widowControl/>
        <w:ind w:left="1080"/>
        <w:rPr>
          <w:rFonts w:eastAsia="Times New Roman"/>
        </w:rPr>
      </w:pPr>
      <w:bookmarkStart w:id="1563" w:name="_DV_M742"/>
      <w:bookmarkEnd w:id="1563"/>
      <w:r>
        <w:rPr>
          <w:rFonts w:eastAsia="Times New Roman"/>
        </w:rPr>
        <w:t>Some visual inspections may be delegated by the QSP to an individual that has received training as described in the discharger’s site personnel roles and responsibilities in this General Permit.</w:t>
      </w:r>
    </w:p>
    <w:p w14:paraId="4D0A3519" w14:textId="77777777" w:rsidR="009426DE" w:rsidRDefault="00A65FD1">
      <w:pPr>
        <w:pStyle w:val="Heading4"/>
        <w:widowControl/>
        <w:rPr>
          <w:rFonts w:eastAsia="Times New Roman" w:cs="Arial"/>
        </w:rPr>
      </w:pPr>
      <w:bookmarkStart w:id="1564" w:name="_DV_M743"/>
      <w:bookmarkEnd w:id="1564"/>
      <w:r>
        <w:rPr>
          <w:rFonts w:eastAsia="Times New Roman" w:cs="Arial"/>
        </w:rPr>
        <w:lastRenderedPageBreak/>
        <w:t>Non-Visible Pollutant Monitoring</w:t>
      </w:r>
    </w:p>
    <w:p w14:paraId="4D0A351A" w14:textId="77777777" w:rsidR="003F6EE2" w:rsidRDefault="009426DE">
      <w:pPr>
        <w:widowControl/>
        <w:ind w:left="1080"/>
        <w:rPr>
          <w:rFonts w:eastAsia="Times New Roman"/>
        </w:rPr>
      </w:pPr>
      <w:bookmarkStart w:id="1565" w:name="_DV_M744"/>
      <w:bookmarkEnd w:id="1565"/>
      <w:r>
        <w:rPr>
          <w:rFonts w:eastAsia="Times New Roman"/>
        </w:rPr>
        <w:t>This General Permit requires that all dischargers develop a sampling and analysis strategy for monitoring pollutants that are not visually detectable in stormwater.</w:t>
      </w:r>
      <w:r w:rsidR="00F0014F">
        <w:rPr>
          <w:rFonts w:eastAsia="Times New Roman"/>
        </w:rPr>
        <w:t xml:space="preserve"> </w:t>
      </w:r>
      <w:r w:rsidR="00A65FD1">
        <w:rPr>
          <w:rFonts w:eastAsia="Times New Roman"/>
        </w:rPr>
        <w:t xml:space="preserve">Some monitoring may be delegated by the QSP to an individual that has received training as described in the discharger’s site personnel roles and responsibilities in this General Permit. Monitoring for non-visible pollutants </w:t>
      </w:r>
      <w:r w:rsidR="00E20C7F">
        <w:rPr>
          <w:rFonts w:eastAsia="Times New Roman"/>
        </w:rPr>
        <w:t xml:space="preserve">is required at any site when the exposure of construction materials occurs and where a </w:t>
      </w:r>
      <w:r w:rsidR="00415A4A">
        <w:rPr>
          <w:rFonts w:eastAsia="Times New Roman"/>
        </w:rPr>
        <w:t>potential discharge can cause or contribute to an exceedance of a water quality objective or standard.</w:t>
      </w:r>
      <w:r w:rsidR="00E20C7F">
        <w:rPr>
          <w:rFonts w:eastAsia="Times New Roman"/>
        </w:rPr>
        <w:t xml:space="preserve"> Pollutants found in materials used in large quantities at construction sites throughout California and exposed throughout the rainy season, such as cement, fly</w:t>
      </w:r>
      <w:r w:rsidR="006F654B">
        <w:rPr>
          <w:rFonts w:eastAsia="Times New Roman"/>
        </w:rPr>
        <w:t xml:space="preserve"> ash, and other recycled materials or by-products of combustion</w:t>
      </w:r>
      <w:r w:rsidR="00415A4A">
        <w:rPr>
          <w:rFonts w:eastAsia="Times New Roman"/>
        </w:rPr>
        <w:t xml:space="preserve"> are a significant concern for construction discharges.</w:t>
      </w:r>
      <w:r w:rsidR="00F0014F">
        <w:rPr>
          <w:rFonts w:eastAsia="Times New Roman"/>
        </w:rPr>
        <w:t xml:space="preserve"> The water quality standards that apply to these materials will depend on their composition. Some of the more common stormwater pollutants from construction activity are not CTR pollutants. Examples of </w:t>
      </w:r>
      <w:r w:rsidR="00E20C7F">
        <w:rPr>
          <w:rFonts w:eastAsia="Times New Roman"/>
        </w:rPr>
        <w:t>construction non-visible pollutants</w:t>
      </w:r>
      <w:bookmarkStart w:id="1566" w:name="_DV_C726"/>
      <w:r w:rsidR="00145B36" w:rsidRPr="00C14044">
        <w:rPr>
          <w:rStyle w:val="DeltaViewDeletion"/>
          <w:rFonts w:eastAsia="Times New Roman"/>
          <w:color w:val="C00000"/>
          <w:vertAlign w:val="superscript"/>
        </w:rPr>
        <w:t>61</w:t>
      </w:r>
      <w:bookmarkStart w:id="1567" w:name="_DV_C727"/>
      <w:bookmarkEnd w:id="1566"/>
      <w:r w:rsidR="00145B36">
        <w:rPr>
          <w:rStyle w:val="DeltaViewInsertion"/>
          <w:rFonts w:eastAsia="Times New Roman"/>
          <w:vertAlign w:val="superscript"/>
        </w:rPr>
        <w:t>6</w:t>
      </w:r>
      <w:r w:rsidR="00145B36">
        <w:rPr>
          <w:rStyle w:val="DeltaViewInsertion"/>
          <w:rFonts w:eastAsia="Times New Roman"/>
          <w:vertAlign w:val="superscript"/>
        </w:rPr>
        <w:footnoteReference w:customMarkFollows="1" w:id="66"/>
        <w:t>4</w:t>
      </w:r>
      <w:bookmarkStart w:id="1570" w:name="_DV_M745"/>
      <w:bookmarkEnd w:id="1567"/>
      <w:bookmarkEnd w:id="1570"/>
      <w:r w:rsidR="00145B36">
        <w:rPr>
          <w:rFonts w:eastAsia="Times New Roman"/>
        </w:rPr>
        <w:t xml:space="preserve"> include</w:t>
      </w:r>
      <w:r w:rsidR="001C7191">
        <w:rPr>
          <w:rFonts w:eastAsia="Times New Roman"/>
        </w:rPr>
        <w:t xml:space="preserve">, but are not limited to, </w:t>
      </w:r>
      <w:r w:rsidR="003F6EE2">
        <w:rPr>
          <w:rFonts w:eastAsia="Times New Roman"/>
        </w:rPr>
        <w:t xml:space="preserve">bacteria and viruses, </w:t>
      </w:r>
      <w:r w:rsidR="009345D5">
        <w:rPr>
          <w:rFonts w:eastAsia="Times New Roman"/>
        </w:rPr>
        <w:t xml:space="preserve">fertilizers or nutrients, </w:t>
      </w:r>
      <w:r w:rsidR="003F6EE2">
        <w:rPr>
          <w:rFonts w:eastAsia="Times New Roman"/>
        </w:rPr>
        <w:t xml:space="preserve">herbicides, </w:t>
      </w:r>
      <w:r w:rsidR="00775D9F">
        <w:rPr>
          <w:rFonts w:eastAsia="Times New Roman"/>
        </w:rPr>
        <w:t xml:space="preserve">greases; </w:t>
      </w:r>
      <w:r w:rsidR="00434F38">
        <w:rPr>
          <w:rFonts w:eastAsia="Times New Roman"/>
        </w:rPr>
        <w:t>lubricants</w:t>
      </w:r>
      <w:r w:rsidR="00775D9F">
        <w:rPr>
          <w:rFonts w:eastAsia="Times New Roman"/>
        </w:rPr>
        <w:t xml:space="preserve">; </w:t>
      </w:r>
      <w:r w:rsidR="003F6EE2">
        <w:rPr>
          <w:rFonts w:eastAsia="Times New Roman"/>
        </w:rPr>
        <w:t xml:space="preserve">oils, metals, synthetic </w:t>
      </w:r>
      <w:r w:rsidR="00007C65">
        <w:rPr>
          <w:rFonts w:eastAsia="Times New Roman"/>
        </w:rPr>
        <w:t>chemicals</w:t>
      </w:r>
      <w:r w:rsidR="003F6EE2">
        <w:rPr>
          <w:rFonts w:eastAsia="Times New Roman"/>
        </w:rPr>
        <w:t>, and pesticides.</w:t>
      </w:r>
    </w:p>
    <w:p w14:paraId="4D0A351B" w14:textId="77777777" w:rsidR="003F6EE2" w:rsidRDefault="003F6EE2" w:rsidP="00DC3B00">
      <w:pPr>
        <w:pStyle w:val="Heading5"/>
        <w:widowControl/>
        <w:numPr>
          <w:ilvl w:val="0"/>
          <w:numId w:val="105"/>
        </w:numPr>
        <w:rPr>
          <w:rFonts w:eastAsia="Times New Roman" w:cs="Arial"/>
        </w:rPr>
      </w:pPr>
      <w:bookmarkStart w:id="1571" w:name="_DV_M746"/>
      <w:bookmarkEnd w:id="1571"/>
      <w:r>
        <w:rPr>
          <w:rFonts w:eastAsia="Times New Roman" w:cs="Arial"/>
        </w:rPr>
        <w:t>Bacteria and Viruses</w:t>
      </w:r>
    </w:p>
    <w:p w14:paraId="4D0A351C" w14:textId="77777777" w:rsidR="00437D51" w:rsidRDefault="003F6EE2">
      <w:pPr>
        <w:widowControl/>
        <w:ind w:left="1440"/>
        <w:rPr>
          <w:rFonts w:eastAsia="Times New Roman"/>
        </w:rPr>
      </w:pPr>
      <w:bookmarkStart w:id="1572" w:name="_DV_M747"/>
      <w:bookmarkEnd w:id="1572"/>
      <w:r>
        <w:rPr>
          <w:rFonts w:eastAsia="Times New Roman"/>
        </w:rPr>
        <w:t xml:space="preserve">Bacteria and viruses are common </w:t>
      </w:r>
      <w:r w:rsidR="00775D9F">
        <w:rPr>
          <w:rFonts w:eastAsia="Times New Roman"/>
        </w:rPr>
        <w:t>stormwater contaminant</w:t>
      </w:r>
      <w:r w:rsidR="00AC1D97">
        <w:rPr>
          <w:rFonts w:eastAsia="Times New Roman"/>
        </w:rPr>
        <w:t>s</w:t>
      </w:r>
      <w:r w:rsidR="00775D9F">
        <w:rPr>
          <w:rFonts w:eastAsia="Times New Roman"/>
        </w:rPr>
        <w:t>. Construction site sources include</w:t>
      </w:r>
      <w:r w:rsidR="00AC1D97">
        <w:rPr>
          <w:rFonts w:eastAsia="Times New Roman"/>
        </w:rPr>
        <w:t>, but are not limited to, animal excrement, waste management, and sanitary facilities.</w:t>
      </w:r>
      <w:r w:rsidR="00775D9F">
        <w:rPr>
          <w:rFonts w:eastAsia="Times New Roman"/>
        </w:rPr>
        <w:t xml:space="preserve"> High levels of indicator bacteria in stormwater have led to the closure of beaches, lakes, and rivers to contact recreation such as swimming.</w:t>
      </w:r>
    </w:p>
    <w:p w14:paraId="4D0A351D" w14:textId="77777777" w:rsidR="003F6EE2" w:rsidRDefault="00437D51">
      <w:pPr>
        <w:pStyle w:val="Heading5"/>
        <w:widowControl/>
        <w:rPr>
          <w:rFonts w:eastAsia="Times New Roman" w:cs="Arial"/>
        </w:rPr>
      </w:pPr>
      <w:bookmarkStart w:id="1573" w:name="_DV_M748"/>
      <w:bookmarkEnd w:id="1573"/>
      <w:r>
        <w:rPr>
          <w:rFonts w:eastAsia="Times New Roman" w:cs="Arial"/>
        </w:rPr>
        <w:t>F</w:t>
      </w:r>
      <w:r w:rsidR="003F6EE2">
        <w:rPr>
          <w:rFonts w:eastAsia="Times New Roman" w:cs="Arial"/>
        </w:rPr>
        <w:t>ertilizers and Nutrients</w:t>
      </w:r>
    </w:p>
    <w:p w14:paraId="4D0A351E" w14:textId="77777777" w:rsidR="00145B36" w:rsidRDefault="003F6EE2">
      <w:pPr>
        <w:widowControl/>
        <w:ind w:left="1440"/>
        <w:rPr>
          <w:rFonts w:eastAsia="Times New Roman"/>
        </w:rPr>
      </w:pPr>
      <w:bookmarkStart w:id="1574" w:name="_DV_M749"/>
      <w:bookmarkEnd w:id="1574"/>
      <w:r>
        <w:rPr>
          <w:rFonts w:eastAsia="Times New Roman"/>
        </w:rPr>
        <w:t>Fertilizers and n</w:t>
      </w:r>
      <w:r w:rsidR="00145B36">
        <w:rPr>
          <w:rFonts w:eastAsia="Times New Roman"/>
        </w:rPr>
        <w:t xml:space="preserve">utrients are common stormwater contaminants. Construction site sources include, but are not limited to, landscape fertilization, </w:t>
      </w:r>
      <w:r w:rsidR="008F43E5">
        <w:rPr>
          <w:rFonts w:eastAsia="Times New Roman"/>
        </w:rPr>
        <w:t>these</w:t>
      </w:r>
      <w:r w:rsidR="00145B36">
        <w:rPr>
          <w:rFonts w:eastAsia="Times New Roman"/>
        </w:rPr>
        <w:t xml:space="preserve"> nutrients can result in excessive vegetation or algae growth in natural water systems or be toxic to aquatic life, resulting in impaired beneficial uses. </w:t>
      </w:r>
    </w:p>
    <w:p w14:paraId="4D0A351F" w14:textId="77777777" w:rsidR="00AC1D97" w:rsidRDefault="00145B36">
      <w:pPr>
        <w:pStyle w:val="Heading5"/>
        <w:widowControl/>
        <w:rPr>
          <w:rFonts w:eastAsia="Times New Roman" w:cs="Arial"/>
        </w:rPr>
      </w:pPr>
      <w:bookmarkStart w:id="1575" w:name="_DV_M750"/>
      <w:bookmarkEnd w:id="1575"/>
      <w:r>
        <w:rPr>
          <w:rFonts w:eastAsia="Times New Roman" w:cs="Arial"/>
        </w:rPr>
        <w:t>H</w:t>
      </w:r>
      <w:r w:rsidR="003F6EE2">
        <w:rPr>
          <w:rFonts w:eastAsia="Times New Roman" w:cs="Arial"/>
        </w:rPr>
        <w:t xml:space="preserve">erbicides and Pesticides </w:t>
      </w:r>
    </w:p>
    <w:p w14:paraId="4D0A3520" w14:textId="77777777" w:rsidR="00745533" w:rsidRDefault="00AC1D97">
      <w:pPr>
        <w:widowControl/>
        <w:ind w:left="1440"/>
        <w:rPr>
          <w:rFonts w:eastAsia="Times New Roman" w:cs="Symbol"/>
        </w:rPr>
      </w:pPr>
      <w:bookmarkStart w:id="1576" w:name="_DV_M751"/>
      <w:bookmarkEnd w:id="1576"/>
      <w:r>
        <w:rPr>
          <w:rFonts w:eastAsia="Times New Roman"/>
        </w:rPr>
        <w:t xml:space="preserve">Herbicides and pesticides (including fungicides, rodenticides, and insecticides) have been detected repeatedly in stormwater at levels toxic to certain organisms, even when pesticides have been applied in accordance with label instructions. The washing of construction equipment </w:t>
      </w:r>
      <w:r>
        <w:rPr>
          <w:rFonts w:eastAsia="Times New Roman"/>
        </w:rPr>
        <w:lastRenderedPageBreak/>
        <w:t>used for noxious weed removal can also spread invasive species</w:t>
      </w:r>
      <w:bookmarkStart w:id="1577" w:name="_DV_C730"/>
      <w:r w:rsidRPr="00C14044">
        <w:rPr>
          <w:rStyle w:val="DeltaViewDeletion"/>
          <w:rFonts w:eastAsia="Times New Roman"/>
          <w:color w:val="C00000"/>
          <w:vertAlign w:val="superscript"/>
        </w:rPr>
        <w:t>62</w:t>
      </w:r>
      <w:bookmarkStart w:id="1578" w:name="_DV_C731"/>
      <w:bookmarkEnd w:id="1577"/>
      <w:r>
        <w:rPr>
          <w:rStyle w:val="DeltaViewInsertion"/>
          <w:rFonts w:eastAsia="Times New Roman"/>
          <w:vertAlign w:val="superscript"/>
        </w:rPr>
        <w:t>6</w:t>
      </w:r>
      <w:r>
        <w:rPr>
          <w:rStyle w:val="DeltaViewInsertion"/>
          <w:rFonts w:eastAsia="Times New Roman"/>
          <w:vertAlign w:val="superscript"/>
        </w:rPr>
        <w:footnoteReference w:customMarkFollows="1" w:id="67"/>
        <w:t>5</w:t>
      </w:r>
      <w:bookmarkStart w:id="1581" w:name="_DV_M752"/>
      <w:bookmarkEnd w:id="1578"/>
      <w:bookmarkEnd w:id="1581"/>
      <w:r>
        <w:rPr>
          <w:rFonts w:eastAsia="Times New Roman"/>
        </w:rPr>
        <w:t xml:space="preserve">. Construction site sources include, but are not limited to, </w:t>
      </w:r>
      <w:r w:rsidR="00A561D7">
        <w:rPr>
          <w:rFonts w:eastAsia="Times New Roman"/>
        </w:rPr>
        <w:t>noxious weed and vegetation</w:t>
      </w:r>
      <w:r w:rsidR="00EB5944">
        <w:rPr>
          <w:rFonts w:eastAsia="Times New Roman"/>
        </w:rPr>
        <w:t xml:space="preserve"> management, pest control, and vector control</w:t>
      </w:r>
      <w:r w:rsidR="001F78EB">
        <w:rPr>
          <w:rFonts w:eastAsia="Times New Roman"/>
        </w:rPr>
        <w:t>.</w:t>
      </w:r>
      <w:bookmarkStart w:id="1582" w:name="_DV_C734"/>
      <w:r w:rsidR="001F78EB">
        <w:rPr>
          <w:rStyle w:val="DeltaViewDeletion"/>
          <w:rFonts w:eastAsia="Times New Roman" w:cs="Symbol"/>
        </w:rPr>
        <w:t xml:space="preserve"> </w:t>
      </w:r>
      <w:r w:rsidR="00745533">
        <w:rPr>
          <w:rStyle w:val="DeltaViewDeletion"/>
          <w:rFonts w:eastAsia="Times New Roman" w:cs="Symbol"/>
        </w:rPr>
        <w:br w:type="page"/>
      </w:r>
      <w:bookmarkEnd w:id="1582"/>
    </w:p>
    <w:p w14:paraId="4D0A3521" w14:textId="77777777" w:rsidR="003F6EE2" w:rsidRDefault="00745533">
      <w:pPr>
        <w:pStyle w:val="Heading5"/>
        <w:widowControl/>
        <w:rPr>
          <w:rFonts w:eastAsia="Times New Roman" w:cs="Arial"/>
        </w:rPr>
      </w:pPr>
      <w:bookmarkStart w:id="1583" w:name="_DV_M753"/>
      <w:bookmarkEnd w:id="1583"/>
      <w:r>
        <w:rPr>
          <w:rFonts w:eastAsia="Times New Roman" w:cs="Arial"/>
        </w:rPr>
        <w:lastRenderedPageBreak/>
        <w:t>Greases, L</w:t>
      </w:r>
      <w:r w:rsidR="003F6EE2">
        <w:rPr>
          <w:rFonts w:eastAsia="Times New Roman" w:cs="Arial"/>
        </w:rPr>
        <w:t xml:space="preserve">ubricants, Oils </w:t>
      </w:r>
    </w:p>
    <w:p w14:paraId="4D0A3522" w14:textId="77777777" w:rsidR="00437D51" w:rsidRDefault="003F6EE2">
      <w:pPr>
        <w:widowControl/>
        <w:ind w:left="1440"/>
        <w:rPr>
          <w:rFonts w:eastAsia="Times New Roman"/>
        </w:rPr>
      </w:pPr>
      <w:bookmarkStart w:id="1584" w:name="_DV_M754"/>
      <w:bookmarkEnd w:id="1584"/>
      <w:r>
        <w:rPr>
          <w:rFonts w:eastAsia="Times New Roman"/>
        </w:rPr>
        <w:t>Greases, lubricants, and o</w:t>
      </w:r>
      <w:r w:rsidR="00437D51">
        <w:rPr>
          <w:rFonts w:eastAsia="Times New Roman"/>
        </w:rPr>
        <w:t>ils include a wide array of hydrocarbon compounds</w:t>
      </w:r>
      <w:r w:rsidR="00023ED0">
        <w:rPr>
          <w:rFonts w:eastAsia="Times New Roman"/>
        </w:rPr>
        <w:t xml:space="preserve"> and other synthetic materials</w:t>
      </w:r>
      <w:r w:rsidR="00437D51">
        <w:rPr>
          <w:rFonts w:eastAsia="Times New Roman"/>
        </w:rPr>
        <w:t xml:space="preserve">, some of which are toxic to aquatic organisms at low concentrations. </w:t>
      </w:r>
      <w:r w:rsidR="00830A1F">
        <w:rPr>
          <w:rFonts w:eastAsia="Times New Roman"/>
        </w:rPr>
        <w:t xml:space="preserve">Construction site sources include, but are not limited to, equipment spills and leaks from </w:t>
      </w:r>
      <w:r w:rsidR="00A561D7">
        <w:rPr>
          <w:rFonts w:eastAsia="Times New Roman"/>
        </w:rPr>
        <w:t xml:space="preserve">delivery; storage; use, </w:t>
      </w:r>
      <w:proofErr w:type="gramStart"/>
      <w:r w:rsidR="00A561D7">
        <w:rPr>
          <w:rFonts w:eastAsia="Times New Roman"/>
        </w:rPr>
        <w:t>equipment</w:t>
      </w:r>
      <w:proofErr w:type="gramEnd"/>
      <w:r w:rsidR="00A561D7">
        <w:rPr>
          <w:rFonts w:eastAsia="Times New Roman"/>
        </w:rPr>
        <w:t xml:space="preserve"> and vehicle drive train; suspension; hydraulic system </w:t>
      </w:r>
      <w:r w:rsidR="00437D51">
        <w:rPr>
          <w:rFonts w:eastAsia="Times New Roman"/>
        </w:rPr>
        <w:t xml:space="preserve">cleaning and maintenance, material </w:t>
      </w:r>
      <w:r w:rsidR="00A561D7">
        <w:rPr>
          <w:rFonts w:eastAsia="Times New Roman"/>
        </w:rPr>
        <w:t xml:space="preserve">storage, on-site staff parking areas, paving operations, and </w:t>
      </w:r>
      <w:r w:rsidR="00437D51">
        <w:rPr>
          <w:rFonts w:eastAsia="Times New Roman"/>
        </w:rPr>
        <w:t>waste disposal.</w:t>
      </w:r>
    </w:p>
    <w:p w14:paraId="4D0A3523" w14:textId="77777777" w:rsidR="003F6EE2" w:rsidRDefault="00437D51">
      <w:pPr>
        <w:pStyle w:val="Heading5"/>
        <w:widowControl/>
        <w:rPr>
          <w:rFonts w:eastAsia="Times New Roman" w:cs="Arial"/>
        </w:rPr>
      </w:pPr>
      <w:bookmarkStart w:id="1585" w:name="_DV_M755"/>
      <w:bookmarkEnd w:id="1585"/>
      <w:r>
        <w:rPr>
          <w:rFonts w:eastAsia="Times New Roman" w:cs="Arial"/>
        </w:rPr>
        <w:t>M</w:t>
      </w:r>
      <w:r w:rsidR="003F6EE2">
        <w:rPr>
          <w:rFonts w:eastAsia="Times New Roman" w:cs="Arial"/>
        </w:rPr>
        <w:t>etals</w:t>
      </w:r>
    </w:p>
    <w:p w14:paraId="4D0A3524" w14:textId="77777777" w:rsidR="00D127EF" w:rsidRDefault="003F6EE2">
      <w:pPr>
        <w:widowControl/>
        <w:ind w:left="1440"/>
        <w:rPr>
          <w:rFonts w:eastAsia="Times New Roman"/>
        </w:rPr>
      </w:pPr>
      <w:bookmarkStart w:id="1586" w:name="_DV_M756"/>
      <w:bookmarkEnd w:id="1586"/>
      <w:r>
        <w:rPr>
          <w:rFonts w:eastAsia="Times New Roman"/>
        </w:rPr>
        <w:t>Metals includ</w:t>
      </w:r>
      <w:r w:rsidR="00A561D7">
        <w:rPr>
          <w:rFonts w:eastAsia="Times New Roman"/>
        </w:rPr>
        <w:t>ing, but not limited to, cadmium, copper, chromium, iron, lead, nickel, and zinc are commonly found in</w:t>
      </w:r>
      <w:r w:rsidR="00931736">
        <w:rPr>
          <w:rFonts w:eastAsia="Times New Roman"/>
        </w:rPr>
        <w:t xml:space="preserve"> stormwater and are of concern because some are toxic to aquatic organisms, can bioaccumulate (accumulate to toxic levels in aquatic animals such as fish), and have the potential to contaminate drinking water supplies. Construction site sources, include but are not limited to, naturally occurring metals associated with earth disturbance</w:t>
      </w:r>
      <w:r w:rsidR="00007C65">
        <w:rPr>
          <w:rFonts w:eastAsia="Times New Roman"/>
        </w:rPr>
        <w:t xml:space="preserve">, </w:t>
      </w:r>
      <w:r w:rsidR="00A561D7">
        <w:rPr>
          <w:rFonts w:eastAsia="Times New Roman"/>
        </w:rPr>
        <w:t xml:space="preserve">gravel materials, </w:t>
      </w:r>
      <w:r w:rsidR="00007C65">
        <w:rPr>
          <w:rFonts w:eastAsia="Times New Roman"/>
        </w:rPr>
        <w:t xml:space="preserve">construction materials, equipment maintenance, equipment fluids, </w:t>
      </w:r>
      <w:r w:rsidR="00A561D7">
        <w:rPr>
          <w:rFonts w:eastAsia="Times New Roman"/>
        </w:rPr>
        <w:t xml:space="preserve">paving operations, and </w:t>
      </w:r>
      <w:r w:rsidR="00007C65">
        <w:rPr>
          <w:rFonts w:eastAsia="Times New Roman"/>
        </w:rPr>
        <w:t xml:space="preserve">welding and fabrication activities. </w:t>
      </w:r>
    </w:p>
    <w:p w14:paraId="4D0A3525" w14:textId="77777777" w:rsidR="003F6EE2" w:rsidRDefault="00D127EF">
      <w:pPr>
        <w:pStyle w:val="Heading5"/>
        <w:widowControl/>
        <w:rPr>
          <w:rFonts w:eastAsia="Times New Roman" w:cs="Arial"/>
        </w:rPr>
      </w:pPr>
      <w:bookmarkStart w:id="1587" w:name="_DV_M757"/>
      <w:bookmarkEnd w:id="1587"/>
      <w:r>
        <w:rPr>
          <w:rFonts w:eastAsia="Times New Roman" w:cs="Arial"/>
        </w:rPr>
        <w:t>S</w:t>
      </w:r>
      <w:r w:rsidR="003F6EE2">
        <w:rPr>
          <w:rFonts w:eastAsia="Times New Roman" w:cs="Arial"/>
        </w:rPr>
        <w:t>ynthetic Chemicals</w:t>
      </w:r>
    </w:p>
    <w:p w14:paraId="4D0A3526" w14:textId="77777777" w:rsidR="0031092B" w:rsidRDefault="003F6EE2">
      <w:pPr>
        <w:widowControl/>
        <w:ind w:left="1440"/>
        <w:rPr>
          <w:rFonts w:eastAsia="Times New Roman"/>
        </w:rPr>
      </w:pPr>
      <w:bookmarkStart w:id="1588" w:name="_DV_M758"/>
      <w:bookmarkEnd w:id="1588"/>
      <w:r>
        <w:rPr>
          <w:rFonts w:eastAsia="Times New Roman"/>
        </w:rPr>
        <w:t xml:space="preserve">Synthetic </w:t>
      </w:r>
      <w:r w:rsidR="00007C65">
        <w:rPr>
          <w:rFonts w:eastAsia="Times New Roman"/>
        </w:rPr>
        <w:t xml:space="preserve">chemicals may be found in stormwater and can be toxic in low concentrations. Construction site sources include, but are not limited to, </w:t>
      </w:r>
      <w:r w:rsidR="00885861">
        <w:rPr>
          <w:rFonts w:eastAsia="Times New Roman"/>
        </w:rPr>
        <w:t>batteries,</w:t>
      </w:r>
      <w:r w:rsidR="00007C65">
        <w:rPr>
          <w:rFonts w:eastAsia="Times New Roman"/>
        </w:rPr>
        <w:t xml:space="preserve"> construction materials, </w:t>
      </w:r>
      <w:r w:rsidR="00885861">
        <w:rPr>
          <w:rFonts w:eastAsia="Times New Roman"/>
        </w:rPr>
        <w:t xml:space="preserve">chemical fire suppression, </w:t>
      </w:r>
      <w:r w:rsidR="00007C65">
        <w:rPr>
          <w:rFonts w:eastAsia="Times New Roman"/>
        </w:rPr>
        <w:t xml:space="preserve">chemical storage, </w:t>
      </w:r>
      <w:proofErr w:type="gramStart"/>
      <w:r w:rsidR="00885861">
        <w:rPr>
          <w:rFonts w:eastAsia="Times New Roman"/>
        </w:rPr>
        <w:t>equipment</w:t>
      </w:r>
      <w:proofErr w:type="gramEnd"/>
      <w:r w:rsidR="00885861">
        <w:rPr>
          <w:rFonts w:eastAsia="Times New Roman"/>
        </w:rPr>
        <w:t xml:space="preserve"> and vehicle fueling (also related to Section </w:t>
      </w:r>
      <w:r w:rsidR="007E0C26">
        <w:rPr>
          <w:rFonts w:eastAsia="Times New Roman"/>
        </w:rPr>
        <w:t>I.Q.</w:t>
      </w:r>
      <w:r w:rsidR="00B5488A">
        <w:rPr>
          <w:rFonts w:eastAsia="Times New Roman"/>
        </w:rPr>
        <w:t>3.</w:t>
      </w:r>
      <w:r w:rsidR="00885861">
        <w:rPr>
          <w:rFonts w:eastAsia="Times New Roman"/>
        </w:rPr>
        <w:t xml:space="preserve">d above), </w:t>
      </w:r>
      <w:r w:rsidR="00A561D7">
        <w:rPr>
          <w:rFonts w:eastAsia="Times New Roman"/>
        </w:rPr>
        <w:t xml:space="preserve">paving operations, </w:t>
      </w:r>
      <w:r w:rsidR="00007C65">
        <w:rPr>
          <w:rFonts w:eastAsia="Times New Roman"/>
        </w:rPr>
        <w:t xml:space="preserve">and waste management. </w:t>
      </w:r>
    </w:p>
    <w:p w14:paraId="4D0A3527" w14:textId="77777777" w:rsidR="0031092B" w:rsidRDefault="0031092B">
      <w:pPr>
        <w:widowControl/>
        <w:ind w:left="1080"/>
        <w:rPr>
          <w:rFonts w:eastAsia="Times New Roman"/>
        </w:rPr>
      </w:pPr>
      <w:bookmarkStart w:id="1589" w:name="_DV_M759"/>
      <w:bookmarkEnd w:id="1589"/>
      <w:r>
        <w:rPr>
          <w:rFonts w:eastAsia="Times New Roman"/>
        </w:rPr>
        <w:t xml:space="preserve">Many of the above sources can result in construction stormwater discharges containing pollutants. For example, </w:t>
      </w:r>
      <w:r w:rsidR="009426DE">
        <w:rPr>
          <w:rFonts w:eastAsia="Times New Roman"/>
        </w:rPr>
        <w:t xml:space="preserve">High pH can result from improperly maintained treatment systems, cement and gypsum, and wash waters. </w:t>
      </w:r>
      <w:r w:rsidR="00576D44">
        <w:rPr>
          <w:rFonts w:eastAsia="Times New Roman"/>
        </w:rPr>
        <w:t xml:space="preserve">Salts can also be found in construction site materials, including but not limited to, fertilizers and nutrients, herbicides and pesticides, soil treatments, and surfactants. </w:t>
      </w:r>
    </w:p>
    <w:p w14:paraId="4D0A3528" w14:textId="77777777" w:rsidR="009426DE" w:rsidRDefault="0031092B">
      <w:pPr>
        <w:widowControl/>
        <w:ind w:left="1080"/>
        <w:rPr>
          <w:rFonts w:eastAsia="Times New Roman"/>
        </w:rPr>
      </w:pPr>
      <w:bookmarkStart w:id="1590" w:name="_DV_M760"/>
      <w:bookmarkEnd w:id="1590"/>
      <w:r>
        <w:rPr>
          <w:rFonts w:eastAsia="Times New Roman"/>
        </w:rPr>
        <w:t>S</w:t>
      </w:r>
      <w:r w:rsidR="009426DE">
        <w:rPr>
          <w:rFonts w:eastAsia="Times New Roman"/>
        </w:rPr>
        <w:t>ome of these constituents are subject to Statewide Policy</w:t>
      </w:r>
      <w:r w:rsidR="00854D3B">
        <w:rPr>
          <w:rFonts w:eastAsia="Times New Roman"/>
        </w:rPr>
        <w:t xml:space="preserve">, </w:t>
      </w:r>
      <w:r w:rsidR="004B5DB3">
        <w:rPr>
          <w:rFonts w:eastAsia="Times New Roman"/>
        </w:rPr>
        <w:t>water quality control plans</w:t>
      </w:r>
      <w:r w:rsidR="00854D3B">
        <w:rPr>
          <w:rFonts w:eastAsia="Times New Roman"/>
        </w:rPr>
        <w:t xml:space="preserve">, or Attachment H’s TMDL Water Quality Based Effluent Limitations. </w:t>
      </w:r>
      <w:r w:rsidR="009426DE">
        <w:rPr>
          <w:rFonts w:eastAsia="Times New Roman"/>
        </w:rPr>
        <w:t>Dischargers are encouraged to discuss these standards with Water Board staff and other stormwater quality professionals.</w:t>
      </w:r>
    </w:p>
    <w:p w14:paraId="4D0A3529" w14:textId="77777777" w:rsidR="009426DE" w:rsidRDefault="009426DE">
      <w:pPr>
        <w:widowControl/>
        <w:ind w:left="1080"/>
        <w:rPr>
          <w:rFonts w:eastAsia="Times New Roman"/>
        </w:rPr>
      </w:pPr>
      <w:bookmarkStart w:id="1591" w:name="_DV_M761"/>
      <w:bookmarkEnd w:id="1591"/>
      <w:r>
        <w:rPr>
          <w:rFonts w:eastAsia="Times New Roman"/>
        </w:rPr>
        <w:t xml:space="preserve">The most effective way to </w:t>
      </w:r>
      <w:r w:rsidR="0031092B">
        <w:rPr>
          <w:rFonts w:eastAsia="Times New Roman"/>
        </w:rPr>
        <w:t>reduce or minimize the non-visible sampling and analysis requirements is to reduce and manage exposure of construction materials, activities, and equipment to precipitation and/or stormwater runoff.</w:t>
      </w:r>
      <w:r w:rsidR="00F0014F">
        <w:rPr>
          <w:rFonts w:eastAsia="Times New Roman"/>
        </w:rPr>
        <w:t xml:space="preserve"> </w:t>
      </w:r>
      <w:r w:rsidR="00F0014F">
        <w:rPr>
          <w:rFonts w:eastAsia="Times New Roman"/>
        </w:rPr>
        <w:lastRenderedPageBreak/>
        <w:t xml:space="preserve">Materials </w:t>
      </w:r>
      <w:r w:rsidR="0031092B">
        <w:rPr>
          <w:rFonts w:eastAsia="Times New Roman"/>
        </w:rPr>
        <w:t>or activities that are not exposed do not have the potential to enter stormwater runoff, and therefore receiving water sampling is not required.</w:t>
      </w:r>
      <w:r w:rsidR="00F0014F">
        <w:rPr>
          <w:rFonts w:eastAsia="Times New Roman"/>
        </w:rPr>
        <w:t xml:space="preserve"> Preventing contact between stormwater and construction materials</w:t>
      </w:r>
      <w:r w:rsidR="0031092B">
        <w:rPr>
          <w:rFonts w:eastAsia="Times New Roman"/>
        </w:rPr>
        <w:t>, equipment, or materials or preventing the runoff are the most important BMPs at any construction site.</w:t>
      </w:r>
      <w:r w:rsidR="00F0014F">
        <w:rPr>
          <w:rFonts w:eastAsia="Times New Roman"/>
        </w:rPr>
        <w:t xml:space="preserve"> </w:t>
      </w:r>
    </w:p>
    <w:p w14:paraId="4D0A352A" w14:textId="77777777" w:rsidR="009426DE" w:rsidRDefault="009426DE">
      <w:pPr>
        <w:widowControl/>
        <w:ind w:left="1080"/>
        <w:rPr>
          <w:rFonts w:eastAsia="Times New Roman"/>
        </w:rPr>
      </w:pPr>
      <w:bookmarkStart w:id="1592" w:name="_DV_M762"/>
      <w:bookmarkEnd w:id="1592"/>
      <w:r>
        <w:rPr>
          <w:rFonts w:eastAsia="Times New Roman"/>
        </w:rPr>
        <w:t>Preventing or eliminating the exposure of pollutants at construction sites is not always possible.</w:t>
      </w:r>
      <w:r w:rsidR="00F0014F">
        <w:rPr>
          <w:rFonts w:eastAsia="Times New Roman"/>
        </w:rPr>
        <w:t xml:space="preserve"> Some materials</w:t>
      </w:r>
      <w:r w:rsidR="0069684F">
        <w:rPr>
          <w:rFonts w:eastAsia="Times New Roman"/>
        </w:rPr>
        <w:t xml:space="preserve"> and activities, such as soil amendments or earth moving equipment, are designed to be used in a manner that will result in exposure to stormwater.</w:t>
      </w:r>
      <w:r w:rsidR="00F0014F">
        <w:rPr>
          <w:rFonts w:eastAsia="Times New Roman"/>
        </w:rPr>
        <w:t xml:space="preserve"> In these cases, it is important to make sure that these materials </w:t>
      </w:r>
      <w:r w:rsidR="0069684F">
        <w:rPr>
          <w:rFonts w:eastAsia="Times New Roman"/>
        </w:rPr>
        <w:t xml:space="preserve">and activities are applied and operated according to the manufacturer’s instructions and at a time when pollutants are </w:t>
      </w:r>
      <w:r w:rsidR="000A06E8">
        <w:rPr>
          <w:rFonts w:eastAsia="Times New Roman"/>
        </w:rPr>
        <w:t>less likely to be washed away.</w:t>
      </w:r>
      <w:r w:rsidR="00F0014F">
        <w:rPr>
          <w:rFonts w:eastAsia="Times New Roman"/>
        </w:rPr>
        <w:t xml:space="preserve"> Other construction materials can be exposed when storage, waste disposal or the application of the material is done in a manner not protective of water quality. </w:t>
      </w:r>
      <w:r w:rsidR="0069684F">
        <w:rPr>
          <w:rFonts w:eastAsia="Times New Roman"/>
        </w:rPr>
        <w:t xml:space="preserve">Representative sampling is required for these situations, unless there is capture and containment of all </w:t>
      </w:r>
      <w:proofErr w:type="gramStart"/>
      <w:r w:rsidR="0069684F">
        <w:rPr>
          <w:rFonts w:eastAsia="Times New Roman"/>
        </w:rPr>
        <w:t>stormwater</w:t>
      </w:r>
      <w:proofErr w:type="gramEnd"/>
      <w:r w:rsidR="0069684F">
        <w:rPr>
          <w:rFonts w:eastAsia="Times New Roman"/>
        </w:rPr>
        <w:t xml:space="preserve"> that has been exposed.</w:t>
      </w:r>
      <w:r w:rsidR="00F0014F">
        <w:rPr>
          <w:rFonts w:eastAsia="Times New Roman"/>
        </w:rPr>
        <w:t xml:space="preserve"> In cases where construction materials may be exposed to stormwater, but the stormwater is contained and is not allowed to run off the site, sampling will only be required when inspections show that the containment failed or is breached, resulting in potential exposure or discharge to receiving waters.</w:t>
      </w:r>
    </w:p>
    <w:p w14:paraId="4D0A352B" w14:textId="77777777" w:rsidR="009426DE" w:rsidRDefault="009426DE">
      <w:pPr>
        <w:widowControl/>
        <w:ind w:left="1080"/>
        <w:rPr>
          <w:rFonts w:eastAsia="Times New Roman"/>
        </w:rPr>
      </w:pPr>
      <w:bookmarkStart w:id="1593" w:name="_DV_M763"/>
      <w:bookmarkEnd w:id="1593"/>
      <w:r>
        <w:rPr>
          <w:rFonts w:eastAsia="Times New Roman"/>
        </w:rPr>
        <w:t>Th</w:t>
      </w:r>
      <w:r w:rsidR="0069684F">
        <w:rPr>
          <w:rFonts w:eastAsia="Times New Roman"/>
        </w:rPr>
        <w:t xml:space="preserve">is General Permit requires the discharger </w:t>
      </w:r>
      <w:r w:rsidR="00B75AC2">
        <w:rPr>
          <w:rFonts w:eastAsia="Times New Roman"/>
        </w:rPr>
        <w:t xml:space="preserve">to conduct a pollutant source assessment to develop a list of potential pollutants based on a review of </w:t>
      </w:r>
      <w:r w:rsidR="007C084A">
        <w:rPr>
          <w:rFonts w:eastAsia="Times New Roman"/>
        </w:rPr>
        <w:t>site or project potential sources, which will include construction activities, equipment materials, soil amendments, soil treatments, and historic contamination at the site.</w:t>
      </w:r>
      <w:r w:rsidR="00F0014F">
        <w:rPr>
          <w:rFonts w:eastAsia="Times New Roman"/>
        </w:rPr>
        <w:t xml:space="preserve"> The discharger must review existing environmental and real estate documentation to determine the potential pollutants that could be present on the construction site </w:t>
      </w:r>
      <w:proofErr w:type="gramStart"/>
      <w:r w:rsidR="00F0014F">
        <w:rPr>
          <w:rFonts w:eastAsia="Times New Roman"/>
        </w:rPr>
        <w:t>as a result of</w:t>
      </w:r>
      <w:proofErr w:type="gramEnd"/>
      <w:r w:rsidR="00F0014F">
        <w:rPr>
          <w:rFonts w:eastAsia="Times New Roman"/>
        </w:rPr>
        <w:t xml:space="preserve"> past land use activities. </w:t>
      </w:r>
    </w:p>
    <w:p w14:paraId="4D0A352C" w14:textId="77777777" w:rsidR="009426DE" w:rsidRDefault="009426DE">
      <w:pPr>
        <w:ind w:left="1080"/>
        <w:rPr>
          <w:rFonts w:eastAsia="Times New Roman"/>
        </w:rPr>
      </w:pPr>
      <w:bookmarkStart w:id="1594" w:name="_DV_M764"/>
      <w:bookmarkEnd w:id="1594"/>
      <w:r>
        <w:rPr>
          <w:rFonts w:eastAsia="Times New Roman"/>
        </w:rPr>
        <w:t xml:space="preserve">Possible reference materials </w:t>
      </w:r>
      <w:r w:rsidR="00536AB7">
        <w:rPr>
          <w:rFonts w:eastAsia="Times New Roman"/>
        </w:rPr>
        <w:t xml:space="preserve">for </w:t>
      </w:r>
      <w:r>
        <w:rPr>
          <w:rFonts w:eastAsia="Times New Roman"/>
        </w:rPr>
        <w:t>previously existing pollution and past land uses</w:t>
      </w:r>
      <w:r w:rsidR="0000106A">
        <w:rPr>
          <w:rFonts w:eastAsia="Times New Roman"/>
        </w:rPr>
        <w:t>:</w:t>
      </w:r>
      <w:r>
        <w:rPr>
          <w:rFonts w:eastAsia="Times New Roman"/>
        </w:rPr>
        <w:t xml:space="preserve"> </w:t>
      </w:r>
    </w:p>
    <w:p w14:paraId="4D0A352D" w14:textId="77777777" w:rsidR="009426DE" w:rsidRDefault="009426DE" w:rsidP="00DC3B00">
      <w:pPr>
        <w:pStyle w:val="ListParagraph"/>
        <w:widowControl/>
        <w:numPr>
          <w:ilvl w:val="0"/>
          <w:numId w:val="36"/>
        </w:numPr>
        <w:ind w:left="1800"/>
        <w:rPr>
          <w:rFonts w:eastAsia="Times New Roman" w:cs="Arial"/>
        </w:rPr>
      </w:pPr>
      <w:bookmarkStart w:id="1595" w:name="_DV_M765"/>
      <w:bookmarkEnd w:id="1595"/>
      <w:r>
        <w:rPr>
          <w:rFonts w:eastAsia="Times New Roman" w:cs="Arial"/>
        </w:rPr>
        <w:t xml:space="preserve">Environmental </w:t>
      </w:r>
      <w:proofErr w:type="gramStart"/>
      <w:r>
        <w:rPr>
          <w:rFonts w:eastAsia="Times New Roman" w:cs="Arial"/>
        </w:rPr>
        <w:t>Assessments;</w:t>
      </w:r>
      <w:proofErr w:type="gramEnd"/>
    </w:p>
    <w:p w14:paraId="4D0A352E" w14:textId="77777777" w:rsidR="009426DE" w:rsidRDefault="009426DE" w:rsidP="00DC3B00">
      <w:pPr>
        <w:pStyle w:val="ListParagraph"/>
        <w:widowControl/>
        <w:numPr>
          <w:ilvl w:val="0"/>
          <w:numId w:val="36"/>
        </w:numPr>
        <w:ind w:left="1800"/>
        <w:rPr>
          <w:rFonts w:eastAsia="Times New Roman" w:cs="Arial"/>
        </w:rPr>
      </w:pPr>
      <w:bookmarkStart w:id="1596" w:name="_DV_M766"/>
      <w:bookmarkEnd w:id="1596"/>
      <w:r>
        <w:rPr>
          <w:rFonts w:eastAsia="Times New Roman" w:cs="Arial"/>
        </w:rPr>
        <w:t xml:space="preserve">Initial </w:t>
      </w:r>
      <w:proofErr w:type="gramStart"/>
      <w:r>
        <w:rPr>
          <w:rFonts w:eastAsia="Times New Roman" w:cs="Arial"/>
        </w:rPr>
        <w:t>Studies;</w:t>
      </w:r>
      <w:proofErr w:type="gramEnd"/>
    </w:p>
    <w:p w14:paraId="4D0A352F" w14:textId="77777777" w:rsidR="009426DE" w:rsidRDefault="009426DE" w:rsidP="00DC3B00">
      <w:pPr>
        <w:pStyle w:val="ListParagraph"/>
        <w:widowControl/>
        <w:numPr>
          <w:ilvl w:val="0"/>
          <w:numId w:val="36"/>
        </w:numPr>
        <w:ind w:left="1800"/>
        <w:rPr>
          <w:rFonts w:eastAsia="Times New Roman" w:cs="Arial"/>
        </w:rPr>
      </w:pPr>
      <w:bookmarkStart w:id="1597" w:name="_DV_M767"/>
      <w:bookmarkEnd w:id="1597"/>
      <w:r>
        <w:rPr>
          <w:rFonts w:eastAsia="Times New Roman" w:cs="Arial"/>
        </w:rPr>
        <w:t xml:space="preserve">Phase 1 Assessments prepared for property </w:t>
      </w:r>
      <w:proofErr w:type="gramStart"/>
      <w:r>
        <w:rPr>
          <w:rFonts w:eastAsia="Times New Roman" w:cs="Arial"/>
        </w:rPr>
        <w:t>transfers;</w:t>
      </w:r>
      <w:proofErr w:type="gramEnd"/>
      <w:r>
        <w:rPr>
          <w:rFonts w:eastAsia="Times New Roman" w:cs="Arial"/>
        </w:rPr>
        <w:t xml:space="preserve"> </w:t>
      </w:r>
    </w:p>
    <w:p w14:paraId="4D0A3530" w14:textId="77777777" w:rsidR="009426DE" w:rsidRDefault="009426DE" w:rsidP="00DC3B00">
      <w:pPr>
        <w:pStyle w:val="ListParagraph"/>
        <w:widowControl/>
        <w:numPr>
          <w:ilvl w:val="0"/>
          <w:numId w:val="36"/>
        </w:numPr>
        <w:ind w:left="1800"/>
        <w:rPr>
          <w:rFonts w:eastAsia="Times New Roman" w:cs="Arial"/>
        </w:rPr>
      </w:pPr>
      <w:bookmarkStart w:id="1598" w:name="_DV_M768"/>
      <w:bookmarkEnd w:id="1598"/>
      <w:r>
        <w:rPr>
          <w:rFonts w:eastAsia="Times New Roman" w:cs="Arial"/>
        </w:rPr>
        <w:t>Environmental Impact Reports or Environmental Impact Statements prepared under the requirements of the National Environmental Policy Act or the California Environmental Quality Act</w:t>
      </w:r>
      <w:r w:rsidR="00E76548">
        <w:rPr>
          <w:rFonts w:eastAsia="Times New Roman" w:cs="Arial"/>
        </w:rPr>
        <w:t>; and</w:t>
      </w:r>
      <w:r w:rsidR="00F0014F">
        <w:rPr>
          <w:rFonts w:eastAsia="Times New Roman" w:cs="Arial"/>
        </w:rPr>
        <w:t xml:space="preserve"> </w:t>
      </w:r>
    </w:p>
    <w:p w14:paraId="4D0A3531" w14:textId="77777777" w:rsidR="009426DE" w:rsidRDefault="009426DE" w:rsidP="00DC3B00">
      <w:pPr>
        <w:pStyle w:val="ListParagraph"/>
        <w:widowControl/>
        <w:numPr>
          <w:ilvl w:val="0"/>
          <w:numId w:val="36"/>
        </w:numPr>
        <w:spacing w:after="360"/>
        <w:ind w:left="1800"/>
        <w:rPr>
          <w:rFonts w:eastAsia="Times New Roman" w:cs="Arial"/>
        </w:rPr>
      </w:pPr>
      <w:bookmarkStart w:id="1599" w:name="_DV_M769"/>
      <w:bookmarkEnd w:id="1599"/>
      <w:r>
        <w:rPr>
          <w:rFonts w:eastAsia="Times New Roman" w:cs="Arial"/>
        </w:rPr>
        <w:t>Available soil chemical analys</w:t>
      </w:r>
      <w:r w:rsidR="00030C13">
        <w:rPr>
          <w:rFonts w:eastAsia="Times New Roman" w:cs="Arial"/>
        </w:rPr>
        <w:t>is results</w:t>
      </w:r>
      <w:r>
        <w:rPr>
          <w:rFonts w:eastAsia="Times New Roman" w:cs="Arial"/>
        </w:rPr>
        <w:t>.</w:t>
      </w:r>
      <w:r w:rsidR="00F0014F">
        <w:rPr>
          <w:rFonts w:eastAsia="Times New Roman" w:cs="Arial"/>
        </w:rPr>
        <w:t xml:space="preserve"> </w:t>
      </w:r>
    </w:p>
    <w:p w14:paraId="4D0A3532" w14:textId="77777777" w:rsidR="009426DE" w:rsidRDefault="009426DE">
      <w:pPr>
        <w:pStyle w:val="Heading4"/>
        <w:widowControl/>
        <w:rPr>
          <w:rFonts w:eastAsia="Times New Roman" w:cs="Arial"/>
        </w:rPr>
      </w:pPr>
      <w:bookmarkStart w:id="1600" w:name="_DV_M770"/>
      <w:bookmarkEnd w:id="1600"/>
      <w:r>
        <w:rPr>
          <w:rFonts w:eastAsia="Times New Roman" w:cs="Arial"/>
        </w:rPr>
        <w:lastRenderedPageBreak/>
        <w:t>Effluent Monitoring</w:t>
      </w:r>
    </w:p>
    <w:p w14:paraId="4D0A3533" w14:textId="77777777" w:rsidR="0038222D" w:rsidRDefault="009426DE">
      <w:pPr>
        <w:widowControl/>
        <w:ind w:left="1080"/>
        <w:rPr>
          <w:rFonts w:eastAsia="Times New Roman"/>
        </w:rPr>
      </w:pPr>
      <w:bookmarkStart w:id="1601" w:name="_DV_M771"/>
      <w:bookmarkEnd w:id="1601"/>
      <w:r>
        <w:rPr>
          <w:rFonts w:eastAsia="Times New Roman"/>
        </w:rPr>
        <w:t xml:space="preserve">Consistent with 40 Code of Federal Regulations, section 122.44, all </w:t>
      </w:r>
      <w:r w:rsidR="007E2F3C">
        <w:rPr>
          <w:rFonts w:eastAsia="Times New Roman"/>
        </w:rPr>
        <w:t>Linear Underground and Overhead Project</w:t>
      </w:r>
      <w:r w:rsidR="00FB3ADF">
        <w:rPr>
          <w:rFonts w:eastAsia="Times New Roman"/>
        </w:rPr>
        <w:t xml:space="preserve"> </w:t>
      </w:r>
      <w:r w:rsidR="00F730C8">
        <w:rPr>
          <w:rFonts w:eastAsia="Times New Roman"/>
        </w:rPr>
        <w:t xml:space="preserve">(LUP) </w:t>
      </w:r>
      <w:r w:rsidR="00FB3ADF">
        <w:rPr>
          <w:rFonts w:eastAsia="Times New Roman"/>
        </w:rPr>
        <w:t xml:space="preserve">Type 2 and 3 and </w:t>
      </w:r>
      <w:r>
        <w:rPr>
          <w:rFonts w:eastAsia="Times New Roman"/>
        </w:rPr>
        <w:t xml:space="preserve">Risk Level 2 and 3 dischargers </w:t>
      </w:r>
      <w:r w:rsidR="00FB3ADF">
        <w:rPr>
          <w:rFonts w:eastAsia="Times New Roman"/>
        </w:rPr>
        <w:t xml:space="preserve">(also some Type 1 and Risk Level 1 sites) </w:t>
      </w:r>
      <w:r>
        <w:rPr>
          <w:rFonts w:eastAsia="Times New Roman"/>
        </w:rPr>
        <w:t>must perform sampling and analysis of effluent discharges to characterize discharges associated with construction activity from the entire area disturbed by the project.</w:t>
      </w:r>
      <w:r w:rsidR="00F0014F">
        <w:rPr>
          <w:rFonts w:eastAsia="Times New Roman"/>
        </w:rPr>
        <w:t xml:space="preserve"> </w:t>
      </w:r>
      <w:r>
        <w:rPr>
          <w:rFonts w:eastAsia="Times New Roman"/>
        </w:rPr>
        <w:t xml:space="preserve">Dischargers must collect samples of stored or contained stormwater that is discharged </w:t>
      </w:r>
      <w:r w:rsidR="33ED1CD1">
        <w:rPr>
          <w:rFonts w:eastAsia="Times New Roman"/>
        </w:rPr>
        <w:t xml:space="preserve">during or </w:t>
      </w:r>
      <w:proofErr w:type="gramStart"/>
      <w:r>
        <w:rPr>
          <w:rFonts w:eastAsia="Times New Roman"/>
        </w:rPr>
        <w:t>subsequent to</w:t>
      </w:r>
      <w:proofErr w:type="gramEnd"/>
      <w:r>
        <w:rPr>
          <w:rFonts w:eastAsia="Times New Roman"/>
        </w:rPr>
        <w:t xml:space="preserve"> a </w:t>
      </w:r>
      <w:r w:rsidR="00581BAE">
        <w:rPr>
          <w:rFonts w:eastAsia="Times New Roman"/>
        </w:rPr>
        <w:t>precipitation</w:t>
      </w:r>
      <w:r>
        <w:rPr>
          <w:rFonts w:eastAsia="Times New Roman"/>
        </w:rPr>
        <w:t xml:space="preserve"> event</w:t>
      </w:r>
      <w:r w:rsidR="00581BAE">
        <w:rPr>
          <w:rFonts w:eastAsia="Times New Roman"/>
        </w:rPr>
        <w:t>.</w:t>
      </w:r>
      <w:r w:rsidR="0038222D">
        <w:rPr>
          <w:rFonts w:eastAsia="Times New Roman"/>
        </w:rPr>
        <w:t xml:space="preserve"> Some monitoring may be delegated by the QSP to an individual that has received training as described in the discharger’s site personnel roles and responsibilities in this General Permit.</w:t>
      </w:r>
    </w:p>
    <w:p w14:paraId="4D0A3534" w14:textId="77777777" w:rsidR="00674C09" w:rsidRDefault="0038222D">
      <w:pPr>
        <w:widowControl/>
        <w:ind w:left="1080"/>
        <w:rPr>
          <w:rFonts w:eastAsia="Times New Roman"/>
        </w:rPr>
      </w:pPr>
      <w:bookmarkStart w:id="1602" w:name="_DV_M772"/>
      <w:bookmarkEnd w:id="1602"/>
      <w:r>
        <w:rPr>
          <w:rFonts w:eastAsia="Times New Roman"/>
        </w:rPr>
        <w:t xml:space="preserve">This General Permit requires stormwater runoff sampling for pH and turbidity for all Risk Level 2, LUP Type 2, Risk Level 3, and LUP Type 3 sites. Sampling is required at all locations where stormwater, dewatering, and/or authorized non-stormwater associated with construction activity is discharged off-site or enters any on-site waters of the United States (e.g., a creek running through a site). </w:t>
      </w:r>
      <w:r w:rsidR="005E63C7">
        <w:rPr>
          <w:rFonts w:eastAsia="Times New Roman"/>
        </w:rPr>
        <w:t xml:space="preserve">Dischargers are required to identify all sampling locations in the </w:t>
      </w:r>
      <w:proofErr w:type="gramStart"/>
      <w:r w:rsidR="005E63C7">
        <w:rPr>
          <w:rFonts w:eastAsia="Times New Roman"/>
        </w:rPr>
        <w:t>SWPPP</w:t>
      </w:r>
      <w:proofErr w:type="gramEnd"/>
      <w:r w:rsidR="005E63C7">
        <w:rPr>
          <w:rFonts w:eastAsia="Times New Roman"/>
        </w:rPr>
        <w:t xml:space="preserve"> and site map</w:t>
      </w:r>
      <w:r w:rsidR="00674C09">
        <w:rPr>
          <w:rFonts w:eastAsia="Times New Roman"/>
        </w:rPr>
        <w:t xml:space="preserve"> and sampling is only required when a discharge occurs. Attachments </w:t>
      </w:r>
      <w:bookmarkStart w:id="1603" w:name="_DV_C735"/>
      <w:r w:rsidR="00674C09" w:rsidRPr="00C14044">
        <w:rPr>
          <w:rStyle w:val="DeltaViewDeletion"/>
          <w:rFonts w:eastAsia="Times New Roman"/>
          <w:color w:val="C00000"/>
        </w:rPr>
        <w:t xml:space="preserve">A, C, </w:t>
      </w:r>
      <w:bookmarkStart w:id="1604" w:name="_DV_M773"/>
      <w:bookmarkEnd w:id="1603"/>
      <w:bookmarkEnd w:id="1604"/>
      <w:r w:rsidR="00674C09">
        <w:rPr>
          <w:rFonts w:eastAsia="Times New Roman"/>
        </w:rPr>
        <w:t>D</w:t>
      </w:r>
      <w:bookmarkStart w:id="1605" w:name="_DV_C736"/>
      <w:r w:rsidR="00674C09" w:rsidRPr="00C14044">
        <w:rPr>
          <w:rStyle w:val="DeltaViewDeletion"/>
          <w:rFonts w:eastAsia="Times New Roman"/>
          <w:color w:val="C00000"/>
        </w:rPr>
        <w:t>,</w:t>
      </w:r>
      <w:bookmarkStart w:id="1606" w:name="_DV_M774"/>
      <w:bookmarkEnd w:id="1605"/>
      <w:bookmarkEnd w:id="1606"/>
      <w:r w:rsidR="00674C09">
        <w:rPr>
          <w:rFonts w:eastAsia="Times New Roman"/>
        </w:rPr>
        <w:t xml:space="preserve"> and E of this General Permit require specific sampling requirements and non-sampling justifications.</w:t>
      </w:r>
    </w:p>
    <w:p w14:paraId="4D0A3535" w14:textId="77777777" w:rsidR="00C17AEB" w:rsidRDefault="00674C09">
      <w:pPr>
        <w:widowControl/>
        <w:ind w:left="1080"/>
        <w:rPr>
          <w:rFonts w:eastAsia="Times New Roman"/>
        </w:rPr>
      </w:pPr>
      <w:bookmarkStart w:id="1607" w:name="_DV_M775"/>
      <w:bookmarkEnd w:id="1607"/>
      <w:r>
        <w:rPr>
          <w:rFonts w:eastAsia="Times New Roman"/>
        </w:rPr>
        <w:t xml:space="preserve">This General Permit contains sampling, analysis, and monitoring requirements for pH and turbidity. Sampling of non-visible pollutants identified in the pollutant source assessment is required when the materials or chemicals have the potential to cause or contribute to an exceedance of a water quality standard (e.g., any breach, leakage, malfunction, or spill observed during a visual inspection). </w:t>
      </w:r>
    </w:p>
    <w:p w14:paraId="4D0A3536" w14:textId="77777777" w:rsidR="00C17AEB" w:rsidRDefault="00C17AEB">
      <w:pPr>
        <w:widowControl/>
        <w:ind w:left="1080"/>
        <w:rPr>
          <w:rFonts w:eastAsia="Times New Roman"/>
        </w:rPr>
      </w:pPr>
      <w:bookmarkStart w:id="1608" w:name="_DV_M776"/>
      <w:bookmarkEnd w:id="1608"/>
      <w:r>
        <w:rPr>
          <w:rFonts w:eastAsia="Times New Roman"/>
        </w:rPr>
        <w:t xml:space="preserve">This General Permit requires that all dischargers maintain a paper or electronic copy of all required records for three years from the date generated or date submitted, whichever is </w:t>
      </w:r>
      <w:r w:rsidR="00F3091D">
        <w:rPr>
          <w:rFonts w:eastAsia="Times New Roman"/>
        </w:rPr>
        <w:t>later. These records shall be available at the site until a Notice of Termination is approved by the Regional Water Board. LUP documents may be retained in a crew member’s vehicle and made available upon request.</w:t>
      </w:r>
    </w:p>
    <w:p w14:paraId="4D0A3537" w14:textId="77777777" w:rsidR="00FB3ADF" w:rsidRDefault="00C17AEB" w:rsidP="00DC3B00">
      <w:pPr>
        <w:pStyle w:val="Heading5"/>
        <w:widowControl/>
        <w:numPr>
          <w:ilvl w:val="0"/>
          <w:numId w:val="106"/>
        </w:numPr>
        <w:rPr>
          <w:rFonts w:eastAsia="Times New Roman" w:cs="Arial"/>
        </w:rPr>
      </w:pPr>
      <w:bookmarkStart w:id="1609" w:name="_DV_M777"/>
      <w:bookmarkEnd w:id="1609"/>
      <w:r>
        <w:rPr>
          <w:rFonts w:eastAsia="Times New Roman" w:cs="Arial"/>
        </w:rPr>
        <w:t>Traditional Construction Monitoring Requirements</w:t>
      </w:r>
    </w:p>
    <w:p w14:paraId="4D0A3538" w14:textId="1795C4C0" w:rsidR="001521D8" w:rsidRDefault="00FB3ADF">
      <w:pPr>
        <w:widowControl/>
        <w:ind w:left="1440"/>
        <w:rPr>
          <w:rFonts w:eastAsia="Times New Roman"/>
        </w:rPr>
      </w:pPr>
      <w:bookmarkStart w:id="1610" w:name="_DV_M778"/>
      <w:bookmarkEnd w:id="1610"/>
      <w:r>
        <w:rPr>
          <w:rFonts w:eastAsia="Times New Roman"/>
        </w:rPr>
        <w:t>A summary of the monitoring and reporting requirements is found in Table 7 and 8 below.</w:t>
      </w:r>
      <w:r w:rsidR="00041145">
        <w:rPr>
          <w:rFonts w:eastAsia="Times New Roman"/>
        </w:rPr>
        <w:t xml:space="preserve"> Dischargers are also required to report and retain records in </w:t>
      </w:r>
      <w:r w:rsidR="00096537">
        <w:rPr>
          <w:rFonts w:eastAsia="Times New Roman"/>
        </w:rPr>
        <w:t>a</w:t>
      </w:r>
      <w:r w:rsidR="00041145">
        <w:rPr>
          <w:rFonts w:eastAsia="Times New Roman"/>
        </w:rPr>
        <w:t xml:space="preserve">ccordance with this General Permit’s Order </w:t>
      </w:r>
      <w:bookmarkStart w:id="1611" w:name="_DV_C737"/>
      <w:r w:rsidR="00041145" w:rsidRPr="00C14044">
        <w:rPr>
          <w:rStyle w:val="DeltaViewDeletion"/>
          <w:rFonts w:eastAsia="Times New Roman" w:cs="Symbol"/>
          <w:color w:val="C00000"/>
        </w:rPr>
        <w:t>the applicable</w:t>
      </w:r>
      <w:bookmarkStart w:id="1612" w:name="_DV_C738"/>
      <w:bookmarkEnd w:id="1611"/>
      <w:r w:rsidR="00C14044">
        <w:rPr>
          <w:rStyle w:val="DeltaViewInsertion"/>
          <w:rFonts w:eastAsia="Times New Roman"/>
        </w:rPr>
        <w:t xml:space="preserve"> </w:t>
      </w:r>
      <w:r w:rsidR="00EF61AD">
        <w:rPr>
          <w:rStyle w:val="DeltaViewInsertion"/>
          <w:rFonts w:eastAsia="Times New Roman"/>
        </w:rPr>
        <w:t>and</w:t>
      </w:r>
      <w:bookmarkStart w:id="1613" w:name="_DV_M779"/>
      <w:bookmarkEnd w:id="1612"/>
      <w:bookmarkEnd w:id="1613"/>
      <w:r w:rsidR="00EF61AD">
        <w:rPr>
          <w:rFonts w:eastAsia="Times New Roman"/>
        </w:rPr>
        <w:t xml:space="preserve"> </w:t>
      </w:r>
      <w:r w:rsidR="00041145">
        <w:rPr>
          <w:rFonts w:eastAsia="Times New Roman"/>
        </w:rPr>
        <w:t xml:space="preserve">Attachment </w:t>
      </w:r>
      <w:bookmarkStart w:id="1614" w:name="_DV_C739"/>
      <w:r w:rsidR="00041145" w:rsidRPr="00C14044">
        <w:rPr>
          <w:rStyle w:val="DeltaViewDeletion"/>
          <w:rFonts w:eastAsia="Times New Roman" w:cs="Symbol"/>
          <w:color w:val="C00000"/>
        </w:rPr>
        <w:t xml:space="preserve">C, </w:t>
      </w:r>
      <w:bookmarkStart w:id="1615" w:name="_DV_M780"/>
      <w:bookmarkEnd w:id="1614"/>
      <w:bookmarkEnd w:id="1615"/>
      <w:r w:rsidR="00041145">
        <w:rPr>
          <w:rFonts w:eastAsia="Times New Roman"/>
        </w:rPr>
        <w:t>D</w:t>
      </w:r>
      <w:bookmarkStart w:id="1616" w:name="_DV_C740"/>
      <w:r w:rsidR="00041145" w:rsidRPr="00C14044">
        <w:rPr>
          <w:rStyle w:val="DeltaViewDeletion"/>
          <w:rFonts w:eastAsia="Times New Roman" w:cs="Symbol"/>
          <w:color w:val="C00000"/>
        </w:rPr>
        <w:t>, or E</w:t>
      </w:r>
      <w:bookmarkStart w:id="1617" w:name="_DV_M781"/>
      <w:bookmarkEnd w:id="1616"/>
      <w:bookmarkEnd w:id="1617"/>
      <w:r w:rsidR="008B7D78">
        <w:rPr>
          <w:rFonts w:eastAsia="Times New Roman"/>
        </w:rPr>
        <w:t xml:space="preserve"> requirements</w:t>
      </w:r>
      <w:r w:rsidR="00041145">
        <w:rPr>
          <w:rFonts w:eastAsia="Times New Roman"/>
        </w:rPr>
        <w:t>.</w:t>
      </w:r>
    </w:p>
    <w:p w14:paraId="4D0A3539" w14:textId="44BFCF46" w:rsidR="00EF307A" w:rsidRDefault="001521D8">
      <w:pPr>
        <w:pStyle w:val="Caption"/>
        <w:widowControl/>
        <w:rPr>
          <w:rFonts w:eastAsia="Times New Roman"/>
        </w:rPr>
      </w:pPr>
      <w:bookmarkStart w:id="1618" w:name="_DV_M782"/>
      <w:bookmarkStart w:id="1619" w:name="_Toc54003240"/>
      <w:bookmarkStart w:id="1620" w:name="_Toc98753920"/>
      <w:bookmarkEnd w:id="1618"/>
      <w:r>
        <w:rPr>
          <w:rFonts w:eastAsia="Times New Roman"/>
        </w:rPr>
        <w:lastRenderedPageBreak/>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7</w:t>
      </w:r>
      <w:r w:rsidR="00D74FAE">
        <w:rPr>
          <w:rFonts w:eastAsia="Times New Roman"/>
        </w:rPr>
        <w:fldChar w:fldCharType="end"/>
      </w:r>
      <w:bookmarkStart w:id="1621" w:name="_DV_M783"/>
      <w:bookmarkEnd w:id="1621"/>
      <w:r>
        <w:rPr>
          <w:rFonts w:eastAsia="Times New Roman"/>
        </w:rPr>
        <w:t xml:space="preserve"> - Required Monitoring Elements for Risk Levels</w:t>
      </w:r>
      <w:bookmarkEnd w:id="1619"/>
      <w:bookmarkEnd w:id="1620"/>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412"/>
        <w:gridCol w:w="1890"/>
        <w:gridCol w:w="2190"/>
        <w:gridCol w:w="2469"/>
      </w:tblGrid>
      <w:tr w:rsidR="00FC61B1" w14:paraId="4D0A353F" w14:textId="77777777">
        <w:trPr>
          <w:trHeight w:val="610"/>
          <w:tblHeader/>
          <w:jc w:val="center"/>
        </w:trPr>
        <w:tc>
          <w:tcPr>
            <w:tcW w:w="1717" w:type="dxa"/>
            <w:shd w:val="clear" w:color="auto" w:fill="D9D9D9"/>
            <w:vAlign w:val="center"/>
          </w:tcPr>
          <w:p w14:paraId="4D0A353A" w14:textId="77777777" w:rsidR="00EF307A" w:rsidRDefault="00EF307A">
            <w:pPr>
              <w:widowControl/>
              <w:spacing w:after="0" w:line="240" w:lineRule="auto"/>
              <w:ind w:left="213"/>
              <w:jc w:val="center"/>
              <w:rPr>
                <w:rFonts w:eastAsia="Times New Roman"/>
                <w:b/>
              </w:rPr>
            </w:pPr>
            <w:r>
              <w:rPr>
                <w:rFonts w:eastAsia="Times New Roman"/>
                <w:b/>
              </w:rPr>
              <w:t>Risk Level</w:t>
            </w:r>
          </w:p>
        </w:tc>
        <w:tc>
          <w:tcPr>
            <w:tcW w:w="1412" w:type="dxa"/>
            <w:shd w:val="clear" w:color="auto" w:fill="D9D9D9"/>
            <w:vAlign w:val="center"/>
          </w:tcPr>
          <w:p w14:paraId="4D0A353B" w14:textId="77777777" w:rsidR="00FC61B1" w:rsidRDefault="00FC61B1">
            <w:pPr>
              <w:widowControl/>
              <w:spacing w:after="0" w:line="240" w:lineRule="auto"/>
              <w:ind w:left="213"/>
              <w:jc w:val="center"/>
              <w:rPr>
                <w:rFonts w:eastAsia="Times New Roman"/>
                <w:b/>
              </w:rPr>
            </w:pPr>
            <w:r>
              <w:rPr>
                <w:rFonts w:eastAsia="Times New Roman"/>
                <w:b/>
              </w:rPr>
              <w:t xml:space="preserve">Visual </w:t>
            </w:r>
          </w:p>
        </w:tc>
        <w:tc>
          <w:tcPr>
            <w:tcW w:w="1890" w:type="dxa"/>
            <w:shd w:val="clear" w:color="auto" w:fill="D9D9D9"/>
            <w:vAlign w:val="center"/>
          </w:tcPr>
          <w:p w14:paraId="4D0A353C" w14:textId="77777777" w:rsidR="00FC61B1" w:rsidRDefault="00FC61B1">
            <w:pPr>
              <w:widowControl/>
              <w:spacing w:after="0" w:line="240" w:lineRule="auto"/>
              <w:ind w:left="213"/>
              <w:jc w:val="center"/>
              <w:rPr>
                <w:rFonts w:eastAsia="Times New Roman"/>
                <w:b/>
              </w:rPr>
            </w:pPr>
            <w:r>
              <w:rPr>
                <w:rFonts w:eastAsia="Times New Roman"/>
                <w:b/>
              </w:rPr>
              <w:t>Non-Visible Pollutants</w:t>
            </w:r>
          </w:p>
        </w:tc>
        <w:tc>
          <w:tcPr>
            <w:tcW w:w="2190" w:type="dxa"/>
            <w:shd w:val="clear" w:color="auto" w:fill="D9D9D9"/>
            <w:vAlign w:val="center"/>
          </w:tcPr>
          <w:p w14:paraId="4D0A353D" w14:textId="77777777" w:rsidR="00FC61B1" w:rsidRDefault="00FC61B1">
            <w:pPr>
              <w:widowControl/>
              <w:spacing w:after="0" w:line="240" w:lineRule="auto"/>
              <w:ind w:left="213"/>
              <w:jc w:val="center"/>
              <w:rPr>
                <w:rFonts w:eastAsia="Times New Roman"/>
                <w:b/>
              </w:rPr>
            </w:pPr>
            <w:r>
              <w:rPr>
                <w:rFonts w:eastAsia="Times New Roman"/>
                <w:b/>
              </w:rPr>
              <w:t xml:space="preserve">Effluent </w:t>
            </w:r>
          </w:p>
        </w:tc>
        <w:tc>
          <w:tcPr>
            <w:tcW w:w="2469" w:type="dxa"/>
            <w:shd w:val="clear" w:color="auto" w:fill="D9D9D9"/>
            <w:vAlign w:val="center"/>
          </w:tcPr>
          <w:p w14:paraId="4D0A353E" w14:textId="77777777" w:rsidR="00FC61B1" w:rsidRDefault="00FC61B1">
            <w:pPr>
              <w:widowControl/>
              <w:spacing w:after="0" w:line="240" w:lineRule="auto"/>
              <w:ind w:left="213"/>
              <w:jc w:val="center"/>
              <w:rPr>
                <w:rFonts w:eastAsia="Times New Roman"/>
                <w:b/>
              </w:rPr>
            </w:pPr>
            <w:r>
              <w:rPr>
                <w:rFonts w:eastAsia="Times New Roman"/>
                <w:b/>
              </w:rPr>
              <w:t>Receiving Water</w:t>
            </w:r>
          </w:p>
        </w:tc>
      </w:tr>
      <w:tr w:rsidR="00FC61B1" w14:paraId="4D0A3545" w14:textId="77777777">
        <w:trPr>
          <w:trHeight w:val="230"/>
          <w:jc w:val="center"/>
        </w:trPr>
        <w:tc>
          <w:tcPr>
            <w:tcW w:w="1717" w:type="dxa"/>
            <w:vAlign w:val="center"/>
          </w:tcPr>
          <w:p w14:paraId="4D0A3540" w14:textId="77777777" w:rsidR="00FC61B1" w:rsidRDefault="00FC61B1">
            <w:pPr>
              <w:widowControl/>
              <w:spacing w:after="0" w:line="240" w:lineRule="auto"/>
              <w:ind w:left="0" w:right="-60"/>
              <w:jc w:val="center"/>
              <w:rPr>
                <w:rFonts w:eastAsia="Times New Roman"/>
              </w:rPr>
            </w:pPr>
            <w:r>
              <w:rPr>
                <w:rFonts w:eastAsia="Times New Roman"/>
              </w:rPr>
              <w:t>Risk Level 1</w:t>
            </w:r>
          </w:p>
        </w:tc>
        <w:tc>
          <w:tcPr>
            <w:tcW w:w="1412" w:type="dxa"/>
            <w:vAlign w:val="center"/>
          </w:tcPr>
          <w:p w14:paraId="4D0A3541" w14:textId="77777777" w:rsidR="00FC61B1" w:rsidRDefault="00FC61B1">
            <w:pPr>
              <w:widowControl/>
              <w:spacing w:after="0" w:line="240" w:lineRule="auto"/>
              <w:ind w:left="0" w:right="-60"/>
              <w:jc w:val="center"/>
              <w:rPr>
                <w:rFonts w:eastAsia="Times New Roman"/>
              </w:rPr>
            </w:pPr>
            <w:r>
              <w:rPr>
                <w:rFonts w:eastAsia="Times New Roman"/>
              </w:rPr>
              <w:t>Required</w:t>
            </w:r>
          </w:p>
        </w:tc>
        <w:tc>
          <w:tcPr>
            <w:tcW w:w="1890" w:type="dxa"/>
            <w:vAlign w:val="center"/>
          </w:tcPr>
          <w:p w14:paraId="4D0A3542" w14:textId="77777777" w:rsidR="00FC61B1" w:rsidRDefault="00FC61B1">
            <w:pPr>
              <w:widowControl/>
              <w:spacing w:after="0" w:line="240" w:lineRule="auto"/>
              <w:ind w:left="-90" w:right="-60"/>
              <w:jc w:val="center"/>
              <w:rPr>
                <w:rFonts w:eastAsia="Times New Roman"/>
              </w:rPr>
            </w:pPr>
            <w:r>
              <w:rPr>
                <w:rFonts w:eastAsia="Times New Roman"/>
              </w:rPr>
              <w:t xml:space="preserve">As needed </w:t>
            </w:r>
          </w:p>
        </w:tc>
        <w:tc>
          <w:tcPr>
            <w:tcW w:w="2190" w:type="dxa"/>
            <w:vAlign w:val="center"/>
          </w:tcPr>
          <w:p w14:paraId="4D0A3543" w14:textId="77777777" w:rsidR="00FC61B1" w:rsidRDefault="00FC61B1">
            <w:pPr>
              <w:widowControl/>
              <w:spacing w:after="0" w:line="240" w:lineRule="auto"/>
              <w:ind w:left="0" w:right="-60"/>
              <w:jc w:val="center"/>
              <w:rPr>
                <w:rFonts w:eastAsia="Times New Roman"/>
              </w:rPr>
            </w:pPr>
            <w:r>
              <w:rPr>
                <w:rFonts w:eastAsia="Times New Roman"/>
              </w:rPr>
              <w:t>Where applicable</w:t>
            </w:r>
          </w:p>
        </w:tc>
        <w:tc>
          <w:tcPr>
            <w:tcW w:w="2469" w:type="dxa"/>
            <w:vAlign w:val="center"/>
          </w:tcPr>
          <w:p w14:paraId="4D0A3544" w14:textId="77777777" w:rsidR="00FC61B1" w:rsidRDefault="00FC61B1">
            <w:pPr>
              <w:widowControl/>
              <w:spacing w:after="0" w:line="240" w:lineRule="auto"/>
              <w:ind w:left="0" w:right="-60"/>
              <w:rPr>
                <w:rFonts w:eastAsia="Times New Roman"/>
              </w:rPr>
            </w:pPr>
            <w:r>
              <w:rPr>
                <w:rFonts w:eastAsia="Times New Roman"/>
              </w:rPr>
              <w:t>Not required</w:t>
            </w:r>
          </w:p>
        </w:tc>
      </w:tr>
      <w:tr w:rsidR="00FC61B1" w14:paraId="4D0A354B" w14:textId="77777777">
        <w:trPr>
          <w:trHeight w:val="237"/>
          <w:jc w:val="center"/>
        </w:trPr>
        <w:tc>
          <w:tcPr>
            <w:tcW w:w="1717" w:type="dxa"/>
            <w:vAlign w:val="center"/>
          </w:tcPr>
          <w:p w14:paraId="4D0A3546" w14:textId="77777777" w:rsidR="00FC61B1" w:rsidRDefault="00FC61B1">
            <w:pPr>
              <w:widowControl/>
              <w:spacing w:after="0" w:line="240" w:lineRule="auto"/>
              <w:ind w:left="0" w:right="-60"/>
              <w:jc w:val="center"/>
              <w:rPr>
                <w:rFonts w:eastAsia="Times New Roman"/>
              </w:rPr>
            </w:pPr>
            <w:r>
              <w:rPr>
                <w:rFonts w:eastAsia="Times New Roman"/>
              </w:rPr>
              <w:t>Risk Level 2</w:t>
            </w:r>
          </w:p>
        </w:tc>
        <w:tc>
          <w:tcPr>
            <w:tcW w:w="1412" w:type="dxa"/>
            <w:vAlign w:val="center"/>
          </w:tcPr>
          <w:p w14:paraId="4D0A3547" w14:textId="77777777" w:rsidR="00FC61B1" w:rsidRDefault="00FC61B1">
            <w:pPr>
              <w:widowControl/>
              <w:spacing w:after="0" w:line="240" w:lineRule="auto"/>
              <w:ind w:left="0" w:right="-60"/>
              <w:jc w:val="center"/>
              <w:rPr>
                <w:rFonts w:eastAsia="Times New Roman"/>
              </w:rPr>
            </w:pPr>
            <w:r>
              <w:rPr>
                <w:rFonts w:eastAsia="Times New Roman"/>
              </w:rPr>
              <w:t>Required</w:t>
            </w:r>
          </w:p>
        </w:tc>
        <w:tc>
          <w:tcPr>
            <w:tcW w:w="1890" w:type="dxa"/>
            <w:vAlign w:val="center"/>
          </w:tcPr>
          <w:p w14:paraId="4D0A3548" w14:textId="77777777" w:rsidR="00FC61B1" w:rsidRDefault="00FC61B1">
            <w:pPr>
              <w:widowControl/>
              <w:spacing w:after="0" w:line="240" w:lineRule="auto"/>
              <w:ind w:left="-74" w:right="-60"/>
              <w:jc w:val="center"/>
              <w:rPr>
                <w:rFonts w:eastAsia="Times New Roman"/>
              </w:rPr>
            </w:pPr>
            <w:r>
              <w:rPr>
                <w:rFonts w:eastAsia="Times New Roman"/>
              </w:rPr>
              <w:t>As needed</w:t>
            </w:r>
          </w:p>
        </w:tc>
        <w:tc>
          <w:tcPr>
            <w:tcW w:w="2190" w:type="dxa"/>
            <w:vAlign w:val="center"/>
          </w:tcPr>
          <w:p w14:paraId="4D0A3549" w14:textId="77777777" w:rsidR="00FC61B1" w:rsidRDefault="00FC61B1">
            <w:pPr>
              <w:widowControl/>
              <w:spacing w:after="0" w:line="240" w:lineRule="auto"/>
              <w:ind w:left="0" w:right="-60"/>
              <w:jc w:val="center"/>
              <w:rPr>
                <w:rFonts w:eastAsia="Times New Roman"/>
              </w:rPr>
            </w:pPr>
            <w:r>
              <w:rPr>
                <w:rFonts w:eastAsia="Times New Roman"/>
              </w:rPr>
              <w:t>pH, turbidity</w:t>
            </w:r>
          </w:p>
        </w:tc>
        <w:tc>
          <w:tcPr>
            <w:tcW w:w="2469" w:type="dxa"/>
            <w:vAlign w:val="center"/>
          </w:tcPr>
          <w:p w14:paraId="4D0A354A" w14:textId="77777777" w:rsidR="00FC61B1" w:rsidRDefault="00FC61B1">
            <w:pPr>
              <w:widowControl/>
              <w:spacing w:after="0" w:line="240" w:lineRule="auto"/>
              <w:ind w:left="0" w:right="-60"/>
              <w:rPr>
                <w:rFonts w:eastAsia="Times New Roman"/>
              </w:rPr>
            </w:pPr>
            <w:r>
              <w:rPr>
                <w:rFonts w:eastAsia="Times New Roman"/>
              </w:rPr>
              <w:t>Not required</w:t>
            </w:r>
          </w:p>
        </w:tc>
      </w:tr>
      <w:tr w:rsidR="00FC61B1" w14:paraId="4D0A3554" w14:textId="77777777">
        <w:trPr>
          <w:trHeight w:val="526"/>
          <w:jc w:val="center"/>
        </w:trPr>
        <w:tc>
          <w:tcPr>
            <w:tcW w:w="1717" w:type="dxa"/>
            <w:vAlign w:val="center"/>
          </w:tcPr>
          <w:p w14:paraId="4D0A354C" w14:textId="77777777" w:rsidR="00FC61B1" w:rsidRDefault="00FC61B1">
            <w:pPr>
              <w:widowControl/>
              <w:spacing w:after="0" w:line="240" w:lineRule="auto"/>
              <w:ind w:left="0" w:right="-60"/>
              <w:jc w:val="center"/>
              <w:rPr>
                <w:rFonts w:eastAsia="Times New Roman"/>
              </w:rPr>
            </w:pPr>
            <w:r>
              <w:rPr>
                <w:rFonts w:eastAsia="Times New Roman"/>
              </w:rPr>
              <w:t>Risk Level 3</w:t>
            </w:r>
          </w:p>
        </w:tc>
        <w:tc>
          <w:tcPr>
            <w:tcW w:w="1412" w:type="dxa"/>
            <w:vAlign w:val="center"/>
          </w:tcPr>
          <w:p w14:paraId="4D0A354D" w14:textId="77777777" w:rsidR="00FC61B1" w:rsidRDefault="00FC61B1">
            <w:pPr>
              <w:widowControl/>
              <w:spacing w:after="0" w:line="240" w:lineRule="auto"/>
              <w:ind w:left="0" w:right="-60"/>
              <w:jc w:val="center"/>
              <w:rPr>
                <w:rFonts w:eastAsia="Times New Roman"/>
              </w:rPr>
            </w:pPr>
            <w:r>
              <w:rPr>
                <w:rFonts w:eastAsia="Times New Roman"/>
              </w:rPr>
              <w:t>Required</w:t>
            </w:r>
          </w:p>
        </w:tc>
        <w:tc>
          <w:tcPr>
            <w:tcW w:w="1890" w:type="dxa"/>
            <w:vAlign w:val="center"/>
          </w:tcPr>
          <w:p w14:paraId="4D0A354E" w14:textId="77777777" w:rsidR="00FC61B1" w:rsidRDefault="00FC61B1">
            <w:pPr>
              <w:widowControl/>
              <w:spacing w:after="0" w:line="240" w:lineRule="auto"/>
              <w:ind w:left="-74" w:right="-60"/>
              <w:jc w:val="center"/>
              <w:rPr>
                <w:rFonts w:eastAsia="Times New Roman"/>
              </w:rPr>
            </w:pPr>
            <w:r>
              <w:rPr>
                <w:rFonts w:eastAsia="Times New Roman"/>
              </w:rPr>
              <w:t>As needed</w:t>
            </w:r>
          </w:p>
        </w:tc>
        <w:tc>
          <w:tcPr>
            <w:tcW w:w="2190" w:type="dxa"/>
            <w:vAlign w:val="center"/>
          </w:tcPr>
          <w:p w14:paraId="4D0A354F" w14:textId="77777777" w:rsidR="00FC61B1" w:rsidRDefault="00FC61B1">
            <w:pPr>
              <w:widowControl/>
              <w:spacing w:after="0" w:line="240" w:lineRule="auto"/>
              <w:ind w:left="0" w:right="-60"/>
              <w:jc w:val="center"/>
              <w:rPr>
                <w:rFonts w:eastAsia="Times New Roman"/>
              </w:rPr>
            </w:pPr>
            <w:r>
              <w:rPr>
                <w:rFonts w:eastAsia="Times New Roman"/>
              </w:rPr>
              <w:t>pH, turbidity</w:t>
            </w:r>
          </w:p>
          <w:p w14:paraId="4D0A3550" w14:textId="77777777" w:rsidR="00FC61B1" w:rsidRDefault="00FC61B1">
            <w:pPr>
              <w:widowControl/>
              <w:spacing w:after="0" w:line="240" w:lineRule="auto"/>
              <w:ind w:left="0" w:right="-60"/>
              <w:jc w:val="center"/>
              <w:rPr>
                <w:rFonts w:eastAsia="Times New Roman"/>
              </w:rPr>
            </w:pPr>
          </w:p>
        </w:tc>
        <w:tc>
          <w:tcPr>
            <w:tcW w:w="2469" w:type="dxa"/>
            <w:vAlign w:val="center"/>
          </w:tcPr>
          <w:p w14:paraId="4D0A3551" w14:textId="77777777" w:rsidR="00FC61B1" w:rsidRDefault="00FC61B1">
            <w:pPr>
              <w:widowControl/>
              <w:spacing w:after="0" w:line="240" w:lineRule="auto"/>
              <w:ind w:left="0" w:right="-60"/>
              <w:rPr>
                <w:rFonts w:eastAsia="Times New Roman"/>
              </w:rPr>
            </w:pPr>
            <w:r>
              <w:rPr>
                <w:rFonts w:eastAsia="Times New Roman"/>
              </w:rPr>
              <w:t>For discharges directly to surface waters if:</w:t>
            </w:r>
          </w:p>
          <w:p w14:paraId="4D0A3552" w14:textId="77777777" w:rsidR="00FC61B1" w:rsidRDefault="00FC61B1">
            <w:pPr>
              <w:widowControl/>
              <w:spacing w:after="0" w:line="240" w:lineRule="auto"/>
              <w:ind w:left="316" w:right="-60" w:hanging="316"/>
              <w:rPr>
                <w:rFonts w:eastAsia="Times New Roman"/>
              </w:rPr>
            </w:pPr>
            <w:r>
              <w:rPr>
                <w:rFonts w:eastAsia="Times New Roman"/>
              </w:rPr>
              <w:t>1) pH or turbidity Receiving Water Monitoring Trigger exceeded; and</w:t>
            </w:r>
          </w:p>
          <w:p w14:paraId="4D0A3553" w14:textId="77777777" w:rsidR="00FC61B1" w:rsidRDefault="00FC61B1">
            <w:pPr>
              <w:widowControl/>
              <w:spacing w:after="0" w:line="240" w:lineRule="auto"/>
              <w:ind w:left="316" w:right="-60" w:hanging="316"/>
              <w:rPr>
                <w:rFonts w:eastAsia="Times New Roman"/>
              </w:rPr>
            </w:pPr>
            <w:r>
              <w:rPr>
                <w:rFonts w:eastAsia="Times New Roman"/>
              </w:rPr>
              <w:t>2) upon Regional Water Board direction.</w:t>
            </w:r>
          </w:p>
        </w:tc>
      </w:tr>
    </w:tbl>
    <w:p w14:paraId="4D0A3555" w14:textId="77777777" w:rsidR="00FC61B1" w:rsidRDefault="00FC61B1">
      <w:pPr>
        <w:pStyle w:val="Caption"/>
        <w:widowControl/>
        <w:rPr>
          <w:rFonts w:eastAsia="Times New Roman" w:cs="Arial"/>
          <w:b w:val="0"/>
          <w:szCs w:val="22"/>
        </w:rPr>
      </w:pPr>
    </w:p>
    <w:p w14:paraId="4D0A3556" w14:textId="5B9B9D8C" w:rsidR="00581BAE" w:rsidRDefault="00C87EF8">
      <w:pPr>
        <w:pStyle w:val="Caption"/>
        <w:widowControl/>
        <w:rPr>
          <w:rFonts w:eastAsia="Times New Roman"/>
        </w:rPr>
      </w:pPr>
      <w:bookmarkStart w:id="1622" w:name="_DV_M784"/>
      <w:bookmarkStart w:id="1623" w:name="_Toc54003241"/>
      <w:bookmarkStart w:id="1624" w:name="_Toc239741604"/>
      <w:bookmarkStart w:id="1625" w:name="_Toc98753921"/>
      <w:bookmarkEnd w:id="1622"/>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8</w:t>
      </w:r>
      <w:r w:rsidR="00D74FAE">
        <w:rPr>
          <w:rFonts w:eastAsia="Times New Roman"/>
        </w:rPr>
        <w:fldChar w:fldCharType="end"/>
      </w:r>
      <w:r w:rsidR="00BD7505">
        <w:rPr>
          <w:rFonts w:eastAsia="Times New Roman"/>
          <w:noProof/>
        </w:rPr>
        <w:t xml:space="preserve"> </w:t>
      </w:r>
      <w:bookmarkStart w:id="1626" w:name="_DV_M785"/>
      <w:bookmarkEnd w:id="1626"/>
      <w:r w:rsidR="00581BAE">
        <w:rPr>
          <w:rFonts w:eastAsia="Times New Roman"/>
        </w:rPr>
        <w:t>- Stormwater Effluent Monitoring Requirements by Risk Level</w:t>
      </w:r>
      <w:bookmarkEnd w:id="1623"/>
      <w:bookmarkEnd w:id="1624"/>
      <w:bookmarkEnd w:id="1625"/>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4680"/>
        <w:gridCol w:w="3240"/>
      </w:tblGrid>
      <w:tr w:rsidR="00581BAE" w14:paraId="4D0A355A" w14:textId="77777777">
        <w:trPr>
          <w:tblHeader/>
          <w:jc w:val="center"/>
        </w:trPr>
        <w:tc>
          <w:tcPr>
            <w:tcW w:w="1847" w:type="dxa"/>
            <w:shd w:val="clear" w:color="auto" w:fill="D9D9D9"/>
            <w:vAlign w:val="center"/>
          </w:tcPr>
          <w:p w14:paraId="4D0A3557" w14:textId="77777777" w:rsidR="00581BAE" w:rsidRDefault="00581BAE">
            <w:pPr>
              <w:widowControl/>
              <w:spacing w:after="0"/>
              <w:ind w:left="-169" w:right="-198"/>
              <w:jc w:val="center"/>
              <w:rPr>
                <w:rFonts w:eastAsia="Times New Roman"/>
                <w:b/>
              </w:rPr>
            </w:pPr>
            <w:r>
              <w:rPr>
                <w:rFonts w:eastAsia="Times New Roman"/>
                <w:b/>
              </w:rPr>
              <w:t>Level</w:t>
            </w:r>
          </w:p>
        </w:tc>
        <w:tc>
          <w:tcPr>
            <w:tcW w:w="4680" w:type="dxa"/>
            <w:shd w:val="clear" w:color="auto" w:fill="D9D9D9"/>
            <w:vAlign w:val="center"/>
          </w:tcPr>
          <w:p w14:paraId="4D0A3558" w14:textId="77777777" w:rsidR="00581BAE" w:rsidRDefault="00581BAE">
            <w:pPr>
              <w:widowControl/>
              <w:spacing w:after="0"/>
              <w:ind w:left="-137"/>
              <w:jc w:val="center"/>
              <w:rPr>
                <w:rFonts w:eastAsia="Times New Roman"/>
                <w:b/>
              </w:rPr>
            </w:pPr>
            <w:r>
              <w:rPr>
                <w:rFonts w:eastAsia="Times New Roman"/>
                <w:b/>
              </w:rPr>
              <w:t>Frequency</w:t>
            </w:r>
          </w:p>
        </w:tc>
        <w:tc>
          <w:tcPr>
            <w:tcW w:w="3240" w:type="dxa"/>
            <w:shd w:val="clear" w:color="auto" w:fill="D9D9D9"/>
            <w:vAlign w:val="center"/>
          </w:tcPr>
          <w:p w14:paraId="4D0A3559" w14:textId="77777777" w:rsidR="00581BAE" w:rsidRDefault="00581BAE">
            <w:pPr>
              <w:widowControl/>
              <w:spacing w:after="0"/>
              <w:ind w:left="-129"/>
              <w:jc w:val="center"/>
              <w:rPr>
                <w:rFonts w:eastAsia="Times New Roman"/>
                <w:b/>
              </w:rPr>
            </w:pPr>
            <w:r>
              <w:rPr>
                <w:rFonts w:eastAsia="Times New Roman"/>
                <w:b/>
              </w:rPr>
              <w:t xml:space="preserve">Effluent Monitoring </w:t>
            </w:r>
          </w:p>
        </w:tc>
      </w:tr>
      <w:tr w:rsidR="00581BAE" w14:paraId="4D0A355E" w14:textId="77777777">
        <w:trPr>
          <w:jc w:val="center"/>
        </w:trPr>
        <w:tc>
          <w:tcPr>
            <w:tcW w:w="1847" w:type="dxa"/>
            <w:vAlign w:val="center"/>
          </w:tcPr>
          <w:p w14:paraId="4D0A355B" w14:textId="77777777" w:rsidR="00581BAE" w:rsidRDefault="00581BAE">
            <w:pPr>
              <w:widowControl/>
              <w:spacing w:after="0"/>
              <w:ind w:left="-79"/>
              <w:jc w:val="center"/>
              <w:rPr>
                <w:rFonts w:eastAsia="Times New Roman"/>
              </w:rPr>
            </w:pPr>
            <w:r>
              <w:rPr>
                <w:rFonts w:eastAsia="Times New Roman"/>
              </w:rPr>
              <w:t xml:space="preserve">Risk Level 1 </w:t>
            </w:r>
          </w:p>
        </w:tc>
        <w:tc>
          <w:tcPr>
            <w:tcW w:w="4680" w:type="dxa"/>
            <w:vAlign w:val="center"/>
          </w:tcPr>
          <w:p w14:paraId="4D0A355C" w14:textId="67A9B085" w:rsidR="008B2928" w:rsidRDefault="00581BAE">
            <w:pPr>
              <w:widowControl/>
              <w:spacing w:after="0"/>
              <w:ind w:left="-137"/>
              <w:jc w:val="center"/>
              <w:rPr>
                <w:rFonts w:eastAsia="Times New Roman"/>
              </w:rPr>
            </w:pPr>
            <w:r>
              <w:rPr>
                <w:rFonts w:eastAsia="Times New Roman"/>
              </w:rPr>
              <w:t xml:space="preserve">When </w:t>
            </w:r>
            <w:bookmarkStart w:id="1627" w:name="_DV_C741"/>
            <w:r w:rsidRPr="00C14044">
              <w:rPr>
                <w:rStyle w:val="DeltaViewDeletion"/>
                <w:rFonts w:eastAsia="Times New Roman"/>
                <w:color w:val="C00000"/>
              </w:rPr>
              <w:t>applicable</w:t>
            </w:r>
            <w:bookmarkStart w:id="1628" w:name="_DV_C742"/>
            <w:bookmarkEnd w:id="1627"/>
            <w:r w:rsidR="00C14044">
              <w:rPr>
                <w:rStyle w:val="DeltaViewInsertion"/>
                <w:rFonts w:eastAsia="Times New Roman"/>
              </w:rPr>
              <w:t xml:space="preserve"> </w:t>
            </w:r>
            <w:r w:rsidR="000E3453">
              <w:rPr>
                <w:rStyle w:val="DeltaViewInsertion"/>
                <w:rFonts w:eastAsia="Times New Roman"/>
              </w:rPr>
              <w:t xml:space="preserve">non-visible </w:t>
            </w:r>
            <w:r w:rsidR="00E66023">
              <w:rPr>
                <w:rStyle w:val="DeltaViewInsertion"/>
                <w:rFonts w:eastAsia="Times New Roman"/>
              </w:rPr>
              <w:t>pollutants</w:t>
            </w:r>
            <w:r w:rsidR="008B2928">
              <w:rPr>
                <w:rStyle w:val="DeltaViewInsertion"/>
                <w:rFonts w:eastAsia="Times New Roman"/>
              </w:rPr>
              <w:t>,</w:t>
            </w:r>
            <w:r w:rsidR="006D046D">
              <w:rPr>
                <w:rStyle w:val="DeltaViewInsertion"/>
                <w:rFonts w:eastAsia="Times New Roman"/>
              </w:rPr>
              <w:t xml:space="preserve"> identified in the SWPPP or otherwise known to be on site</w:t>
            </w:r>
            <w:r w:rsidR="008B2928">
              <w:rPr>
                <w:rStyle w:val="DeltaViewInsertion"/>
                <w:rFonts w:eastAsia="Times New Roman"/>
              </w:rPr>
              <w:t>, may be discharged due to failure to implement BMPs, a container spill or leak, or a BMP breach, failure, or malfunction.</w:t>
            </w:r>
            <w:bookmarkEnd w:id="1628"/>
          </w:p>
        </w:tc>
        <w:tc>
          <w:tcPr>
            <w:tcW w:w="3240" w:type="dxa"/>
            <w:vAlign w:val="center"/>
          </w:tcPr>
          <w:p w14:paraId="4D0A355D" w14:textId="77777777" w:rsidR="00581BAE" w:rsidRDefault="00581BAE">
            <w:pPr>
              <w:widowControl/>
              <w:spacing w:after="0"/>
              <w:ind w:left="-129"/>
              <w:jc w:val="center"/>
              <w:rPr>
                <w:rFonts w:eastAsia="Times New Roman"/>
              </w:rPr>
            </w:pPr>
            <w:r>
              <w:rPr>
                <w:rFonts w:eastAsia="Times New Roman"/>
              </w:rPr>
              <w:t>Applicable</w:t>
            </w:r>
            <w:r w:rsidR="00FB3ADF">
              <w:rPr>
                <w:rFonts w:eastAsia="Times New Roman"/>
              </w:rPr>
              <w:t xml:space="preserve"> </w:t>
            </w:r>
            <w:r>
              <w:rPr>
                <w:rFonts w:eastAsia="Times New Roman"/>
              </w:rPr>
              <w:t xml:space="preserve">non-visible pollutant parameters </w:t>
            </w:r>
          </w:p>
        </w:tc>
      </w:tr>
      <w:tr w:rsidR="00BB7AF2" w14:paraId="4D0A3562" w14:textId="77777777">
        <w:trPr>
          <w:jc w:val="center"/>
        </w:trPr>
        <w:tc>
          <w:tcPr>
            <w:tcW w:w="1847" w:type="dxa"/>
            <w:vAlign w:val="center"/>
          </w:tcPr>
          <w:p w14:paraId="4D0A355F" w14:textId="77777777" w:rsidR="00581BAE" w:rsidRDefault="00581BAE">
            <w:pPr>
              <w:widowControl/>
              <w:spacing w:after="0"/>
              <w:ind w:left="-79"/>
              <w:jc w:val="center"/>
              <w:rPr>
                <w:rFonts w:eastAsia="Times New Roman"/>
              </w:rPr>
            </w:pPr>
            <w:r>
              <w:rPr>
                <w:rFonts w:eastAsia="Times New Roman"/>
              </w:rPr>
              <w:t xml:space="preserve">Risk Level 2 </w:t>
            </w:r>
            <w:bookmarkStart w:id="1629" w:name="_DV_C743"/>
            <w:r>
              <w:rPr>
                <w:rStyle w:val="DeltaViewInsertion"/>
                <w:rFonts w:eastAsia="Times New Roman"/>
              </w:rPr>
              <w:t>and 3</w:t>
            </w:r>
            <w:bookmarkEnd w:id="1629"/>
          </w:p>
        </w:tc>
        <w:tc>
          <w:tcPr>
            <w:tcW w:w="4680" w:type="dxa"/>
            <w:vAlign w:val="center"/>
          </w:tcPr>
          <w:p w14:paraId="4D0A3560" w14:textId="77777777" w:rsidR="00F0014F" w:rsidRDefault="00F92134">
            <w:pPr>
              <w:widowControl/>
              <w:spacing w:after="0"/>
              <w:ind w:left="-137"/>
              <w:jc w:val="center"/>
              <w:rPr>
                <w:rFonts w:eastAsia="Times New Roman"/>
              </w:rPr>
            </w:pPr>
            <w:bookmarkStart w:id="1630" w:name="_DV_C744"/>
            <w:r w:rsidRPr="00C14044">
              <w:rPr>
                <w:rStyle w:val="DeltaViewDeletion"/>
                <w:rFonts w:eastAsia="Times New Roman"/>
                <w:color w:val="C00000"/>
              </w:rPr>
              <w:t xml:space="preserve">Minimum of 3 samples per day during </w:t>
            </w:r>
            <w:r w:rsidR="00F0014F" w:rsidRPr="00C14044">
              <w:rPr>
                <w:rStyle w:val="DeltaViewDeletion"/>
                <w:rFonts w:eastAsia="Times New Roman"/>
                <w:color w:val="C00000"/>
              </w:rPr>
              <w:t xml:space="preserve">precipitation event characterizing discharges associated with construction activity from the entire project disturbed area. </w:t>
            </w:r>
            <w:bookmarkStart w:id="1631" w:name="_DV_C745"/>
            <w:bookmarkEnd w:id="1630"/>
            <w:r w:rsidR="00F0014F">
              <w:rPr>
                <w:rStyle w:val="DeltaViewInsertion"/>
                <w:rFonts w:eastAsia="Times New Roman"/>
              </w:rPr>
              <w:t>When non-visible pollutants, identified in the SWPPP or otherwise known to be on site, may be discharged due to failure to implement BMPs, a container spill or leak, or a BMP breach, failure, or malfunction.</w:t>
            </w:r>
            <w:bookmarkEnd w:id="1631"/>
          </w:p>
        </w:tc>
        <w:tc>
          <w:tcPr>
            <w:tcW w:w="3240" w:type="dxa"/>
            <w:vAlign w:val="center"/>
          </w:tcPr>
          <w:p w14:paraId="4D0A3561" w14:textId="73E5D60D" w:rsidR="00BB7AF2" w:rsidRDefault="00F92134">
            <w:pPr>
              <w:widowControl/>
              <w:spacing w:after="0"/>
              <w:ind w:left="-129"/>
              <w:jc w:val="center"/>
              <w:rPr>
                <w:rFonts w:eastAsia="Times New Roman"/>
              </w:rPr>
            </w:pPr>
            <w:bookmarkStart w:id="1632" w:name="_DV_C746"/>
            <w:r w:rsidRPr="00C14044">
              <w:rPr>
                <w:rStyle w:val="DeltaViewDeletion"/>
                <w:rFonts w:eastAsia="Times New Roman"/>
                <w:color w:val="C00000"/>
              </w:rPr>
              <w:t xml:space="preserve">pH, turbidity, and </w:t>
            </w:r>
            <w:r w:rsidR="00BB7AF2" w:rsidRPr="00C14044">
              <w:rPr>
                <w:rStyle w:val="DeltaViewDeletion"/>
                <w:rFonts w:eastAsia="Times New Roman"/>
                <w:color w:val="C00000"/>
              </w:rPr>
              <w:t>applicable</w:t>
            </w:r>
            <w:bookmarkStart w:id="1633" w:name="_DV_C747"/>
            <w:bookmarkEnd w:id="1632"/>
            <w:r w:rsidR="00C14044">
              <w:rPr>
                <w:rStyle w:val="DeltaViewDeletion"/>
                <w:rFonts w:eastAsia="Times New Roman"/>
              </w:rPr>
              <w:t xml:space="preserve"> </w:t>
            </w:r>
            <w:proofErr w:type="spellStart"/>
            <w:r w:rsidR="00BB7AF2">
              <w:rPr>
                <w:rStyle w:val="DeltaViewInsertion"/>
                <w:rFonts w:eastAsia="Times New Roman"/>
              </w:rPr>
              <w:t>Applicable</w:t>
            </w:r>
            <w:bookmarkStart w:id="1634" w:name="_DV_M786"/>
            <w:bookmarkEnd w:id="1633"/>
            <w:bookmarkEnd w:id="1634"/>
            <w:proofErr w:type="spellEnd"/>
            <w:r w:rsidR="00BB7AF2">
              <w:rPr>
                <w:rFonts w:eastAsia="Times New Roman"/>
              </w:rPr>
              <w:t xml:space="preserve"> non-visible pollutant parameters </w:t>
            </w:r>
          </w:p>
        </w:tc>
      </w:tr>
      <w:tr w:rsidR="00BB7AF2" w14:paraId="4D0A3566" w14:textId="77777777">
        <w:trPr>
          <w:jc w:val="center"/>
        </w:trPr>
        <w:tc>
          <w:tcPr>
            <w:tcW w:w="1847" w:type="dxa"/>
            <w:vAlign w:val="center"/>
          </w:tcPr>
          <w:p w14:paraId="4D0A3563" w14:textId="77777777" w:rsidR="00EE5182" w:rsidRDefault="00F92134">
            <w:pPr>
              <w:widowControl/>
              <w:spacing w:after="0"/>
              <w:ind w:left="-79"/>
              <w:jc w:val="center"/>
              <w:rPr>
                <w:rFonts w:eastAsia="Times New Roman"/>
              </w:rPr>
            </w:pPr>
            <w:r>
              <w:rPr>
                <w:rFonts w:eastAsia="Times New Roman"/>
              </w:rPr>
              <w:t xml:space="preserve">Risk Level </w:t>
            </w:r>
            <w:bookmarkStart w:id="1635" w:name="_DV_C748"/>
            <w:r>
              <w:rPr>
                <w:rStyle w:val="DeltaViewInsertion"/>
                <w:rFonts w:eastAsia="Times New Roman"/>
              </w:rPr>
              <w:t xml:space="preserve">2 </w:t>
            </w:r>
            <w:r w:rsidR="00EE5182">
              <w:rPr>
                <w:rStyle w:val="DeltaViewInsertion"/>
                <w:rFonts w:eastAsia="Times New Roman"/>
              </w:rPr>
              <w:t xml:space="preserve">and </w:t>
            </w:r>
            <w:bookmarkStart w:id="1636" w:name="_DV_M787"/>
            <w:bookmarkEnd w:id="1635"/>
            <w:bookmarkEnd w:id="1636"/>
            <w:r w:rsidR="00EE5182">
              <w:rPr>
                <w:rFonts w:eastAsia="Times New Roman"/>
              </w:rPr>
              <w:t xml:space="preserve">3 </w:t>
            </w:r>
          </w:p>
        </w:tc>
        <w:tc>
          <w:tcPr>
            <w:tcW w:w="4680" w:type="dxa"/>
            <w:vAlign w:val="center"/>
          </w:tcPr>
          <w:p w14:paraId="4D0A3564" w14:textId="77777777" w:rsidR="00F0014F" w:rsidRDefault="00581BAE">
            <w:pPr>
              <w:widowControl/>
              <w:spacing w:after="0"/>
              <w:ind w:left="-137"/>
              <w:jc w:val="center"/>
              <w:rPr>
                <w:rFonts w:eastAsia="Times New Roman"/>
              </w:rPr>
            </w:pPr>
            <w:r>
              <w:rPr>
                <w:rFonts w:eastAsia="Times New Roman"/>
              </w:rPr>
              <w:t xml:space="preserve">Minimum of 3 samples per day during </w:t>
            </w:r>
            <w:r w:rsidR="00F0014F">
              <w:rPr>
                <w:rFonts w:eastAsia="Times New Roman"/>
              </w:rPr>
              <w:t xml:space="preserve">precipitation event characterizing discharges associated with construction activity from the entire project disturbed area. </w:t>
            </w:r>
          </w:p>
        </w:tc>
        <w:tc>
          <w:tcPr>
            <w:tcW w:w="3240" w:type="dxa"/>
            <w:vAlign w:val="center"/>
          </w:tcPr>
          <w:p w14:paraId="4D0A3565" w14:textId="77777777" w:rsidR="00BB7AF2" w:rsidRDefault="00581BAE">
            <w:pPr>
              <w:widowControl/>
              <w:spacing w:after="0"/>
              <w:ind w:left="-129"/>
              <w:jc w:val="center"/>
              <w:rPr>
                <w:rFonts w:eastAsia="Times New Roman"/>
              </w:rPr>
            </w:pPr>
            <w:r>
              <w:rPr>
                <w:rFonts w:eastAsia="Times New Roman"/>
              </w:rPr>
              <w:t xml:space="preserve">pH, turbidity, and </w:t>
            </w:r>
            <w:r w:rsidR="00BB7AF2">
              <w:rPr>
                <w:rFonts w:eastAsia="Times New Roman"/>
              </w:rPr>
              <w:t xml:space="preserve">applicable non-visible pollutant parameters </w:t>
            </w:r>
          </w:p>
        </w:tc>
      </w:tr>
    </w:tbl>
    <w:p w14:paraId="4D0A3567" w14:textId="77777777" w:rsidR="00581BAE" w:rsidRDefault="00581BAE">
      <w:pPr>
        <w:pStyle w:val="ListParagraph"/>
        <w:widowControl/>
        <w:spacing w:before="240"/>
        <w:ind w:left="1800" w:hanging="360"/>
        <w:rPr>
          <w:rFonts w:eastAsia="Times New Roman" w:cs="Arial"/>
        </w:rPr>
      </w:pPr>
      <w:bookmarkStart w:id="1637" w:name="_DV_C749"/>
      <w:proofErr w:type="spellStart"/>
      <w:r w:rsidRPr="00C14044">
        <w:rPr>
          <w:rStyle w:val="DeltaViewDeletion"/>
          <w:rFonts w:eastAsia="Times New Roman" w:cs="Arial"/>
          <w:color w:val="C00000"/>
        </w:rPr>
        <w:t>i</w:t>
      </w:r>
      <w:proofErr w:type="spellEnd"/>
      <w:r w:rsidRPr="00C14044">
        <w:rPr>
          <w:rStyle w:val="DeltaViewDeletion"/>
          <w:rFonts w:eastAsia="Times New Roman" w:cs="Arial"/>
          <w:color w:val="C00000"/>
        </w:rPr>
        <w:t>.</w:t>
      </w:r>
      <w:r w:rsidRPr="00C14044">
        <w:rPr>
          <w:rStyle w:val="DeltaViewDeletion"/>
          <w:rFonts w:eastAsia="Times New Roman" w:cs="Arial"/>
          <w:color w:val="C00000"/>
        </w:rPr>
        <w:tab/>
        <w:t xml:space="preserve">Risk Level 1 dischargers must analyze samples for: </w:t>
      </w:r>
      <w:bookmarkEnd w:id="1637"/>
    </w:p>
    <w:p w14:paraId="4D0A3568" w14:textId="77777777" w:rsidR="00581BAE" w:rsidRPr="00C14044" w:rsidRDefault="00581BAE">
      <w:pPr>
        <w:pStyle w:val="ListParagraph"/>
        <w:widowControl/>
        <w:ind w:left="2160" w:hanging="360"/>
        <w:rPr>
          <w:rFonts w:eastAsia="Times New Roman" w:cs="Arial"/>
          <w:color w:val="C00000"/>
        </w:rPr>
      </w:pPr>
      <w:bookmarkStart w:id="1638" w:name="_DV_C750"/>
      <w:r w:rsidRPr="00C14044">
        <w:rPr>
          <w:rStyle w:val="DeltaViewDeletion"/>
          <w:rFonts w:eastAsia="Times New Roman" w:cs="Arial"/>
          <w:color w:val="C00000"/>
        </w:rPr>
        <w:lastRenderedPageBreak/>
        <w:t>1)</w:t>
      </w:r>
      <w:r w:rsidRPr="00C14044">
        <w:rPr>
          <w:rStyle w:val="DeltaViewDeletion"/>
          <w:rFonts w:eastAsia="Times New Roman" w:cs="Arial"/>
          <w:color w:val="C00000"/>
        </w:rPr>
        <w:tab/>
        <w:t xml:space="preserve">Any parameters indicating the presence of pollutants identified in the pollutant source assessment required in this General Permit’s Attachment C. </w:t>
      </w:r>
      <w:bookmarkEnd w:id="1638"/>
    </w:p>
    <w:p w14:paraId="4D0A3569" w14:textId="77777777" w:rsidR="006F654B" w:rsidRPr="00C14044" w:rsidRDefault="00581BAE">
      <w:pPr>
        <w:pStyle w:val="ListParagraph"/>
        <w:widowControl/>
        <w:ind w:left="1800" w:hanging="360"/>
        <w:rPr>
          <w:rFonts w:eastAsia="Times New Roman" w:cs="Arial"/>
          <w:color w:val="C00000"/>
        </w:rPr>
      </w:pPr>
      <w:bookmarkStart w:id="1639" w:name="_DV_C751"/>
      <w:r w:rsidRPr="00C14044">
        <w:rPr>
          <w:rStyle w:val="DeltaViewDeletion"/>
          <w:rFonts w:eastAsia="Times New Roman" w:cs="Arial"/>
          <w:color w:val="C00000"/>
        </w:rPr>
        <w:t>ii.</w:t>
      </w:r>
      <w:r w:rsidRPr="00C14044">
        <w:rPr>
          <w:rStyle w:val="DeltaViewDeletion"/>
          <w:rFonts w:eastAsia="Times New Roman" w:cs="Arial"/>
          <w:color w:val="C00000"/>
        </w:rPr>
        <w:tab/>
        <w:t>Risk Level 2 dischargers must analyze samples for:</w:t>
      </w:r>
      <w:bookmarkEnd w:id="1639"/>
    </w:p>
    <w:p w14:paraId="4D0A356A" w14:textId="77777777" w:rsidR="00581BAE" w:rsidRPr="00C14044" w:rsidRDefault="00581BAE">
      <w:pPr>
        <w:pStyle w:val="ListParagraph"/>
        <w:widowControl/>
        <w:ind w:left="2160" w:hanging="360"/>
        <w:rPr>
          <w:rFonts w:eastAsia="Times New Roman" w:cs="Arial"/>
          <w:color w:val="C00000"/>
        </w:rPr>
      </w:pPr>
      <w:bookmarkStart w:id="1640" w:name="_DV_C752"/>
      <w:r w:rsidRPr="00C14044">
        <w:rPr>
          <w:rStyle w:val="DeltaViewDeletion"/>
          <w:rFonts w:eastAsia="Times New Roman" w:cs="Arial"/>
          <w:color w:val="C00000"/>
        </w:rPr>
        <w:t>1)</w:t>
      </w:r>
      <w:r w:rsidRPr="00C14044">
        <w:rPr>
          <w:rStyle w:val="DeltaViewDeletion"/>
          <w:rFonts w:eastAsia="Times New Roman" w:cs="Arial"/>
          <w:color w:val="C00000"/>
        </w:rPr>
        <w:tab/>
        <w:t xml:space="preserve">pH and </w:t>
      </w:r>
      <w:proofErr w:type="gramStart"/>
      <w:r w:rsidRPr="00C14044">
        <w:rPr>
          <w:rStyle w:val="DeltaViewDeletion"/>
          <w:rFonts w:eastAsia="Times New Roman" w:cs="Arial"/>
          <w:color w:val="C00000"/>
        </w:rPr>
        <w:t>turbidity;</w:t>
      </w:r>
      <w:bookmarkEnd w:id="1640"/>
      <w:proofErr w:type="gramEnd"/>
    </w:p>
    <w:p w14:paraId="4D0A356B" w14:textId="77777777" w:rsidR="005C20EF" w:rsidRPr="00C14044" w:rsidRDefault="005C20EF">
      <w:pPr>
        <w:pStyle w:val="ListParagraph"/>
        <w:widowControl/>
        <w:ind w:left="2160" w:hanging="360"/>
        <w:rPr>
          <w:rFonts w:eastAsia="Times New Roman" w:cs="Arial"/>
          <w:color w:val="C00000"/>
        </w:rPr>
      </w:pPr>
      <w:bookmarkStart w:id="1641" w:name="_DV_C753"/>
      <w:r w:rsidRPr="00C14044">
        <w:rPr>
          <w:rStyle w:val="DeltaViewDeletion"/>
          <w:rFonts w:eastAsia="Times New Roman" w:cs="Arial"/>
          <w:color w:val="C00000"/>
        </w:rPr>
        <w:t>2)</w:t>
      </w:r>
      <w:r w:rsidRPr="00C14044">
        <w:rPr>
          <w:rStyle w:val="DeltaViewDeletion"/>
          <w:rFonts w:eastAsia="Times New Roman" w:cs="Arial"/>
          <w:color w:val="C00000"/>
        </w:rPr>
        <w:tab/>
        <w:t>A</w:t>
      </w:r>
      <w:r w:rsidR="00581BAE" w:rsidRPr="00C14044">
        <w:rPr>
          <w:rStyle w:val="DeltaViewDeletion"/>
          <w:rFonts w:eastAsia="Times New Roman" w:cs="Arial"/>
          <w:color w:val="C00000"/>
        </w:rPr>
        <w:t xml:space="preserve">ny parameters indicating the presence of pollutants identified in the pollutant source assessment required in this General Permit’s Attachment D; </w:t>
      </w:r>
      <w:r w:rsidR="00860033" w:rsidRPr="00C14044">
        <w:rPr>
          <w:rStyle w:val="DeltaViewDeletion"/>
          <w:rFonts w:eastAsia="Times New Roman" w:cs="Arial"/>
          <w:color w:val="C00000"/>
        </w:rPr>
        <w:t>and,</w:t>
      </w:r>
      <w:bookmarkEnd w:id="1641"/>
    </w:p>
    <w:p w14:paraId="4D0A356C" w14:textId="77777777" w:rsidR="00581BAE" w:rsidRPr="00C14044" w:rsidRDefault="00581BAE">
      <w:pPr>
        <w:pStyle w:val="ListParagraph"/>
        <w:widowControl/>
        <w:ind w:left="2160" w:hanging="360"/>
        <w:rPr>
          <w:rFonts w:eastAsia="Times New Roman" w:cs="Arial"/>
          <w:color w:val="C00000"/>
        </w:rPr>
      </w:pPr>
      <w:bookmarkStart w:id="1642" w:name="_DV_C754"/>
      <w:r w:rsidRPr="00C14044">
        <w:rPr>
          <w:rStyle w:val="DeltaViewDeletion"/>
          <w:rFonts w:eastAsia="Times New Roman" w:cs="Arial"/>
          <w:color w:val="C00000"/>
        </w:rPr>
        <w:t>3)</w:t>
      </w:r>
      <w:r w:rsidRPr="00C14044">
        <w:rPr>
          <w:rStyle w:val="DeltaViewDeletion"/>
          <w:rFonts w:eastAsia="Times New Roman" w:cs="Arial"/>
          <w:color w:val="C00000"/>
        </w:rPr>
        <w:tab/>
        <w:t>Any additional parameters for which monitoring is required by the Regional Water Board.</w:t>
      </w:r>
      <w:r w:rsidR="00F0014F" w:rsidRPr="00C14044">
        <w:rPr>
          <w:rStyle w:val="DeltaViewDeletion"/>
          <w:rFonts w:eastAsia="Times New Roman" w:cs="Arial"/>
          <w:color w:val="C00000"/>
        </w:rPr>
        <w:t xml:space="preserve"> </w:t>
      </w:r>
      <w:bookmarkEnd w:id="1642"/>
    </w:p>
    <w:p w14:paraId="4D0A356D" w14:textId="77777777" w:rsidR="00581BAE" w:rsidRPr="00C14044" w:rsidRDefault="00581BAE">
      <w:pPr>
        <w:pStyle w:val="ListParagraph"/>
        <w:widowControl/>
        <w:ind w:left="1800" w:hanging="360"/>
        <w:rPr>
          <w:rFonts w:eastAsia="Times New Roman" w:cs="Arial"/>
          <w:color w:val="C00000"/>
        </w:rPr>
      </w:pPr>
      <w:bookmarkStart w:id="1643" w:name="_DV_C755"/>
      <w:r w:rsidRPr="00C14044">
        <w:rPr>
          <w:rStyle w:val="DeltaViewDeletion"/>
          <w:rFonts w:eastAsia="Times New Roman" w:cs="Arial"/>
          <w:color w:val="C00000"/>
        </w:rPr>
        <w:t>iii.</w:t>
      </w:r>
      <w:r w:rsidRPr="00C14044">
        <w:rPr>
          <w:rStyle w:val="DeltaViewDeletion"/>
          <w:rFonts w:eastAsia="Times New Roman" w:cs="Arial"/>
          <w:color w:val="C00000"/>
        </w:rPr>
        <w:tab/>
        <w:t>Risk Level 3 dischargers must analyze samples for:</w:t>
      </w:r>
      <w:bookmarkEnd w:id="1643"/>
    </w:p>
    <w:p w14:paraId="4D0A356E" w14:textId="77777777" w:rsidR="00581BAE" w:rsidRPr="00C14044" w:rsidRDefault="00581BAE">
      <w:pPr>
        <w:pStyle w:val="ListParagraph"/>
        <w:widowControl/>
        <w:ind w:left="2160" w:hanging="360"/>
        <w:rPr>
          <w:rFonts w:eastAsia="Times New Roman" w:cs="Arial"/>
          <w:color w:val="C00000"/>
        </w:rPr>
      </w:pPr>
      <w:bookmarkStart w:id="1644" w:name="_DV_C756"/>
      <w:r w:rsidRPr="00C14044">
        <w:rPr>
          <w:rStyle w:val="DeltaViewDeletion"/>
          <w:rFonts w:eastAsia="Times New Roman" w:cs="Arial"/>
          <w:color w:val="C00000"/>
        </w:rPr>
        <w:t>1)</w:t>
      </w:r>
      <w:r w:rsidRPr="00C14044">
        <w:rPr>
          <w:rStyle w:val="DeltaViewDeletion"/>
          <w:rFonts w:eastAsia="Times New Roman" w:cs="Arial"/>
          <w:color w:val="C00000"/>
        </w:rPr>
        <w:tab/>
        <w:t xml:space="preserve">pH, </w:t>
      </w:r>
      <w:proofErr w:type="gramStart"/>
      <w:r w:rsidRPr="00C14044">
        <w:rPr>
          <w:rStyle w:val="DeltaViewDeletion"/>
          <w:rFonts w:eastAsia="Times New Roman" w:cs="Arial"/>
          <w:color w:val="C00000"/>
        </w:rPr>
        <w:t>turbidity;</w:t>
      </w:r>
      <w:bookmarkEnd w:id="1644"/>
      <w:proofErr w:type="gramEnd"/>
    </w:p>
    <w:p w14:paraId="4D0A356F" w14:textId="77777777" w:rsidR="00581BAE" w:rsidRPr="00C14044" w:rsidRDefault="00581BAE">
      <w:pPr>
        <w:pStyle w:val="ListParagraph"/>
        <w:widowControl/>
        <w:ind w:left="2160" w:hanging="360"/>
        <w:rPr>
          <w:rFonts w:eastAsia="Times New Roman" w:cs="Arial"/>
          <w:color w:val="C00000"/>
        </w:rPr>
      </w:pPr>
      <w:bookmarkStart w:id="1645" w:name="_DV_C757"/>
      <w:r w:rsidRPr="00C14044">
        <w:rPr>
          <w:rStyle w:val="DeltaViewDeletion"/>
          <w:rFonts w:eastAsia="Times New Roman" w:cs="Arial"/>
          <w:color w:val="C00000"/>
        </w:rPr>
        <w:t>2)</w:t>
      </w:r>
      <w:r w:rsidRPr="00C14044">
        <w:rPr>
          <w:rStyle w:val="DeltaViewDeletion"/>
          <w:rFonts w:eastAsia="Times New Roman" w:cs="Arial"/>
          <w:color w:val="C00000"/>
        </w:rPr>
        <w:tab/>
        <w:t xml:space="preserve">Any parameters indicating the presence of pollutants identified in the pollutant source assessment required in </w:t>
      </w:r>
      <w:r w:rsidR="00860033" w:rsidRPr="00C14044">
        <w:rPr>
          <w:rStyle w:val="DeltaViewDeletion"/>
          <w:rFonts w:eastAsia="Times New Roman" w:cs="Arial"/>
          <w:color w:val="C00000"/>
        </w:rPr>
        <w:t xml:space="preserve">this General Permit’s </w:t>
      </w:r>
      <w:r w:rsidRPr="00C14044">
        <w:rPr>
          <w:rStyle w:val="DeltaViewDeletion"/>
          <w:rFonts w:eastAsia="Times New Roman" w:cs="Arial"/>
          <w:color w:val="C00000"/>
        </w:rPr>
        <w:t xml:space="preserve">Attachment </w:t>
      </w:r>
      <w:r w:rsidR="00860033" w:rsidRPr="00C14044">
        <w:rPr>
          <w:rStyle w:val="DeltaViewDeletion"/>
          <w:rFonts w:eastAsia="Times New Roman" w:cs="Arial"/>
          <w:color w:val="C00000"/>
        </w:rPr>
        <w:t>E</w:t>
      </w:r>
      <w:r w:rsidR="0052669C" w:rsidRPr="00C14044">
        <w:rPr>
          <w:rStyle w:val="DeltaViewDeletion"/>
          <w:rFonts w:eastAsia="Times New Roman" w:cs="Arial"/>
          <w:color w:val="C00000"/>
        </w:rPr>
        <w:t>;</w:t>
      </w:r>
      <w:r w:rsidRPr="00C14044">
        <w:rPr>
          <w:rStyle w:val="DeltaViewDeletion"/>
          <w:rFonts w:eastAsia="Times New Roman" w:cs="Arial"/>
          <w:color w:val="C00000"/>
        </w:rPr>
        <w:t xml:space="preserve"> and</w:t>
      </w:r>
      <w:r w:rsidR="0052669C" w:rsidRPr="00C14044">
        <w:rPr>
          <w:rStyle w:val="DeltaViewDeletion"/>
          <w:rFonts w:eastAsia="Times New Roman" w:cs="Arial"/>
          <w:color w:val="C00000"/>
        </w:rPr>
        <w:t>,</w:t>
      </w:r>
      <w:bookmarkEnd w:id="1645"/>
    </w:p>
    <w:p w14:paraId="4D0A3570" w14:textId="77777777" w:rsidR="00581BAE" w:rsidRPr="00C14044" w:rsidRDefault="00581BAE">
      <w:pPr>
        <w:pStyle w:val="ListParagraph"/>
        <w:widowControl/>
        <w:ind w:left="2160" w:hanging="360"/>
        <w:rPr>
          <w:rFonts w:eastAsia="Times New Roman" w:cs="Arial"/>
          <w:color w:val="C00000"/>
        </w:rPr>
      </w:pPr>
      <w:bookmarkStart w:id="1646" w:name="_DV_C758"/>
      <w:r w:rsidRPr="00C14044">
        <w:rPr>
          <w:rStyle w:val="DeltaViewDeletion"/>
          <w:rFonts w:eastAsia="Times New Roman" w:cs="Arial"/>
          <w:color w:val="C00000"/>
        </w:rPr>
        <w:t>3)</w:t>
      </w:r>
      <w:r w:rsidRPr="00C14044">
        <w:rPr>
          <w:rStyle w:val="DeltaViewDeletion"/>
          <w:rFonts w:eastAsia="Times New Roman" w:cs="Arial"/>
          <w:color w:val="C00000"/>
        </w:rPr>
        <w:tab/>
        <w:t>Any additional parameters for which monitoring is required by the Regional Water Board.</w:t>
      </w:r>
      <w:r w:rsidR="00F0014F" w:rsidRPr="00C14044">
        <w:rPr>
          <w:rStyle w:val="DeltaViewDeletion"/>
          <w:rFonts w:eastAsia="Times New Roman" w:cs="Arial"/>
          <w:color w:val="C00000"/>
        </w:rPr>
        <w:t xml:space="preserve"> </w:t>
      </w:r>
      <w:bookmarkEnd w:id="1646"/>
    </w:p>
    <w:p w14:paraId="4D0A3571" w14:textId="77777777" w:rsidR="006F654B" w:rsidRDefault="00581BAE">
      <w:pPr>
        <w:pStyle w:val="Heading5"/>
        <w:widowControl/>
        <w:spacing w:before="240"/>
        <w:rPr>
          <w:rFonts w:eastAsia="Times New Roman" w:cs="Arial"/>
        </w:rPr>
      </w:pPr>
      <w:bookmarkStart w:id="1647" w:name="_DV_M788"/>
      <w:bookmarkEnd w:id="1647"/>
      <w:r>
        <w:rPr>
          <w:rFonts w:eastAsia="Times New Roman" w:cs="Arial"/>
        </w:rPr>
        <w:t xml:space="preserve">Linear </w:t>
      </w:r>
      <w:r w:rsidR="001F1963">
        <w:rPr>
          <w:rFonts w:eastAsia="Times New Roman" w:cs="Arial"/>
        </w:rPr>
        <w:t>Construction Monitoring and Sampling Requirements</w:t>
      </w:r>
    </w:p>
    <w:p w14:paraId="4D0A3572" w14:textId="301B2D76" w:rsidR="00096537" w:rsidRDefault="006F654B">
      <w:pPr>
        <w:widowControl/>
        <w:ind w:left="1440"/>
        <w:rPr>
          <w:rFonts w:eastAsia="Times New Roman"/>
        </w:rPr>
      </w:pPr>
      <w:bookmarkStart w:id="1648" w:name="_DV_M789"/>
      <w:bookmarkEnd w:id="1648"/>
      <w:r>
        <w:rPr>
          <w:rFonts w:eastAsia="Times New Roman"/>
        </w:rPr>
        <w:t xml:space="preserve">Attachment </w:t>
      </w:r>
      <w:bookmarkStart w:id="1649" w:name="_DV_C759"/>
      <w:r w:rsidRPr="00C14044">
        <w:rPr>
          <w:rStyle w:val="DeltaViewDeletion"/>
          <w:rFonts w:eastAsia="Times New Roman" w:cs="Symbol"/>
          <w:color w:val="C00000"/>
        </w:rPr>
        <w:t>A</w:t>
      </w:r>
      <w:bookmarkStart w:id="1650" w:name="_DV_C760"/>
      <w:bookmarkEnd w:id="1649"/>
      <w:r w:rsidR="00C14044">
        <w:rPr>
          <w:rStyle w:val="DeltaViewInsertion"/>
          <w:rFonts w:eastAsia="Times New Roman"/>
        </w:rPr>
        <w:t xml:space="preserve"> </w:t>
      </w:r>
      <w:r w:rsidR="008E14E2">
        <w:rPr>
          <w:rStyle w:val="DeltaViewInsertion"/>
          <w:rFonts w:eastAsia="Times New Roman"/>
        </w:rPr>
        <w:t>E</w:t>
      </w:r>
      <w:bookmarkStart w:id="1651" w:name="_DV_M790"/>
      <w:bookmarkEnd w:id="1650"/>
      <w:bookmarkEnd w:id="1651"/>
      <w:r w:rsidR="008E14E2">
        <w:rPr>
          <w:rFonts w:eastAsia="Times New Roman"/>
        </w:rPr>
        <w:t xml:space="preserve"> establishes minimum monitoring and reporting requirements for all LUPs and the specific monitoring requirements depending on project complexity and risk to water quality. The monitoring requirements for Type 1 LUPs are less than Type 2 and 3 projects because Type 1 projects have a lower potential to impact water quality.</w:t>
      </w:r>
    </w:p>
    <w:p w14:paraId="4D0A3573" w14:textId="1DABC1DD" w:rsidR="004D0090" w:rsidRDefault="00096537">
      <w:pPr>
        <w:widowControl/>
        <w:ind w:left="1440"/>
        <w:rPr>
          <w:rFonts w:eastAsia="Times New Roman"/>
        </w:rPr>
      </w:pPr>
      <w:bookmarkStart w:id="1652" w:name="_DV_M791"/>
      <w:bookmarkEnd w:id="1652"/>
      <w:r>
        <w:rPr>
          <w:rFonts w:eastAsia="Times New Roman"/>
        </w:rPr>
        <w:t xml:space="preserve">This General Permit requires the discharger to prepare a monitoring program prior to the start of construction and immediately implement the program at the start of construction for LUPs. The monitoring program must be implemented at the appropriate level to </w:t>
      </w:r>
      <w:proofErr w:type="gramStart"/>
      <w:r>
        <w:rPr>
          <w:rFonts w:eastAsia="Times New Roman"/>
        </w:rPr>
        <w:t>protect water quality at all times</w:t>
      </w:r>
      <w:proofErr w:type="gramEnd"/>
      <w:r>
        <w:rPr>
          <w:rFonts w:eastAsia="Times New Roman"/>
        </w:rPr>
        <w:t xml:space="preserve"> throughout the life of the project. </w:t>
      </w:r>
      <w:r w:rsidR="00041145">
        <w:rPr>
          <w:rFonts w:eastAsia="Times New Roman"/>
        </w:rPr>
        <w:t xml:space="preserve">Dischargers are also required to report and retain records in accordance with this General Permit’s Order and Attachment </w:t>
      </w:r>
      <w:bookmarkStart w:id="1653" w:name="_DV_C761"/>
      <w:r w:rsidR="00041145" w:rsidRPr="00C14044">
        <w:rPr>
          <w:rStyle w:val="DeltaViewDeletion"/>
          <w:rFonts w:eastAsia="Times New Roman" w:cs="Symbol"/>
          <w:color w:val="C00000"/>
        </w:rPr>
        <w:t>A</w:t>
      </w:r>
      <w:bookmarkStart w:id="1654" w:name="_DV_C762"/>
      <w:bookmarkEnd w:id="1653"/>
      <w:r w:rsidR="00C14044">
        <w:rPr>
          <w:rStyle w:val="DeltaViewInsertion"/>
          <w:rFonts w:eastAsia="Times New Roman"/>
        </w:rPr>
        <w:t xml:space="preserve"> </w:t>
      </w:r>
      <w:proofErr w:type="gramStart"/>
      <w:r w:rsidR="008E14E2">
        <w:rPr>
          <w:rStyle w:val="DeltaViewInsertion"/>
          <w:rFonts w:eastAsia="Times New Roman"/>
        </w:rPr>
        <w:t>E</w:t>
      </w:r>
      <w:bookmarkStart w:id="1655" w:name="_DV_M792"/>
      <w:bookmarkEnd w:id="1654"/>
      <w:bookmarkEnd w:id="1655"/>
      <w:r w:rsidR="008E14E2">
        <w:rPr>
          <w:rFonts w:eastAsia="Times New Roman"/>
        </w:rPr>
        <w:t xml:space="preserve"> </w:t>
      </w:r>
      <w:r w:rsidR="008B7D78">
        <w:rPr>
          <w:rFonts w:eastAsia="Times New Roman"/>
        </w:rPr>
        <w:t>requirements</w:t>
      </w:r>
      <w:proofErr w:type="gramEnd"/>
      <w:r w:rsidR="00041145">
        <w:rPr>
          <w:rFonts w:eastAsia="Times New Roman"/>
        </w:rPr>
        <w:t>.</w:t>
      </w:r>
    </w:p>
    <w:p w14:paraId="4D0A3574" w14:textId="77777777" w:rsidR="00041145" w:rsidRDefault="004D0090">
      <w:pPr>
        <w:widowControl/>
        <w:ind w:left="1440"/>
        <w:rPr>
          <w:rFonts w:eastAsia="Times New Roman"/>
        </w:rPr>
      </w:pPr>
      <w:bookmarkStart w:id="1656" w:name="_DV_C763"/>
      <w:r>
        <w:rPr>
          <w:rStyle w:val="DeltaViewInsertion"/>
          <w:rFonts w:eastAsia="Times New Roman"/>
        </w:rPr>
        <w:br w:type="page"/>
      </w:r>
      <w:bookmarkEnd w:id="1656"/>
    </w:p>
    <w:p w14:paraId="4D0A3575" w14:textId="021B6C95" w:rsidR="00F610C0" w:rsidRDefault="00041145">
      <w:pPr>
        <w:pStyle w:val="Caption"/>
        <w:widowControl/>
        <w:rPr>
          <w:rFonts w:eastAsia="Times New Roman"/>
        </w:rPr>
      </w:pPr>
      <w:bookmarkStart w:id="1657" w:name="_DV_M793"/>
      <w:bookmarkStart w:id="1658" w:name="_Toc54003242"/>
      <w:bookmarkStart w:id="1659" w:name="_Toc98753922"/>
      <w:bookmarkEnd w:id="1657"/>
      <w:r>
        <w:rPr>
          <w:rFonts w:eastAsia="Times New Roman"/>
        </w:rPr>
        <w:lastRenderedPageBreak/>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9</w:t>
      </w:r>
      <w:r w:rsidR="00D74FAE">
        <w:rPr>
          <w:rFonts w:eastAsia="Times New Roman"/>
        </w:rPr>
        <w:fldChar w:fldCharType="end"/>
      </w:r>
      <w:r w:rsidR="00BD7505">
        <w:rPr>
          <w:rFonts w:eastAsia="Times New Roman"/>
          <w:noProof/>
        </w:rPr>
        <w:t xml:space="preserve"> </w:t>
      </w:r>
      <w:bookmarkStart w:id="1660" w:name="_DV_M794"/>
      <w:bookmarkEnd w:id="1660"/>
      <w:r w:rsidR="00BD7505">
        <w:rPr>
          <w:rFonts w:eastAsia="Times New Roman"/>
        </w:rPr>
        <w:t xml:space="preserve">- Required Monitoring Elements for </w:t>
      </w:r>
      <w:r w:rsidR="007D7809">
        <w:rPr>
          <w:rFonts w:eastAsia="Times New Roman"/>
        </w:rPr>
        <w:t>Linear Underground and Overhead Project Types</w:t>
      </w:r>
      <w:bookmarkEnd w:id="1658"/>
      <w:bookmarkEnd w:id="1659"/>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377"/>
        <w:gridCol w:w="1620"/>
        <w:gridCol w:w="1620"/>
        <w:gridCol w:w="2790"/>
      </w:tblGrid>
      <w:tr w:rsidR="00F610C0" w14:paraId="4D0A357B" w14:textId="77777777">
        <w:trPr>
          <w:trHeight w:val="610"/>
          <w:tblHeader/>
          <w:jc w:val="center"/>
        </w:trPr>
        <w:tc>
          <w:tcPr>
            <w:tcW w:w="1592" w:type="dxa"/>
            <w:shd w:val="clear" w:color="auto" w:fill="D9D9D9"/>
            <w:vAlign w:val="center"/>
          </w:tcPr>
          <w:p w14:paraId="4D0A3576" w14:textId="77777777" w:rsidR="00F610C0" w:rsidRDefault="00F610C0">
            <w:pPr>
              <w:widowControl/>
              <w:spacing w:after="0" w:line="240" w:lineRule="auto"/>
              <w:ind w:left="0"/>
              <w:jc w:val="center"/>
              <w:rPr>
                <w:rFonts w:eastAsia="Times New Roman"/>
                <w:b/>
              </w:rPr>
            </w:pPr>
            <w:r>
              <w:rPr>
                <w:rFonts w:eastAsia="Times New Roman"/>
                <w:b/>
              </w:rPr>
              <w:t>Risk Level</w:t>
            </w:r>
          </w:p>
        </w:tc>
        <w:tc>
          <w:tcPr>
            <w:tcW w:w="1377" w:type="dxa"/>
            <w:shd w:val="clear" w:color="auto" w:fill="D9D9D9"/>
            <w:vAlign w:val="center"/>
          </w:tcPr>
          <w:p w14:paraId="4D0A3577" w14:textId="77777777" w:rsidR="00F610C0" w:rsidRDefault="00F610C0">
            <w:pPr>
              <w:widowControl/>
              <w:spacing w:after="0" w:line="240" w:lineRule="auto"/>
              <w:ind w:left="-92"/>
              <w:jc w:val="center"/>
              <w:rPr>
                <w:rFonts w:eastAsia="Times New Roman"/>
                <w:b/>
              </w:rPr>
            </w:pPr>
            <w:r>
              <w:rPr>
                <w:rFonts w:eastAsia="Times New Roman"/>
                <w:b/>
              </w:rPr>
              <w:t>Visual</w:t>
            </w:r>
          </w:p>
        </w:tc>
        <w:tc>
          <w:tcPr>
            <w:tcW w:w="1620" w:type="dxa"/>
            <w:shd w:val="clear" w:color="auto" w:fill="D9D9D9"/>
            <w:vAlign w:val="center"/>
          </w:tcPr>
          <w:p w14:paraId="4D0A3578" w14:textId="77777777" w:rsidR="00F610C0" w:rsidRDefault="00F610C0">
            <w:pPr>
              <w:widowControl/>
              <w:spacing w:after="0" w:line="240" w:lineRule="auto"/>
              <w:ind w:left="-98"/>
              <w:jc w:val="center"/>
              <w:rPr>
                <w:rFonts w:eastAsia="Times New Roman"/>
                <w:b/>
              </w:rPr>
            </w:pPr>
            <w:r>
              <w:rPr>
                <w:rFonts w:eastAsia="Times New Roman"/>
                <w:b/>
              </w:rPr>
              <w:t>Non-Visible Pollutants</w:t>
            </w:r>
          </w:p>
        </w:tc>
        <w:tc>
          <w:tcPr>
            <w:tcW w:w="1620" w:type="dxa"/>
            <w:shd w:val="clear" w:color="auto" w:fill="D9D9D9"/>
            <w:vAlign w:val="center"/>
          </w:tcPr>
          <w:p w14:paraId="4D0A3579" w14:textId="77777777" w:rsidR="00F610C0" w:rsidRDefault="00F610C0">
            <w:pPr>
              <w:widowControl/>
              <w:spacing w:after="0" w:line="240" w:lineRule="auto"/>
              <w:ind w:left="-118"/>
              <w:jc w:val="center"/>
              <w:rPr>
                <w:rFonts w:eastAsia="Times New Roman"/>
                <w:b/>
              </w:rPr>
            </w:pPr>
            <w:r>
              <w:rPr>
                <w:rFonts w:eastAsia="Times New Roman"/>
                <w:b/>
              </w:rPr>
              <w:t>Effluent</w:t>
            </w:r>
          </w:p>
        </w:tc>
        <w:tc>
          <w:tcPr>
            <w:tcW w:w="2790" w:type="dxa"/>
            <w:shd w:val="clear" w:color="auto" w:fill="D9D9D9"/>
            <w:vAlign w:val="center"/>
          </w:tcPr>
          <w:p w14:paraId="4D0A357A" w14:textId="77777777" w:rsidR="00F610C0" w:rsidRDefault="00F610C0">
            <w:pPr>
              <w:widowControl/>
              <w:spacing w:after="0" w:line="240" w:lineRule="auto"/>
              <w:ind w:left="-67"/>
              <w:jc w:val="center"/>
              <w:rPr>
                <w:rFonts w:eastAsia="Times New Roman"/>
                <w:b/>
              </w:rPr>
            </w:pPr>
            <w:r>
              <w:rPr>
                <w:rFonts w:eastAsia="Times New Roman"/>
                <w:b/>
              </w:rPr>
              <w:t>Receiving Water</w:t>
            </w:r>
          </w:p>
        </w:tc>
      </w:tr>
      <w:tr w:rsidR="00F610C0" w14:paraId="4D0A3581" w14:textId="77777777">
        <w:trPr>
          <w:trHeight w:val="230"/>
          <w:jc w:val="center"/>
        </w:trPr>
        <w:tc>
          <w:tcPr>
            <w:tcW w:w="1592" w:type="dxa"/>
            <w:vAlign w:val="center"/>
          </w:tcPr>
          <w:p w14:paraId="4D0A357C" w14:textId="77777777" w:rsidR="00F610C0" w:rsidRDefault="00F610C0">
            <w:pPr>
              <w:widowControl/>
              <w:spacing w:after="0" w:line="240" w:lineRule="auto"/>
              <w:ind w:left="0"/>
              <w:rPr>
                <w:rFonts w:eastAsia="Times New Roman"/>
              </w:rPr>
            </w:pPr>
            <w:r>
              <w:rPr>
                <w:rFonts w:eastAsia="Times New Roman"/>
              </w:rPr>
              <w:t>Type 1</w:t>
            </w:r>
          </w:p>
        </w:tc>
        <w:tc>
          <w:tcPr>
            <w:tcW w:w="1377" w:type="dxa"/>
            <w:vAlign w:val="center"/>
          </w:tcPr>
          <w:p w14:paraId="4D0A357D" w14:textId="77777777" w:rsidR="00F610C0" w:rsidRDefault="00F610C0">
            <w:pPr>
              <w:widowControl/>
              <w:spacing w:after="0" w:line="240" w:lineRule="auto"/>
              <w:ind w:left="0"/>
              <w:rPr>
                <w:rFonts w:eastAsia="Times New Roman"/>
              </w:rPr>
            </w:pPr>
            <w:r>
              <w:rPr>
                <w:rFonts w:eastAsia="Times New Roman"/>
              </w:rPr>
              <w:t>Required</w:t>
            </w:r>
          </w:p>
        </w:tc>
        <w:tc>
          <w:tcPr>
            <w:tcW w:w="1620" w:type="dxa"/>
            <w:vAlign w:val="center"/>
          </w:tcPr>
          <w:p w14:paraId="4D0A357E" w14:textId="77777777" w:rsidR="00F610C0" w:rsidRDefault="00F610C0">
            <w:pPr>
              <w:widowControl/>
              <w:spacing w:after="0" w:line="240" w:lineRule="auto"/>
              <w:ind w:left="0"/>
              <w:rPr>
                <w:rFonts w:eastAsia="Times New Roman"/>
              </w:rPr>
            </w:pPr>
            <w:r>
              <w:rPr>
                <w:rFonts w:eastAsia="Times New Roman"/>
              </w:rPr>
              <w:t xml:space="preserve">As needed </w:t>
            </w:r>
          </w:p>
        </w:tc>
        <w:tc>
          <w:tcPr>
            <w:tcW w:w="1620" w:type="dxa"/>
            <w:vAlign w:val="center"/>
          </w:tcPr>
          <w:p w14:paraId="4D0A357F" w14:textId="77777777" w:rsidR="00F610C0" w:rsidRDefault="00F610C0">
            <w:pPr>
              <w:widowControl/>
              <w:spacing w:after="0" w:line="240" w:lineRule="auto"/>
              <w:ind w:left="0"/>
              <w:rPr>
                <w:rFonts w:eastAsia="Times New Roman"/>
              </w:rPr>
            </w:pPr>
            <w:r>
              <w:rPr>
                <w:rFonts w:eastAsia="Times New Roman"/>
              </w:rPr>
              <w:t>Where applicable</w:t>
            </w:r>
          </w:p>
        </w:tc>
        <w:tc>
          <w:tcPr>
            <w:tcW w:w="2790" w:type="dxa"/>
            <w:vAlign w:val="center"/>
          </w:tcPr>
          <w:p w14:paraId="4D0A3580" w14:textId="77777777" w:rsidR="00F610C0" w:rsidRDefault="00F610C0">
            <w:pPr>
              <w:widowControl/>
              <w:spacing w:after="0" w:line="240" w:lineRule="auto"/>
              <w:ind w:left="0"/>
              <w:rPr>
                <w:rFonts w:eastAsia="Times New Roman"/>
              </w:rPr>
            </w:pPr>
            <w:r>
              <w:rPr>
                <w:rFonts w:eastAsia="Times New Roman"/>
              </w:rPr>
              <w:t>Not required</w:t>
            </w:r>
          </w:p>
        </w:tc>
      </w:tr>
      <w:tr w:rsidR="00506A52" w14:paraId="4D0A3587" w14:textId="77777777">
        <w:trPr>
          <w:trHeight w:val="237"/>
          <w:jc w:val="center"/>
        </w:trPr>
        <w:tc>
          <w:tcPr>
            <w:tcW w:w="1592" w:type="dxa"/>
            <w:vAlign w:val="center"/>
          </w:tcPr>
          <w:p w14:paraId="4D0A3582" w14:textId="77777777" w:rsidR="00F610C0" w:rsidRDefault="00F610C0">
            <w:pPr>
              <w:widowControl/>
              <w:spacing w:after="0" w:line="240" w:lineRule="auto"/>
              <w:ind w:left="0"/>
              <w:rPr>
                <w:rFonts w:eastAsia="Times New Roman"/>
              </w:rPr>
            </w:pPr>
            <w:r>
              <w:rPr>
                <w:rFonts w:eastAsia="Times New Roman"/>
              </w:rPr>
              <w:t>Type 2</w:t>
            </w:r>
          </w:p>
        </w:tc>
        <w:tc>
          <w:tcPr>
            <w:tcW w:w="1377" w:type="dxa"/>
            <w:vAlign w:val="center"/>
          </w:tcPr>
          <w:p w14:paraId="4D0A3583" w14:textId="77777777" w:rsidR="00506A52" w:rsidRDefault="00506A52">
            <w:pPr>
              <w:widowControl/>
              <w:spacing w:after="0" w:line="240" w:lineRule="auto"/>
              <w:ind w:left="0"/>
              <w:rPr>
                <w:rFonts w:eastAsia="Times New Roman"/>
              </w:rPr>
            </w:pPr>
            <w:r>
              <w:rPr>
                <w:rFonts w:eastAsia="Times New Roman"/>
              </w:rPr>
              <w:t>Required</w:t>
            </w:r>
          </w:p>
        </w:tc>
        <w:tc>
          <w:tcPr>
            <w:tcW w:w="1620" w:type="dxa"/>
            <w:vAlign w:val="center"/>
          </w:tcPr>
          <w:p w14:paraId="4D0A3584" w14:textId="77777777" w:rsidR="00506A52" w:rsidRDefault="00506A52">
            <w:pPr>
              <w:widowControl/>
              <w:spacing w:after="0" w:line="240" w:lineRule="auto"/>
              <w:ind w:left="0"/>
              <w:rPr>
                <w:rFonts w:eastAsia="Times New Roman"/>
              </w:rPr>
            </w:pPr>
            <w:r>
              <w:rPr>
                <w:rFonts w:eastAsia="Times New Roman"/>
              </w:rPr>
              <w:t xml:space="preserve">As needed </w:t>
            </w:r>
          </w:p>
        </w:tc>
        <w:tc>
          <w:tcPr>
            <w:tcW w:w="1620" w:type="dxa"/>
            <w:vAlign w:val="center"/>
          </w:tcPr>
          <w:p w14:paraId="4D0A3585" w14:textId="77777777" w:rsidR="00506A52" w:rsidRDefault="00506A52">
            <w:pPr>
              <w:widowControl/>
              <w:spacing w:after="0" w:line="240" w:lineRule="auto"/>
              <w:ind w:left="0"/>
              <w:rPr>
                <w:rFonts w:eastAsia="Times New Roman"/>
              </w:rPr>
            </w:pPr>
            <w:r>
              <w:rPr>
                <w:rFonts w:eastAsia="Times New Roman"/>
              </w:rPr>
              <w:t>pH, turbidity</w:t>
            </w:r>
          </w:p>
        </w:tc>
        <w:tc>
          <w:tcPr>
            <w:tcW w:w="2790" w:type="dxa"/>
            <w:vAlign w:val="center"/>
          </w:tcPr>
          <w:p w14:paraId="4D0A3586" w14:textId="77777777" w:rsidR="00506A52" w:rsidRDefault="00506A52">
            <w:pPr>
              <w:widowControl/>
              <w:spacing w:after="0" w:line="240" w:lineRule="auto"/>
              <w:ind w:left="0"/>
              <w:rPr>
                <w:rFonts w:eastAsia="Times New Roman"/>
              </w:rPr>
            </w:pPr>
            <w:r>
              <w:rPr>
                <w:rFonts w:eastAsia="Times New Roman"/>
              </w:rPr>
              <w:t>Not required</w:t>
            </w:r>
          </w:p>
        </w:tc>
      </w:tr>
      <w:tr w:rsidR="00506A52" w14:paraId="4D0A358F" w14:textId="77777777">
        <w:trPr>
          <w:trHeight w:val="526"/>
          <w:jc w:val="center"/>
        </w:trPr>
        <w:tc>
          <w:tcPr>
            <w:tcW w:w="1592" w:type="dxa"/>
            <w:vAlign w:val="center"/>
          </w:tcPr>
          <w:p w14:paraId="4D0A3588" w14:textId="77777777" w:rsidR="00506A52" w:rsidRDefault="00506A52">
            <w:pPr>
              <w:widowControl/>
              <w:spacing w:after="0" w:line="240" w:lineRule="auto"/>
              <w:ind w:left="0"/>
              <w:rPr>
                <w:rFonts w:eastAsia="Times New Roman"/>
              </w:rPr>
            </w:pPr>
            <w:r>
              <w:rPr>
                <w:rFonts w:eastAsia="Times New Roman"/>
              </w:rPr>
              <w:t>Type 3</w:t>
            </w:r>
          </w:p>
        </w:tc>
        <w:tc>
          <w:tcPr>
            <w:tcW w:w="1377" w:type="dxa"/>
            <w:vAlign w:val="center"/>
          </w:tcPr>
          <w:p w14:paraId="4D0A3589" w14:textId="77777777" w:rsidR="00506A52" w:rsidRDefault="00506A52">
            <w:pPr>
              <w:widowControl/>
              <w:spacing w:after="0" w:line="240" w:lineRule="auto"/>
              <w:ind w:left="0"/>
              <w:rPr>
                <w:rFonts w:eastAsia="Times New Roman"/>
              </w:rPr>
            </w:pPr>
            <w:r>
              <w:rPr>
                <w:rFonts w:eastAsia="Times New Roman"/>
              </w:rPr>
              <w:t>Required</w:t>
            </w:r>
          </w:p>
        </w:tc>
        <w:tc>
          <w:tcPr>
            <w:tcW w:w="1620" w:type="dxa"/>
            <w:vAlign w:val="center"/>
          </w:tcPr>
          <w:p w14:paraId="4D0A358A" w14:textId="77777777" w:rsidR="00506A52" w:rsidRDefault="00506A52">
            <w:pPr>
              <w:widowControl/>
              <w:spacing w:after="0" w:line="240" w:lineRule="auto"/>
              <w:ind w:left="0"/>
              <w:rPr>
                <w:rFonts w:eastAsia="Times New Roman"/>
              </w:rPr>
            </w:pPr>
            <w:r>
              <w:rPr>
                <w:rFonts w:eastAsia="Times New Roman"/>
              </w:rPr>
              <w:t xml:space="preserve">As needed </w:t>
            </w:r>
          </w:p>
        </w:tc>
        <w:tc>
          <w:tcPr>
            <w:tcW w:w="1620" w:type="dxa"/>
            <w:vAlign w:val="center"/>
          </w:tcPr>
          <w:p w14:paraId="4D0A358B" w14:textId="77777777" w:rsidR="00506A52" w:rsidRDefault="00506A52">
            <w:pPr>
              <w:widowControl/>
              <w:spacing w:after="0" w:line="240" w:lineRule="auto"/>
              <w:ind w:left="0"/>
              <w:rPr>
                <w:rFonts w:eastAsia="Times New Roman"/>
              </w:rPr>
            </w:pPr>
            <w:r>
              <w:rPr>
                <w:rFonts w:eastAsia="Times New Roman"/>
              </w:rPr>
              <w:t>pH, turbidity</w:t>
            </w:r>
          </w:p>
        </w:tc>
        <w:tc>
          <w:tcPr>
            <w:tcW w:w="2790" w:type="dxa"/>
            <w:vAlign w:val="center"/>
          </w:tcPr>
          <w:p w14:paraId="4D0A358C" w14:textId="61390563" w:rsidR="00506A52" w:rsidRDefault="00506A52">
            <w:pPr>
              <w:widowControl/>
              <w:spacing w:after="0" w:line="240" w:lineRule="auto"/>
              <w:ind w:left="0"/>
              <w:rPr>
                <w:rFonts w:eastAsia="Times New Roman"/>
              </w:rPr>
            </w:pPr>
            <w:r>
              <w:rPr>
                <w:rFonts w:eastAsia="Times New Roman"/>
              </w:rPr>
              <w:t xml:space="preserve">For </w:t>
            </w:r>
            <w:bookmarkStart w:id="1661" w:name="_DV_C764"/>
            <w:r w:rsidRPr="00C14044">
              <w:rPr>
                <w:rStyle w:val="DeltaViewDeletion"/>
                <w:rFonts w:eastAsia="Times New Roman"/>
                <w:color w:val="C00000"/>
              </w:rPr>
              <w:t xml:space="preserve">direct </w:t>
            </w:r>
            <w:bookmarkStart w:id="1662" w:name="_DV_M795"/>
            <w:bookmarkEnd w:id="1661"/>
            <w:bookmarkEnd w:id="1662"/>
            <w:r>
              <w:rPr>
                <w:rFonts w:eastAsia="Times New Roman"/>
              </w:rPr>
              <w:t>discharges</w:t>
            </w:r>
            <w:r w:rsidR="008963FD">
              <w:rPr>
                <w:rFonts w:eastAsia="Times New Roman"/>
              </w:rPr>
              <w:t xml:space="preserve"> </w:t>
            </w:r>
            <w:bookmarkStart w:id="1663" w:name="_DV_C765"/>
            <w:r w:rsidR="008963FD" w:rsidRPr="00C14044">
              <w:rPr>
                <w:rStyle w:val="DeltaViewDeletion"/>
                <w:rFonts w:eastAsia="Times New Roman"/>
                <w:color w:val="C00000"/>
              </w:rPr>
              <w:t>if:</w:t>
            </w:r>
            <w:bookmarkStart w:id="1664" w:name="_DV_C766"/>
            <w:bookmarkEnd w:id="1663"/>
            <w:r w:rsidR="00C14044">
              <w:rPr>
                <w:rStyle w:val="DeltaViewDeletion"/>
                <w:rFonts w:eastAsia="Times New Roman"/>
              </w:rPr>
              <w:t xml:space="preserve"> </w:t>
            </w:r>
            <w:r w:rsidR="008963FD">
              <w:rPr>
                <w:rStyle w:val="DeltaViewInsertion"/>
                <w:rFonts w:eastAsia="Times New Roman"/>
              </w:rPr>
              <w:t>directly to receiving</w:t>
            </w:r>
            <w:r w:rsidR="00160E7A">
              <w:rPr>
                <w:rStyle w:val="DeltaViewInsertion"/>
                <w:rFonts w:eastAsia="Times New Roman"/>
              </w:rPr>
              <w:t xml:space="preserve"> waters if:</w:t>
            </w:r>
            <w:bookmarkEnd w:id="1664"/>
          </w:p>
          <w:p w14:paraId="4D0A358D" w14:textId="77777777" w:rsidR="00506A52" w:rsidRDefault="00506A52">
            <w:pPr>
              <w:widowControl/>
              <w:spacing w:after="0" w:line="240" w:lineRule="auto"/>
              <w:ind w:left="286" w:hanging="270"/>
              <w:rPr>
                <w:rFonts w:eastAsia="Times New Roman"/>
              </w:rPr>
            </w:pPr>
            <w:r>
              <w:rPr>
                <w:rFonts w:eastAsia="Times New Roman"/>
              </w:rPr>
              <w:t>1) pH or turbidity Receiving Water Monitoring Trigger exceeded; and</w:t>
            </w:r>
          </w:p>
          <w:p w14:paraId="4D0A358E" w14:textId="77777777" w:rsidR="00506A52" w:rsidRDefault="00506A52">
            <w:pPr>
              <w:widowControl/>
              <w:spacing w:after="0" w:line="240" w:lineRule="auto"/>
              <w:ind w:left="286" w:hanging="270"/>
              <w:rPr>
                <w:rFonts w:eastAsia="Times New Roman"/>
              </w:rPr>
            </w:pPr>
            <w:r>
              <w:rPr>
                <w:rFonts w:eastAsia="Times New Roman"/>
              </w:rPr>
              <w:t>2) upon Regional Water Board direction.</w:t>
            </w:r>
          </w:p>
        </w:tc>
      </w:tr>
    </w:tbl>
    <w:p w14:paraId="4D0A3590" w14:textId="77777777" w:rsidR="008B0F31" w:rsidRDefault="00506A52" w:rsidP="00DC3B00">
      <w:pPr>
        <w:pStyle w:val="Heading6"/>
        <w:widowControl/>
        <w:numPr>
          <w:ilvl w:val="0"/>
          <w:numId w:val="107"/>
        </w:numPr>
        <w:spacing w:before="240"/>
        <w:ind w:left="1800"/>
        <w:rPr>
          <w:rFonts w:eastAsia="Times New Roman"/>
        </w:rPr>
      </w:pPr>
      <w:bookmarkStart w:id="1665" w:name="_DV_M797"/>
      <w:bookmarkStart w:id="1666" w:name="_Toc224717058"/>
      <w:bookmarkEnd w:id="1665"/>
      <w:r>
        <w:rPr>
          <w:rFonts w:eastAsia="Times New Roman"/>
        </w:rPr>
        <w:t>Type 1 LUP Monitoring Requirements</w:t>
      </w:r>
      <w:bookmarkEnd w:id="1666"/>
    </w:p>
    <w:p w14:paraId="4D0A3591" w14:textId="77777777" w:rsidR="008B0F31" w:rsidRDefault="008B0F31">
      <w:pPr>
        <w:widowControl/>
        <w:ind w:left="1800"/>
        <w:rPr>
          <w:rFonts w:eastAsia="Times New Roman"/>
        </w:rPr>
      </w:pPr>
      <w:bookmarkStart w:id="1667" w:name="_DV_M798"/>
      <w:bookmarkEnd w:id="1667"/>
      <w:r>
        <w:rPr>
          <w:rFonts w:eastAsia="Times New Roman"/>
        </w:rPr>
        <w:t>This General Permit requires a discharger to conduct daily visual inspections of Type 1 LUPs during site operating hours while construction activities are occurring.</w:t>
      </w:r>
      <w:r w:rsidR="00F0014F">
        <w:rPr>
          <w:rFonts w:eastAsia="Times New Roman"/>
        </w:rPr>
        <w:t xml:space="preserve"> </w:t>
      </w:r>
      <w:r>
        <w:rPr>
          <w:rFonts w:eastAsia="Times New Roman"/>
        </w:rPr>
        <w:t>Inspections are to be conducted by qualified personnel and can be conducted in conjunction with other daily activities.</w:t>
      </w:r>
      <w:r w:rsidR="00F0014F">
        <w:rPr>
          <w:rFonts w:eastAsia="Times New Roman"/>
        </w:rPr>
        <w:t xml:space="preserve"> </w:t>
      </w:r>
      <w:r>
        <w:rPr>
          <w:rFonts w:eastAsia="Times New Roman"/>
        </w:rPr>
        <w:t>Inspections are conducted to ensure the BMPs are adequate, maintained, and in place at the end of the construction day. The required SWPPP revisions (when appropriate) should be based on the results of the daily inspections and reported so the site General Permit implementation is currently reflected.</w:t>
      </w:r>
      <w:r w:rsidR="00F0014F">
        <w:rPr>
          <w:rFonts w:eastAsia="Times New Roman"/>
        </w:rPr>
        <w:t xml:space="preserve"> </w:t>
      </w:r>
      <w:r>
        <w:rPr>
          <w:rFonts w:eastAsia="Times New Roman"/>
        </w:rPr>
        <w:t xml:space="preserve">Inspections can be discontinued in non-active construction areas where soil disturbing activities have been completed and final stabilization has been achieved (e.g., trench has been paved, substructures have been installed, and successful final vegetative cover or other stabilization criteria have been met). </w:t>
      </w:r>
    </w:p>
    <w:p w14:paraId="4D0A3592" w14:textId="77777777" w:rsidR="008B0F31" w:rsidRDefault="008B0F31">
      <w:pPr>
        <w:widowControl/>
        <w:ind w:left="1800"/>
        <w:rPr>
          <w:rFonts w:eastAsia="Times New Roman"/>
        </w:rPr>
      </w:pPr>
      <w:bookmarkStart w:id="1668" w:name="_DV_M799"/>
      <w:bookmarkEnd w:id="1668"/>
      <w:r>
        <w:rPr>
          <w:rFonts w:eastAsia="Times New Roman"/>
        </w:rPr>
        <w:t>A discharger implement</w:t>
      </w:r>
      <w:r w:rsidR="00096537">
        <w:rPr>
          <w:rFonts w:eastAsia="Times New Roman"/>
        </w:rPr>
        <w:t>ing a monitoring program for Type 1 LUPs is required to implement temporary and permanent stabilization BMPs after active construction is completed. Inspection activities are required until adequate permanent stabilization has been established and will continue in areas where re-vegetation is chosen until minimum vegetative coverage has been established</w:t>
      </w:r>
      <w:r w:rsidR="00F565EF">
        <w:rPr>
          <w:rFonts w:eastAsia="Times New Roman"/>
        </w:rPr>
        <w:t xml:space="preserve">. </w:t>
      </w:r>
      <w:r w:rsidR="00096537">
        <w:rPr>
          <w:rFonts w:eastAsia="Times New Roman"/>
        </w:rPr>
        <w:t xml:space="preserve">The required photograph requirements taken during site inspections are for verification of requirements and are submitted </w:t>
      </w:r>
      <w:r w:rsidR="00DA7ED7">
        <w:rPr>
          <w:rFonts w:eastAsia="Times New Roman"/>
        </w:rPr>
        <w:t>through</w:t>
      </w:r>
      <w:r w:rsidR="00844540">
        <w:rPr>
          <w:rFonts w:eastAsia="Times New Roman"/>
        </w:rPr>
        <w:t xml:space="preserve"> </w:t>
      </w:r>
      <w:r w:rsidR="002F57A0">
        <w:rPr>
          <w:rFonts w:eastAsia="Times New Roman"/>
        </w:rPr>
        <w:t>SMARTS.</w:t>
      </w:r>
    </w:p>
    <w:p w14:paraId="4D0A3593" w14:textId="77777777" w:rsidR="008B0F31" w:rsidRDefault="008B0F31">
      <w:pPr>
        <w:widowControl/>
        <w:ind w:left="1800"/>
        <w:rPr>
          <w:rFonts w:eastAsia="Times New Roman"/>
        </w:rPr>
      </w:pPr>
      <w:bookmarkStart w:id="1669" w:name="_DV_M800"/>
      <w:bookmarkEnd w:id="1669"/>
      <w:r>
        <w:rPr>
          <w:rFonts w:eastAsia="Times New Roman"/>
        </w:rPr>
        <w:lastRenderedPageBreak/>
        <w:t xml:space="preserve">This General Permit also includes the minimum criteria required for an inspection checklist. Dischargers may develop their own inspection forms or may contact the Water Board for an inspection </w:t>
      </w:r>
      <w:proofErr w:type="gramStart"/>
      <w:r>
        <w:rPr>
          <w:rFonts w:eastAsia="Times New Roman"/>
        </w:rPr>
        <w:t>form, if</w:t>
      </w:r>
      <w:proofErr w:type="gramEnd"/>
      <w:r>
        <w:rPr>
          <w:rFonts w:eastAsia="Times New Roman"/>
        </w:rPr>
        <w:t xml:space="preserve"> one is available.</w:t>
      </w:r>
    </w:p>
    <w:p w14:paraId="4D0A3594" w14:textId="77777777" w:rsidR="008B0F31" w:rsidRDefault="008B0F31">
      <w:pPr>
        <w:pStyle w:val="Heading6"/>
        <w:widowControl/>
        <w:rPr>
          <w:rFonts w:eastAsia="Times New Roman"/>
        </w:rPr>
      </w:pPr>
      <w:bookmarkStart w:id="1670" w:name="_DV_M801"/>
      <w:bookmarkStart w:id="1671" w:name="_Toc224717059"/>
      <w:bookmarkEnd w:id="1670"/>
      <w:r>
        <w:rPr>
          <w:rFonts w:eastAsia="Times New Roman"/>
        </w:rPr>
        <w:t xml:space="preserve">Type 2 </w:t>
      </w:r>
      <w:r w:rsidR="00F610C0">
        <w:rPr>
          <w:rFonts w:eastAsia="Times New Roman"/>
        </w:rPr>
        <w:t>an</w:t>
      </w:r>
      <w:r w:rsidR="002E5524">
        <w:rPr>
          <w:rFonts w:eastAsia="Times New Roman"/>
        </w:rPr>
        <w:t>d 3 LUP Monitoring Requirements</w:t>
      </w:r>
      <w:bookmarkEnd w:id="1671"/>
    </w:p>
    <w:p w14:paraId="4D0A3595" w14:textId="77777777" w:rsidR="008B0F31" w:rsidRDefault="008B0F31">
      <w:pPr>
        <w:widowControl/>
        <w:ind w:left="1800"/>
        <w:rPr>
          <w:rFonts w:eastAsia="Times New Roman"/>
        </w:rPr>
      </w:pPr>
      <w:bookmarkStart w:id="1672" w:name="_DV_M802"/>
      <w:bookmarkEnd w:id="1672"/>
      <w:r>
        <w:rPr>
          <w:rFonts w:eastAsia="Times New Roman"/>
        </w:rPr>
        <w:t xml:space="preserve">This General Permit requires the discharger to conduct daily visual inspections of Type 2 </w:t>
      </w:r>
      <w:r w:rsidR="007101B0">
        <w:rPr>
          <w:rFonts w:eastAsia="Times New Roman"/>
        </w:rPr>
        <w:t>and</w:t>
      </w:r>
      <w:r>
        <w:rPr>
          <w:rFonts w:eastAsia="Times New Roman"/>
        </w:rPr>
        <w:t xml:space="preserve"> 3 LUPs during </w:t>
      </w:r>
      <w:r w:rsidR="007101B0">
        <w:rPr>
          <w:rFonts w:eastAsia="Times New Roman"/>
        </w:rPr>
        <w:t>site operating</w:t>
      </w:r>
      <w:r>
        <w:rPr>
          <w:rFonts w:eastAsia="Times New Roman"/>
        </w:rPr>
        <w:t xml:space="preserve"> hours wh</w:t>
      </w:r>
      <w:r w:rsidR="007101B0">
        <w:rPr>
          <w:rFonts w:eastAsia="Times New Roman"/>
        </w:rPr>
        <w:t>en</w:t>
      </w:r>
      <w:r>
        <w:rPr>
          <w:rFonts w:eastAsia="Times New Roman"/>
        </w:rPr>
        <w:t xml:space="preserve"> construction activities are occurring. Inspections are to be conducted by qualified personnel and can be in conjunction with other daily activities.</w:t>
      </w:r>
      <w:r w:rsidR="00F0014F">
        <w:rPr>
          <w:rFonts w:eastAsia="Times New Roman"/>
        </w:rPr>
        <w:t xml:space="preserve"> </w:t>
      </w:r>
    </w:p>
    <w:p w14:paraId="4D0A3596" w14:textId="77777777" w:rsidR="008B0F31" w:rsidRDefault="008B0F31">
      <w:pPr>
        <w:widowControl/>
        <w:ind w:left="1800"/>
        <w:rPr>
          <w:rFonts w:eastAsia="Times New Roman"/>
        </w:rPr>
      </w:pPr>
      <w:bookmarkStart w:id="1673" w:name="_DV_M803"/>
      <w:bookmarkEnd w:id="1673"/>
      <w:r>
        <w:rPr>
          <w:rFonts w:eastAsia="Times New Roman"/>
        </w:rPr>
        <w:t xml:space="preserve">All Type 2 </w:t>
      </w:r>
      <w:r w:rsidR="007101B0">
        <w:rPr>
          <w:rFonts w:eastAsia="Times New Roman"/>
        </w:rPr>
        <w:t xml:space="preserve">and 3 LUP </w:t>
      </w:r>
      <w:r w:rsidR="002E5524">
        <w:rPr>
          <w:rFonts w:eastAsia="Times New Roman"/>
        </w:rPr>
        <w:t xml:space="preserve">dischargers are required to conduct inspections by qualified personnel of the construction site during </w:t>
      </w:r>
      <w:r w:rsidR="00D75D0F">
        <w:rPr>
          <w:rFonts w:eastAsia="Times New Roman"/>
        </w:rPr>
        <w:t xml:space="preserve">site operating hours prior to all anticipated </w:t>
      </w:r>
      <w:r w:rsidR="002E5524">
        <w:rPr>
          <w:rFonts w:eastAsia="Times New Roman"/>
        </w:rPr>
        <w:t>precipitation events</w:t>
      </w:r>
      <w:r w:rsidR="007101B0">
        <w:rPr>
          <w:rFonts w:eastAsia="Times New Roman"/>
        </w:rPr>
        <w:t xml:space="preserve">, during, and after actual </w:t>
      </w:r>
      <w:r w:rsidR="002E5524">
        <w:rPr>
          <w:rFonts w:eastAsia="Times New Roman"/>
        </w:rPr>
        <w:t>precipitation events.</w:t>
      </w:r>
      <w:r w:rsidR="00F0014F">
        <w:rPr>
          <w:rFonts w:eastAsia="Times New Roman"/>
        </w:rPr>
        <w:t xml:space="preserve"> </w:t>
      </w:r>
      <w:r w:rsidR="002E5524">
        <w:rPr>
          <w:rFonts w:eastAsia="Times New Roman"/>
        </w:rPr>
        <w:t xml:space="preserve">The discharger is required to conduct inspections during </w:t>
      </w:r>
      <w:r w:rsidR="00D75D0F">
        <w:rPr>
          <w:rFonts w:eastAsia="Times New Roman"/>
        </w:rPr>
        <w:t>site operating hours for each 24-hour period</w:t>
      </w:r>
      <w:r w:rsidR="002E5524">
        <w:rPr>
          <w:rFonts w:eastAsia="Times New Roman"/>
        </w:rPr>
        <w:t xml:space="preserve"> during extended precipitation </w:t>
      </w:r>
      <w:r w:rsidR="00746F2B">
        <w:rPr>
          <w:rFonts w:eastAsia="Times New Roman"/>
        </w:rPr>
        <w:t>events,</w:t>
      </w:r>
      <w:r w:rsidR="00F0014F">
        <w:rPr>
          <w:rFonts w:eastAsia="Times New Roman"/>
        </w:rPr>
        <w:t xml:space="preserve"> Inspections can be discontinued in non-active construction areas where soil disturbing activities have been completed and final stabilization has been achieved (e.g., trench has been paved, substructures installed, and successful vegetative cover or other stabilization criteria have been met). </w:t>
      </w:r>
    </w:p>
    <w:p w14:paraId="4D0A3597" w14:textId="77777777" w:rsidR="008B0F31" w:rsidRDefault="008B0F31">
      <w:pPr>
        <w:widowControl/>
        <w:ind w:left="1800"/>
        <w:rPr>
          <w:rFonts w:eastAsia="Times New Roman"/>
          <w:b/>
        </w:rPr>
      </w:pPr>
      <w:bookmarkStart w:id="1674" w:name="_DV_M804"/>
      <w:bookmarkEnd w:id="1674"/>
      <w:r>
        <w:rPr>
          <w:rFonts w:eastAsia="Times New Roman"/>
        </w:rPr>
        <w:t>The goals of these inspections are</w:t>
      </w:r>
      <w:r w:rsidR="007101B0">
        <w:rPr>
          <w:rFonts w:eastAsia="Times New Roman"/>
        </w:rPr>
        <w:t>: (1) to identify areas contributing to a stormwater discharge; (2) to evaluate whether measures to reduce pollutant loadings identified in the SWPPP are adequate, properly installed, and functioning in accordance with the terms of this General Permit; and (3) to determine if additional control practices or corrective maintenance activities are needed.</w:t>
      </w:r>
      <w:r w:rsidR="00F0014F">
        <w:rPr>
          <w:rFonts w:eastAsia="Times New Roman"/>
        </w:rPr>
        <w:t xml:space="preserve"> Equipment, materials, and workers must be available for rapid response to failures and emergencies. All corrective </w:t>
      </w:r>
      <w:r w:rsidR="007101B0">
        <w:rPr>
          <w:rFonts w:eastAsia="Times New Roman"/>
        </w:rPr>
        <w:t>BMP maintenance is to be performed as soon as possible, depending upon worker safety.</w:t>
      </w:r>
      <w:r w:rsidR="007101B0">
        <w:rPr>
          <w:rFonts w:eastAsia="Times New Roman"/>
          <w:b/>
        </w:rPr>
        <w:t xml:space="preserve"> </w:t>
      </w:r>
    </w:p>
    <w:p w14:paraId="4D0A3598" w14:textId="77777777" w:rsidR="008B0F31" w:rsidRDefault="008B0F31">
      <w:pPr>
        <w:widowControl/>
        <w:ind w:left="1800"/>
        <w:rPr>
          <w:rFonts w:eastAsia="Times New Roman"/>
        </w:rPr>
      </w:pPr>
      <w:bookmarkStart w:id="1675" w:name="_DV_M805"/>
      <w:bookmarkEnd w:id="1675"/>
      <w:r>
        <w:rPr>
          <w:rFonts w:eastAsia="Times New Roman"/>
        </w:rPr>
        <w:t xml:space="preserve">All dischargers </w:t>
      </w:r>
      <w:r w:rsidR="007101B0">
        <w:rPr>
          <w:rFonts w:eastAsia="Times New Roman"/>
        </w:rPr>
        <w:t>are required to develop and implement a monitoring program for inspecting Type 2 and 3 LUPs that require temporary and permanent stabilization BMPs after active construction is completed.</w:t>
      </w:r>
      <w:r w:rsidR="00F0014F">
        <w:rPr>
          <w:rFonts w:eastAsia="Times New Roman"/>
        </w:rPr>
        <w:t xml:space="preserve"> </w:t>
      </w:r>
      <w:r w:rsidR="007101B0">
        <w:rPr>
          <w:rFonts w:eastAsia="Times New Roman"/>
        </w:rPr>
        <w:t>The inspections will be conducted to ensure the BMPs are adequate and maintained and will continue until adequate permanent stabilization has been established and in areas where revegetation is chosen until minimum vegetative coverage has been established.</w:t>
      </w:r>
    </w:p>
    <w:p w14:paraId="4D0A3599" w14:textId="77777777" w:rsidR="008B0F31" w:rsidRDefault="008B0F31">
      <w:pPr>
        <w:widowControl/>
        <w:ind w:left="1800"/>
        <w:rPr>
          <w:rFonts w:eastAsia="Times New Roman"/>
        </w:rPr>
      </w:pPr>
      <w:bookmarkStart w:id="1676" w:name="_DV_M806"/>
      <w:bookmarkEnd w:id="1676"/>
      <w:r>
        <w:rPr>
          <w:rFonts w:eastAsia="Times New Roman"/>
        </w:rPr>
        <w:t xml:space="preserve">This General Permit also requires a log of inspections conducted before, during, and after the precipitation event(s) be maintained in the </w:t>
      </w:r>
      <w:r>
        <w:rPr>
          <w:rFonts w:eastAsia="Times New Roman"/>
        </w:rPr>
        <w:lastRenderedPageBreak/>
        <w:t>SWPPP.</w:t>
      </w:r>
      <w:r w:rsidR="00F0014F">
        <w:rPr>
          <w:rFonts w:eastAsia="Times New Roman"/>
        </w:rPr>
        <w:t xml:space="preserve"> </w:t>
      </w:r>
      <w:r>
        <w:rPr>
          <w:rFonts w:eastAsia="Times New Roman"/>
        </w:rPr>
        <w:t>The log will provide the date and time of the inspection and who conducted the inspection.</w:t>
      </w:r>
      <w:r w:rsidR="00F0014F">
        <w:rPr>
          <w:rFonts w:eastAsia="Times New Roman"/>
        </w:rPr>
        <w:t xml:space="preserve"> </w:t>
      </w:r>
      <w:r>
        <w:rPr>
          <w:rFonts w:eastAsia="Times New Roman"/>
        </w:rPr>
        <w:t xml:space="preserve">Photographs must be taken during site inspections and submitted </w:t>
      </w:r>
      <w:r w:rsidR="00B1796E">
        <w:rPr>
          <w:rFonts w:eastAsia="Times New Roman"/>
        </w:rPr>
        <w:t xml:space="preserve">through </w:t>
      </w:r>
      <w:r w:rsidR="00820A66">
        <w:rPr>
          <w:rFonts w:eastAsia="Times New Roman"/>
        </w:rPr>
        <w:t>SMARTS</w:t>
      </w:r>
      <w:r>
        <w:rPr>
          <w:rFonts w:eastAsia="Times New Roman"/>
        </w:rPr>
        <w:t>.</w:t>
      </w:r>
    </w:p>
    <w:p w14:paraId="4D0A359A" w14:textId="63909974" w:rsidR="008B0F31" w:rsidRDefault="008B0F31">
      <w:pPr>
        <w:widowControl/>
        <w:ind w:left="1800"/>
        <w:rPr>
          <w:rFonts w:eastAsia="Times New Roman"/>
        </w:rPr>
      </w:pPr>
      <w:bookmarkStart w:id="1677" w:name="_DV_M807"/>
      <w:bookmarkEnd w:id="1677"/>
      <w:r>
        <w:rPr>
          <w:rFonts w:eastAsia="Times New Roman"/>
        </w:rPr>
        <w:t xml:space="preserve">This General Permit’s Attachment </w:t>
      </w:r>
      <w:bookmarkStart w:id="1678" w:name="_DV_C767"/>
      <w:r w:rsidRPr="00C14044">
        <w:rPr>
          <w:rStyle w:val="DeltaViewDeletion"/>
          <w:rFonts w:eastAsia="Times New Roman" w:cs="Symbol"/>
          <w:color w:val="C00000"/>
        </w:rPr>
        <w:t>A</w:t>
      </w:r>
      <w:bookmarkStart w:id="1679" w:name="_DV_C768"/>
      <w:bookmarkEnd w:id="1678"/>
      <w:r w:rsidR="00C14044">
        <w:rPr>
          <w:rStyle w:val="DeltaViewInsertion"/>
          <w:rFonts w:eastAsia="Times New Roman"/>
        </w:rPr>
        <w:t xml:space="preserve"> </w:t>
      </w:r>
      <w:r w:rsidR="008E14E2">
        <w:rPr>
          <w:rStyle w:val="DeltaViewInsertion"/>
          <w:rFonts w:eastAsia="Times New Roman"/>
        </w:rPr>
        <w:t>E</w:t>
      </w:r>
      <w:bookmarkStart w:id="1680" w:name="_DV_M808"/>
      <w:bookmarkEnd w:id="1679"/>
      <w:bookmarkEnd w:id="1680"/>
      <w:r w:rsidR="008E14E2">
        <w:rPr>
          <w:rFonts w:eastAsia="Times New Roman"/>
        </w:rPr>
        <w:t xml:space="preserve"> </w:t>
      </w:r>
      <w:r>
        <w:rPr>
          <w:rFonts w:eastAsia="Times New Roman"/>
        </w:rPr>
        <w:t xml:space="preserve">lists minimum criteria required for an inspection checklist. Dischargers may develop their own inspection forms or may contact the Water Board for an inspection </w:t>
      </w:r>
      <w:proofErr w:type="gramStart"/>
      <w:r>
        <w:rPr>
          <w:rFonts w:eastAsia="Times New Roman"/>
        </w:rPr>
        <w:t>form, if</w:t>
      </w:r>
      <w:proofErr w:type="gramEnd"/>
      <w:r>
        <w:rPr>
          <w:rFonts w:eastAsia="Times New Roman"/>
        </w:rPr>
        <w:t xml:space="preserve"> one is available.</w:t>
      </w:r>
    </w:p>
    <w:p w14:paraId="4D0A359B" w14:textId="77777777" w:rsidR="008B0F31" w:rsidRDefault="008B0F31">
      <w:pPr>
        <w:pStyle w:val="Heading6"/>
        <w:widowControl/>
        <w:rPr>
          <w:rFonts w:eastAsia="Times New Roman"/>
        </w:rPr>
      </w:pPr>
      <w:bookmarkStart w:id="1681" w:name="_DV_M809"/>
      <w:bookmarkStart w:id="1682" w:name="_Toc224717060"/>
      <w:bookmarkEnd w:id="1681"/>
      <w:r>
        <w:rPr>
          <w:rFonts w:eastAsia="Times New Roman"/>
        </w:rPr>
        <w:t>Sampling Requirements for all LUP Project Types</w:t>
      </w:r>
      <w:bookmarkEnd w:id="1682"/>
    </w:p>
    <w:p w14:paraId="4D0A359C" w14:textId="77777777" w:rsidR="008B0F31" w:rsidRDefault="008B0F31">
      <w:pPr>
        <w:widowControl/>
        <w:ind w:left="1800"/>
        <w:rPr>
          <w:rFonts w:eastAsia="Times New Roman"/>
        </w:rPr>
      </w:pPr>
      <w:bookmarkStart w:id="1683" w:name="_DV_M810"/>
      <w:bookmarkEnd w:id="1683"/>
      <w:r>
        <w:rPr>
          <w:rFonts w:eastAsia="Times New Roman"/>
        </w:rPr>
        <w:t>LUPs are subject to sampling and analysis requirements for visible pollutants (i.e., sedimentation/siltation, turbidity</w:t>
      </w:r>
      <w:r w:rsidR="00E127D5">
        <w:rPr>
          <w:rFonts w:eastAsia="Times New Roman"/>
        </w:rPr>
        <w:t>, pH) and for non-visible pollutants.</w:t>
      </w:r>
      <w:r w:rsidR="00F0014F">
        <w:rPr>
          <w:rFonts w:eastAsia="Times New Roman"/>
        </w:rPr>
        <w:t xml:space="preserve"> </w:t>
      </w:r>
    </w:p>
    <w:p w14:paraId="4D0A359D" w14:textId="77777777" w:rsidR="008B0F31" w:rsidRDefault="008B0F31">
      <w:pPr>
        <w:pStyle w:val="Heading7"/>
        <w:widowControl/>
        <w:spacing w:after="240"/>
        <w:ind w:left="2074"/>
        <w:jc w:val="left"/>
        <w:rPr>
          <w:rFonts w:eastAsia="Times New Roman"/>
          <w:b w:val="0"/>
        </w:rPr>
      </w:pPr>
      <w:bookmarkStart w:id="1684" w:name="_DV_M811"/>
      <w:bookmarkEnd w:id="1684"/>
      <w:r>
        <w:rPr>
          <w:rFonts w:eastAsia="Times New Roman"/>
          <w:b w:val="0"/>
        </w:rPr>
        <w:t xml:space="preserve">Sampling for non-visible pollutants is required for Type </w:t>
      </w:r>
      <w:r w:rsidR="00E127D5">
        <w:rPr>
          <w:rFonts w:eastAsia="Times New Roman"/>
          <w:b w:val="0"/>
        </w:rPr>
        <w:t>1, 2, and 3 LUPs.</w:t>
      </w:r>
    </w:p>
    <w:p w14:paraId="4D0A359E" w14:textId="77777777" w:rsidR="0040600D" w:rsidRDefault="008B0F31">
      <w:pPr>
        <w:widowControl/>
        <w:ind w:left="2070"/>
        <w:rPr>
          <w:rFonts w:eastAsia="Times New Roman"/>
          <w:lang w:val=""/>
        </w:rPr>
      </w:pPr>
      <w:bookmarkStart w:id="1685" w:name="_DV_M812"/>
      <w:bookmarkEnd w:id="1685"/>
      <w:r>
        <w:rPr>
          <w:rFonts w:eastAsia="Times New Roman"/>
        </w:rPr>
        <w:t xml:space="preserve">Non-visible pollutant monitoring is required for pollutants associated with construction sites and activities that (1) are not visually detectable in stormwater discharges, (2) are known or should be known to occur on the construction site, and (3) could cause or contribute to an exceedance of water quality </w:t>
      </w:r>
      <w:r w:rsidR="00E127D5">
        <w:rPr>
          <w:rFonts w:eastAsia="Times New Roman"/>
        </w:rPr>
        <w:t>standard or objectives in the site’s receiving waters.</w:t>
      </w:r>
      <w:r w:rsidR="00F0014F">
        <w:rPr>
          <w:rFonts w:eastAsia="Times New Roman"/>
        </w:rPr>
        <w:t xml:space="preserve"> Sample collection for non-visible pollutants </w:t>
      </w:r>
      <w:r w:rsidR="002F3342">
        <w:rPr>
          <w:rFonts w:eastAsia="Times New Roman"/>
        </w:rPr>
        <w:t>are required only</w:t>
      </w:r>
      <w:r w:rsidR="00E127D5">
        <w:rPr>
          <w:rFonts w:eastAsia="Times New Roman"/>
        </w:rPr>
        <w:t xml:space="preserve">: (1) during a precipitation event when pollutants associated with construction activities may be discharged with stormwater runoff in the event of a breach, failure, leak, malfunction, and/or spill, malfunction, of any BMP, (2) identified in the discharge and is from construction activities and/or materials, </w:t>
      </w:r>
      <w:r w:rsidR="006E3581">
        <w:rPr>
          <w:rFonts w:eastAsia="Times New Roman"/>
        </w:rPr>
        <w:t>and (</w:t>
      </w:r>
      <w:r w:rsidR="00E127D5">
        <w:rPr>
          <w:rFonts w:eastAsia="Times New Roman"/>
        </w:rPr>
        <w:t>3) when the discharger has failed to adequately clean the area of material and pollutants.</w:t>
      </w:r>
      <w:r w:rsidR="00F0014F">
        <w:rPr>
          <w:rFonts w:eastAsia="Times New Roman"/>
        </w:rPr>
        <w:t xml:space="preserve"> Failure to implement appropriate BMPs will trigger the same sampling requirements as those required </w:t>
      </w:r>
      <w:r w:rsidR="00E127D5">
        <w:rPr>
          <w:rFonts w:eastAsia="Times New Roman"/>
        </w:rPr>
        <w:t>in (1)</w:t>
      </w:r>
      <w:r w:rsidR="00BF44C2">
        <w:rPr>
          <w:rFonts w:eastAsia="Times New Roman"/>
        </w:rPr>
        <w:t xml:space="preserve"> above, or when the discharger has failed to implement appropriate BMPs prior to the next </w:t>
      </w:r>
      <w:r w:rsidR="00E127D5">
        <w:rPr>
          <w:rFonts w:eastAsia="Times New Roman"/>
        </w:rPr>
        <w:t xml:space="preserve">precipitation event. </w:t>
      </w:r>
    </w:p>
    <w:p w14:paraId="4D0A359F" w14:textId="77777777" w:rsidR="0040600D" w:rsidRDefault="0040600D">
      <w:pPr>
        <w:widowControl/>
        <w:ind w:left="2160"/>
        <w:rPr>
          <w:rFonts w:eastAsia="Times New Roman"/>
          <w:lang w:val=""/>
        </w:rPr>
      </w:pPr>
      <w:bookmarkStart w:id="1686" w:name="_DV_M813"/>
      <w:bookmarkEnd w:id="1686"/>
      <w:r>
        <w:rPr>
          <w:rFonts w:eastAsia="Times New Roman"/>
        </w:rPr>
        <w:t xml:space="preserve">It is not anticipated that all LUPs will be required to collect samples for pollutants not visually detected in runoff due to the nature and character of the construction site and activities as previously described in this Fact Sheet. Most LUPs are constructed in urban areas with public access (e.g., existing roadways, road shoulders, parking areas, etc.). This raises a concern regarding the potential contribution of pollutants from vehicle use and/or from normal activities of the public (e.g., vehicle washing, landscape fertilization, pest spraying, etc.) in runoff from the project site. Since the </w:t>
      </w:r>
      <w:r>
        <w:rPr>
          <w:rFonts w:eastAsia="Times New Roman"/>
        </w:rPr>
        <w:lastRenderedPageBreak/>
        <w:t>dischargers are not</w:t>
      </w:r>
      <w:r w:rsidR="00FF0031">
        <w:rPr>
          <w:rFonts w:eastAsia="Times New Roman"/>
        </w:rPr>
        <w:t xml:space="preserve"> necessarily the </w:t>
      </w:r>
      <w:r w:rsidR="00894FE4">
        <w:rPr>
          <w:rFonts w:eastAsia="Times New Roman"/>
        </w:rPr>
        <w:t xml:space="preserve">landowners of the project area and are not able to control the presence of these pollutants in the stormwater that runs through their projects, it is not the intent of this General Permit to require dischargers to sample for these pollutants unless they are generated specifically from the LUP project materials and/or activities. This General Permit does not require the discharger to sample for these types of pollutants except where the discharger has on-site materials or activities containing or specifically generating these pollutants and when </w:t>
      </w:r>
      <w:r w:rsidR="00941CC7">
        <w:rPr>
          <w:rFonts w:eastAsia="Times New Roman"/>
        </w:rPr>
        <w:t xml:space="preserve">the conditions described above occur. </w:t>
      </w:r>
    </w:p>
    <w:p w14:paraId="4D0A35A0" w14:textId="77777777" w:rsidR="0040600D" w:rsidRDefault="0040600D">
      <w:pPr>
        <w:pStyle w:val="Heading7"/>
        <w:widowControl/>
        <w:spacing w:after="240"/>
        <w:ind w:left="2160"/>
        <w:jc w:val="left"/>
        <w:rPr>
          <w:rFonts w:eastAsia="Times New Roman"/>
          <w:b w:val="0"/>
          <w:i/>
        </w:rPr>
      </w:pPr>
      <w:bookmarkStart w:id="1687" w:name="_DV_M814"/>
      <w:bookmarkEnd w:id="1687"/>
      <w:r>
        <w:rPr>
          <w:rFonts w:eastAsia="Times New Roman"/>
          <w:b w:val="0"/>
        </w:rPr>
        <w:t>Regional Water Board</w:t>
      </w:r>
      <w:r w:rsidR="00EB3CBB">
        <w:rPr>
          <w:rFonts w:eastAsia="Times New Roman"/>
          <w:b w:val="0"/>
        </w:rPr>
        <w:t>-</w:t>
      </w:r>
      <w:r w:rsidR="000117DD">
        <w:rPr>
          <w:rFonts w:eastAsia="Times New Roman"/>
          <w:b w:val="0"/>
        </w:rPr>
        <w:t>Require</w:t>
      </w:r>
      <w:r w:rsidR="00EB3CBB">
        <w:rPr>
          <w:rFonts w:eastAsia="Times New Roman"/>
          <w:b w:val="0"/>
        </w:rPr>
        <w:t xml:space="preserve">d </w:t>
      </w:r>
      <w:r w:rsidR="000117DD">
        <w:rPr>
          <w:rFonts w:eastAsia="Times New Roman"/>
          <w:b w:val="0"/>
        </w:rPr>
        <w:t>Additional Monitoring R</w:t>
      </w:r>
      <w:r w:rsidR="009128B1">
        <w:rPr>
          <w:rFonts w:eastAsia="Times New Roman"/>
          <w:b w:val="0"/>
        </w:rPr>
        <w:t>equirements</w:t>
      </w:r>
      <w:r w:rsidR="008B0F31">
        <w:rPr>
          <w:rFonts w:eastAsia="Times New Roman"/>
          <w:b w:val="0"/>
        </w:rPr>
        <w:t xml:space="preserve"> </w:t>
      </w:r>
    </w:p>
    <w:p w14:paraId="4D0A35A1" w14:textId="3D5BE5F6" w:rsidR="00B2236D" w:rsidRDefault="0040600D">
      <w:pPr>
        <w:widowControl/>
        <w:ind w:left="2160"/>
        <w:rPr>
          <w:rFonts w:eastAsia="Times New Roman"/>
        </w:rPr>
      </w:pPr>
      <w:bookmarkStart w:id="1688" w:name="_DV_M815"/>
      <w:bookmarkEnd w:id="1688"/>
      <w:r>
        <w:rPr>
          <w:rFonts w:eastAsia="Times New Roman"/>
        </w:rPr>
        <w:t xml:space="preserve">The Regional Water Board can require, in writing, additional monitoring requirements in this General Permit under Clean Water Act authority and specific authorities listed in this General Permit’s Order and Attachment </w:t>
      </w:r>
      <w:bookmarkStart w:id="1689" w:name="_DV_C769"/>
      <w:r w:rsidRPr="00C14044">
        <w:rPr>
          <w:rStyle w:val="DeltaViewDeletion"/>
          <w:rFonts w:eastAsia="Times New Roman" w:cs="Symbol"/>
          <w:color w:val="C00000"/>
        </w:rPr>
        <w:t>A</w:t>
      </w:r>
      <w:bookmarkStart w:id="1690" w:name="_DV_C770"/>
      <w:bookmarkEnd w:id="1689"/>
      <w:r w:rsidR="00C14044">
        <w:rPr>
          <w:rStyle w:val="DeltaViewInsertion"/>
          <w:rFonts w:eastAsia="Times New Roman"/>
        </w:rPr>
        <w:t xml:space="preserve"> </w:t>
      </w:r>
      <w:r w:rsidR="008E14E2">
        <w:rPr>
          <w:rStyle w:val="DeltaViewInsertion"/>
          <w:rFonts w:eastAsia="Times New Roman"/>
        </w:rPr>
        <w:t>E</w:t>
      </w:r>
      <w:bookmarkStart w:id="1691" w:name="_DV_M816"/>
      <w:bookmarkEnd w:id="1690"/>
      <w:bookmarkEnd w:id="1691"/>
      <w:r w:rsidR="008E14E2">
        <w:rPr>
          <w:rFonts w:eastAsia="Times New Roman"/>
        </w:rPr>
        <w:t>. Additional monitoring requirements include, but are not limited to, requirements specified in an enforcement order, additional sampling parameters, frequency, methods, practices, and/or reporting (for stormwater, dewatering and/or non-stormwater) based upon site-specific analysis</w:t>
      </w:r>
      <w:r w:rsidR="00B2236D">
        <w:rPr>
          <w:rFonts w:eastAsia="Times New Roman"/>
        </w:rPr>
        <w:t>.</w:t>
      </w:r>
    </w:p>
    <w:p w14:paraId="4D0A35A2" w14:textId="77777777" w:rsidR="00B2236D" w:rsidRDefault="00B2236D">
      <w:pPr>
        <w:widowControl/>
        <w:ind w:left="2160"/>
        <w:rPr>
          <w:rFonts w:eastAsia="Times New Roman"/>
          <w:lang w:val=""/>
        </w:rPr>
      </w:pPr>
    </w:p>
    <w:p w14:paraId="4D0A35A3" w14:textId="77777777" w:rsidR="00346929" w:rsidRDefault="00B2236D">
      <w:pPr>
        <w:pStyle w:val="Heading7"/>
        <w:widowControl/>
        <w:tabs>
          <w:tab w:val="left" w:pos="2610"/>
        </w:tabs>
        <w:spacing w:after="240"/>
        <w:ind w:left="2160"/>
        <w:jc w:val="left"/>
        <w:rPr>
          <w:rFonts w:eastAsia="Times New Roman"/>
          <w:b w:val="0"/>
          <w:i/>
        </w:rPr>
      </w:pPr>
      <w:bookmarkStart w:id="1692" w:name="_DV_M817"/>
      <w:bookmarkEnd w:id="1692"/>
      <w:r>
        <w:rPr>
          <w:rFonts w:eastAsia="Times New Roman"/>
          <w:b w:val="0"/>
        </w:rPr>
        <w:t>Receiving Water Monitoring</w:t>
      </w:r>
    </w:p>
    <w:p w14:paraId="4D0A35A4" w14:textId="77777777" w:rsidR="008B0F31" w:rsidRDefault="00346929">
      <w:pPr>
        <w:widowControl/>
        <w:ind w:left="2160"/>
        <w:rPr>
          <w:rFonts w:eastAsia="Times New Roman"/>
          <w:lang w:val=""/>
        </w:rPr>
      </w:pPr>
      <w:bookmarkStart w:id="1693" w:name="_DV_M818"/>
      <w:bookmarkEnd w:id="1693"/>
      <w:r>
        <w:rPr>
          <w:rFonts w:eastAsia="Times New Roman"/>
        </w:rPr>
        <w:t xml:space="preserve">This General Permit protects the receiving water’s beneficial uses from construction site pollutants. Risk Level 3 and </w:t>
      </w:r>
      <w:r w:rsidR="007D7809">
        <w:rPr>
          <w:rFonts w:eastAsia="Times New Roman"/>
        </w:rPr>
        <w:t>Linear Underground and Overhead Project (LUP) Type 3 site d</w:t>
      </w:r>
      <w:r w:rsidR="008B0F31">
        <w:rPr>
          <w:rFonts w:eastAsia="Times New Roman"/>
        </w:rPr>
        <w:t xml:space="preserve">ischarges subject to the receiving water monitoring triggers with: (1) receiving water monitoring trigger exceedances defined in this General Permit, (2) discharges </w:t>
      </w:r>
      <w:r w:rsidR="00AB0B00">
        <w:rPr>
          <w:rFonts w:eastAsia="Times New Roman"/>
        </w:rPr>
        <w:t xml:space="preserve">are directly </w:t>
      </w:r>
      <w:r w:rsidR="008B0F31">
        <w:rPr>
          <w:rFonts w:eastAsia="Times New Roman"/>
        </w:rPr>
        <w:t>into receiving waters,</w:t>
      </w:r>
      <w:r w:rsidR="009340AD">
        <w:rPr>
          <w:rFonts w:eastAsia="Times New Roman"/>
        </w:rPr>
        <w:t xml:space="preserve"> and (3) the discharger is directed to monitor by the Water Boards</w:t>
      </w:r>
      <w:r w:rsidR="00885861">
        <w:rPr>
          <w:rFonts w:eastAsia="Times New Roman"/>
        </w:rPr>
        <w:t xml:space="preserve"> are required to </w:t>
      </w:r>
      <w:r w:rsidR="008B0F31">
        <w:rPr>
          <w:rFonts w:eastAsia="Times New Roman"/>
        </w:rPr>
        <w:t xml:space="preserve">monitor the </w:t>
      </w:r>
      <w:r w:rsidR="009340AD">
        <w:rPr>
          <w:rFonts w:eastAsia="Times New Roman"/>
        </w:rPr>
        <w:t xml:space="preserve">upstream and </w:t>
      </w:r>
      <w:r w:rsidR="008B0F31">
        <w:rPr>
          <w:rFonts w:eastAsia="Times New Roman"/>
        </w:rPr>
        <w:t>downstream receiving water(s) for turbidity and pH (if applicable)</w:t>
      </w:r>
      <w:r w:rsidR="00885861">
        <w:rPr>
          <w:rFonts w:eastAsia="Times New Roman"/>
        </w:rPr>
        <w:t>. Th</w:t>
      </w:r>
      <w:r w:rsidR="00D53B83">
        <w:rPr>
          <w:rFonts w:eastAsia="Times New Roman"/>
        </w:rPr>
        <w:t>ese requirements were</w:t>
      </w:r>
      <w:r w:rsidR="00885861">
        <w:rPr>
          <w:rFonts w:eastAsia="Times New Roman"/>
        </w:rPr>
        <w:t xml:space="preserve"> modified </w:t>
      </w:r>
      <w:r w:rsidR="00D3595A">
        <w:rPr>
          <w:rFonts w:eastAsia="Times New Roman"/>
        </w:rPr>
        <w:t xml:space="preserve">to make it clear that they do not apply to discharges to an MS4 that later discharges into a surface water. </w:t>
      </w:r>
    </w:p>
    <w:p w14:paraId="4D0A35A5" w14:textId="77777777" w:rsidR="00157785" w:rsidRDefault="008B0F31">
      <w:pPr>
        <w:pStyle w:val="Caption"/>
        <w:widowControl/>
        <w:rPr>
          <w:rFonts w:eastAsia="Times New Roman"/>
          <w:lang w:val=""/>
        </w:rPr>
      </w:pPr>
      <w:bookmarkStart w:id="1694" w:name="_DV_C771"/>
      <w:bookmarkStart w:id="1695" w:name="_Toc239741605"/>
      <w:r>
        <w:rPr>
          <w:rStyle w:val="DeltaViewInsertion"/>
          <w:rFonts w:eastAsia="Times New Roman"/>
        </w:rPr>
        <w:br w:type="page"/>
      </w:r>
      <w:bookmarkEnd w:id="1694"/>
    </w:p>
    <w:p w14:paraId="4D0A35A6" w14:textId="216ED0BB" w:rsidR="008B0F31" w:rsidRDefault="00157785">
      <w:pPr>
        <w:pStyle w:val="Caption"/>
        <w:widowControl/>
        <w:rPr>
          <w:rFonts w:eastAsia="Times New Roman"/>
          <w:lang w:val=""/>
        </w:rPr>
      </w:pPr>
      <w:bookmarkStart w:id="1696" w:name="_DV_M819"/>
      <w:bookmarkStart w:id="1697" w:name="_Toc54003243"/>
      <w:bookmarkStart w:id="1698" w:name="_Toc98753923"/>
      <w:bookmarkEnd w:id="1696"/>
      <w:r>
        <w:rPr>
          <w:rFonts w:eastAsia="Times New Roman"/>
        </w:rPr>
        <w:lastRenderedPageBreak/>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10</w:t>
      </w:r>
      <w:r w:rsidR="00D74FAE">
        <w:rPr>
          <w:rFonts w:eastAsia="Times New Roman"/>
        </w:rPr>
        <w:fldChar w:fldCharType="end"/>
      </w:r>
      <w:bookmarkStart w:id="1699" w:name="_DV_M820"/>
      <w:bookmarkEnd w:id="1699"/>
      <w:r w:rsidR="008B0F31">
        <w:rPr>
          <w:rFonts w:eastAsia="Times New Roman"/>
        </w:rPr>
        <w:t xml:space="preserve"> - Receiving Water Monitoring Requirements</w:t>
      </w:r>
      <w:bookmarkEnd w:id="1695"/>
      <w:bookmarkEnd w:id="1697"/>
      <w:bookmarkEnd w:id="1698"/>
    </w:p>
    <w:tbl>
      <w:tblPr>
        <w:tblW w:w="7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986"/>
      </w:tblGrid>
      <w:tr w:rsidR="00EC137D" w14:paraId="4D0A35A9" w14:textId="77777777">
        <w:trPr>
          <w:tblHeader/>
          <w:jc w:val="center"/>
        </w:trPr>
        <w:tc>
          <w:tcPr>
            <w:tcW w:w="2628" w:type="dxa"/>
            <w:shd w:val="clear" w:color="auto" w:fill="D9D9D9"/>
            <w:vAlign w:val="center"/>
          </w:tcPr>
          <w:p w14:paraId="4D0A35A7" w14:textId="77777777" w:rsidR="008B0F31" w:rsidRDefault="008B0F31">
            <w:pPr>
              <w:widowControl/>
              <w:spacing w:after="0"/>
              <w:ind w:left="126"/>
              <w:jc w:val="center"/>
              <w:rPr>
                <w:rFonts w:eastAsia="Times New Roman"/>
                <w:b/>
                <w:szCs w:val="24"/>
              </w:rPr>
            </w:pPr>
            <w:r>
              <w:rPr>
                <w:rFonts w:eastAsia="Times New Roman"/>
                <w:b/>
                <w:szCs w:val="24"/>
              </w:rPr>
              <w:t>Level or Type</w:t>
            </w:r>
          </w:p>
        </w:tc>
        <w:tc>
          <w:tcPr>
            <w:tcW w:w="4986" w:type="dxa"/>
            <w:shd w:val="clear" w:color="auto" w:fill="D9D9D9"/>
            <w:vAlign w:val="center"/>
          </w:tcPr>
          <w:p w14:paraId="4D0A35A8" w14:textId="77777777" w:rsidR="00EC137D" w:rsidRDefault="008B0F31">
            <w:pPr>
              <w:widowControl/>
              <w:spacing w:after="0"/>
              <w:jc w:val="center"/>
              <w:rPr>
                <w:rFonts w:eastAsia="Times New Roman"/>
                <w:b/>
                <w:szCs w:val="24"/>
              </w:rPr>
            </w:pPr>
            <w:r>
              <w:rPr>
                <w:rFonts w:eastAsia="Times New Roman"/>
                <w:b/>
                <w:szCs w:val="24"/>
              </w:rPr>
              <w:t xml:space="preserve">Receiving Water Monitoring </w:t>
            </w:r>
            <w:r w:rsidR="00EC137D">
              <w:rPr>
                <w:rFonts w:eastAsia="Times New Roman"/>
                <w:b/>
                <w:szCs w:val="24"/>
              </w:rPr>
              <w:t>Triggers</w:t>
            </w:r>
          </w:p>
        </w:tc>
      </w:tr>
      <w:tr w:rsidR="008B0F31" w14:paraId="4D0A35AC" w14:textId="77777777">
        <w:trPr>
          <w:jc w:val="center"/>
        </w:trPr>
        <w:tc>
          <w:tcPr>
            <w:tcW w:w="2628" w:type="dxa"/>
            <w:vAlign w:val="center"/>
          </w:tcPr>
          <w:p w14:paraId="4D0A35AA" w14:textId="77777777" w:rsidR="00F610C0" w:rsidRDefault="008B0F31">
            <w:pPr>
              <w:widowControl/>
              <w:spacing w:after="0"/>
              <w:ind w:left="120"/>
              <w:rPr>
                <w:rFonts w:eastAsia="Times New Roman"/>
                <w:szCs w:val="24"/>
              </w:rPr>
            </w:pPr>
            <w:r>
              <w:rPr>
                <w:rFonts w:eastAsia="Times New Roman"/>
                <w:szCs w:val="24"/>
              </w:rPr>
              <w:t xml:space="preserve">Risk Level 1 </w:t>
            </w:r>
            <w:r w:rsidR="00F610C0">
              <w:rPr>
                <w:rFonts w:eastAsia="Times New Roman"/>
                <w:szCs w:val="24"/>
              </w:rPr>
              <w:t>and LUP Type 1</w:t>
            </w:r>
          </w:p>
        </w:tc>
        <w:tc>
          <w:tcPr>
            <w:tcW w:w="4986" w:type="dxa"/>
            <w:vAlign w:val="center"/>
          </w:tcPr>
          <w:p w14:paraId="4D0A35AB" w14:textId="77777777" w:rsidR="008B0F31" w:rsidRDefault="008B0F31">
            <w:pPr>
              <w:widowControl/>
              <w:spacing w:after="0"/>
              <w:ind w:left="120"/>
              <w:rPr>
                <w:rFonts w:eastAsia="Times New Roman"/>
                <w:szCs w:val="24"/>
              </w:rPr>
            </w:pPr>
            <w:r>
              <w:rPr>
                <w:rFonts w:eastAsia="Times New Roman"/>
                <w:szCs w:val="24"/>
              </w:rPr>
              <w:t xml:space="preserve">Not </w:t>
            </w:r>
            <w:r w:rsidR="00EC137D">
              <w:rPr>
                <w:rFonts w:eastAsia="Times New Roman"/>
                <w:szCs w:val="24"/>
              </w:rPr>
              <w:t>applicable/r</w:t>
            </w:r>
            <w:r>
              <w:rPr>
                <w:rFonts w:eastAsia="Times New Roman"/>
                <w:szCs w:val="24"/>
              </w:rPr>
              <w:t>equired</w:t>
            </w:r>
          </w:p>
        </w:tc>
      </w:tr>
      <w:tr w:rsidR="008B0F31" w14:paraId="4D0A35AF" w14:textId="77777777">
        <w:trPr>
          <w:jc w:val="center"/>
        </w:trPr>
        <w:tc>
          <w:tcPr>
            <w:tcW w:w="2628" w:type="dxa"/>
            <w:vAlign w:val="center"/>
          </w:tcPr>
          <w:p w14:paraId="4D0A35AD" w14:textId="77777777" w:rsidR="000A06E8" w:rsidRDefault="008B0F31">
            <w:pPr>
              <w:widowControl/>
              <w:spacing w:after="0"/>
              <w:ind w:left="120"/>
              <w:rPr>
                <w:rFonts w:eastAsia="Times New Roman"/>
                <w:szCs w:val="24"/>
              </w:rPr>
            </w:pPr>
            <w:r>
              <w:rPr>
                <w:rFonts w:eastAsia="Times New Roman"/>
                <w:szCs w:val="24"/>
              </w:rPr>
              <w:t xml:space="preserve">Risk Level 2 </w:t>
            </w:r>
            <w:r w:rsidR="000A06E8">
              <w:rPr>
                <w:rFonts w:eastAsia="Times New Roman"/>
                <w:szCs w:val="24"/>
              </w:rPr>
              <w:t>and LUP Type 2</w:t>
            </w:r>
          </w:p>
        </w:tc>
        <w:tc>
          <w:tcPr>
            <w:tcW w:w="4986" w:type="dxa"/>
            <w:vAlign w:val="center"/>
          </w:tcPr>
          <w:p w14:paraId="4D0A35AE" w14:textId="77777777" w:rsidR="008B0F31" w:rsidRDefault="008B0F31">
            <w:pPr>
              <w:widowControl/>
              <w:spacing w:after="0"/>
              <w:ind w:left="120"/>
              <w:rPr>
                <w:rFonts w:eastAsia="Times New Roman"/>
                <w:szCs w:val="24"/>
              </w:rPr>
            </w:pPr>
            <w:r>
              <w:rPr>
                <w:rFonts w:eastAsia="Times New Roman"/>
                <w:szCs w:val="24"/>
              </w:rPr>
              <w:t xml:space="preserve">Not </w:t>
            </w:r>
            <w:r w:rsidR="00EC137D">
              <w:rPr>
                <w:rFonts w:eastAsia="Times New Roman"/>
                <w:szCs w:val="24"/>
              </w:rPr>
              <w:t>applicable/</w:t>
            </w:r>
            <w:r>
              <w:rPr>
                <w:rFonts w:eastAsia="Times New Roman"/>
                <w:szCs w:val="24"/>
              </w:rPr>
              <w:t>required</w:t>
            </w:r>
          </w:p>
        </w:tc>
      </w:tr>
      <w:tr w:rsidR="00F610C0" w14:paraId="4D0A35B4" w14:textId="77777777">
        <w:trPr>
          <w:jc w:val="center"/>
        </w:trPr>
        <w:tc>
          <w:tcPr>
            <w:tcW w:w="2628" w:type="dxa"/>
            <w:vAlign w:val="center"/>
          </w:tcPr>
          <w:p w14:paraId="4D0A35B0" w14:textId="77777777" w:rsidR="00F610C0" w:rsidRDefault="008B0F31">
            <w:pPr>
              <w:widowControl/>
              <w:spacing w:after="0"/>
              <w:ind w:left="120"/>
              <w:rPr>
                <w:rFonts w:eastAsia="Times New Roman"/>
                <w:szCs w:val="24"/>
              </w:rPr>
            </w:pPr>
            <w:r>
              <w:rPr>
                <w:rFonts w:eastAsia="Times New Roman"/>
                <w:szCs w:val="24"/>
              </w:rPr>
              <w:t xml:space="preserve">Risk Level 3 </w:t>
            </w:r>
            <w:r w:rsidR="00F610C0">
              <w:rPr>
                <w:rFonts w:eastAsia="Times New Roman"/>
                <w:szCs w:val="24"/>
              </w:rPr>
              <w:t>and LUP Type 3</w:t>
            </w:r>
          </w:p>
        </w:tc>
        <w:tc>
          <w:tcPr>
            <w:tcW w:w="4986" w:type="dxa"/>
            <w:vAlign w:val="center"/>
          </w:tcPr>
          <w:p w14:paraId="4D0A35B1" w14:textId="77777777" w:rsidR="00F610C0" w:rsidRDefault="008B0F31">
            <w:pPr>
              <w:widowControl/>
              <w:spacing w:after="0" w:line="240" w:lineRule="auto"/>
              <w:ind w:left="120"/>
              <w:rPr>
                <w:rFonts w:eastAsia="Times New Roman"/>
                <w:szCs w:val="24"/>
                <w:lang w:val=""/>
              </w:rPr>
            </w:pPr>
            <w:r>
              <w:rPr>
                <w:rFonts w:eastAsia="Times New Roman"/>
                <w:szCs w:val="24"/>
              </w:rPr>
              <w:t xml:space="preserve">For </w:t>
            </w:r>
            <w:r w:rsidR="001F585E">
              <w:rPr>
                <w:rFonts w:eastAsia="Times New Roman"/>
                <w:szCs w:val="24"/>
              </w:rPr>
              <w:t xml:space="preserve">discharges directly to surface waters if: </w:t>
            </w:r>
          </w:p>
          <w:p w14:paraId="4D0A35B2" w14:textId="77777777" w:rsidR="00F610C0" w:rsidRDefault="00F610C0">
            <w:pPr>
              <w:widowControl/>
              <w:spacing w:after="0" w:line="240" w:lineRule="auto"/>
              <w:ind w:left="436" w:hanging="316"/>
              <w:rPr>
                <w:rFonts w:eastAsia="Times New Roman"/>
                <w:szCs w:val="24"/>
                <w:lang w:val=""/>
              </w:rPr>
            </w:pPr>
            <w:r>
              <w:rPr>
                <w:rFonts w:eastAsia="Times New Roman"/>
                <w:szCs w:val="24"/>
              </w:rPr>
              <w:t xml:space="preserve">1) pH or turbidity Receiving Water Monitoring Trigger exceeded; and </w:t>
            </w:r>
          </w:p>
          <w:p w14:paraId="4D0A35B3" w14:textId="77777777" w:rsidR="00F610C0" w:rsidRDefault="00F610C0">
            <w:pPr>
              <w:widowControl/>
              <w:spacing w:after="0" w:line="240" w:lineRule="auto"/>
              <w:ind w:left="376" w:hanging="256"/>
              <w:rPr>
                <w:rFonts w:eastAsia="Times New Roman"/>
                <w:szCs w:val="24"/>
              </w:rPr>
            </w:pPr>
            <w:r>
              <w:rPr>
                <w:rFonts w:eastAsia="Times New Roman"/>
                <w:szCs w:val="24"/>
              </w:rPr>
              <w:t>2) upon Regional Water Board direction.</w:t>
            </w:r>
          </w:p>
        </w:tc>
      </w:tr>
    </w:tbl>
    <w:p w14:paraId="4D0A35B5" w14:textId="77777777" w:rsidR="00DA2393" w:rsidRDefault="008B0F31">
      <w:pPr>
        <w:pStyle w:val="Heading4"/>
        <w:widowControl/>
        <w:spacing w:before="240"/>
        <w:rPr>
          <w:rFonts w:eastAsia="Times New Roman" w:cs="Arial"/>
          <w:lang w:val=""/>
        </w:rPr>
      </w:pPr>
      <w:bookmarkStart w:id="1700" w:name="_DV_M821"/>
      <w:bookmarkEnd w:id="1700"/>
      <w:r>
        <w:rPr>
          <w:rFonts w:eastAsia="Times New Roman" w:cs="Arial"/>
        </w:rPr>
        <w:t>Reporting Requirements</w:t>
      </w:r>
    </w:p>
    <w:p w14:paraId="4D0A35B6" w14:textId="77777777" w:rsidR="00DA2393" w:rsidRDefault="00DA2393" w:rsidP="00DC3B00">
      <w:pPr>
        <w:pStyle w:val="Heading5"/>
        <w:widowControl/>
        <w:numPr>
          <w:ilvl w:val="0"/>
          <w:numId w:val="108"/>
        </w:numPr>
        <w:rPr>
          <w:rFonts w:eastAsia="Times New Roman" w:cs="Arial"/>
          <w:lang w:val=""/>
        </w:rPr>
      </w:pPr>
      <w:bookmarkStart w:id="1701" w:name="_DV_M822"/>
      <w:bookmarkEnd w:id="1701"/>
      <w:r>
        <w:rPr>
          <w:rFonts w:eastAsia="Times New Roman" w:cs="Arial"/>
        </w:rPr>
        <w:t xml:space="preserve">Reporting </w:t>
      </w:r>
      <w:r w:rsidR="00DA077B">
        <w:rPr>
          <w:rFonts w:eastAsia="Times New Roman" w:cs="Arial"/>
        </w:rPr>
        <w:t>Numeric Effluent Limitation</w:t>
      </w:r>
      <w:r w:rsidR="002F19AE">
        <w:rPr>
          <w:rFonts w:eastAsia="Times New Roman" w:cs="Arial"/>
        </w:rPr>
        <w:t xml:space="preserve"> (NEL)</w:t>
      </w:r>
      <w:r w:rsidR="00DA077B">
        <w:rPr>
          <w:rFonts w:eastAsia="Times New Roman" w:cs="Arial"/>
        </w:rPr>
        <w:t xml:space="preserve"> Violations (Water Quality Based Corrective Actions OR </w:t>
      </w:r>
      <w:r>
        <w:rPr>
          <w:rFonts w:eastAsia="Times New Roman" w:cs="Arial"/>
        </w:rPr>
        <w:t>NEL Violation Report)</w:t>
      </w:r>
    </w:p>
    <w:p w14:paraId="4D0A35B7" w14:textId="77777777" w:rsidR="00DA2393" w:rsidRDefault="00DA2393">
      <w:pPr>
        <w:widowControl/>
        <w:ind w:left="1440"/>
        <w:rPr>
          <w:rFonts w:eastAsia="Times New Roman"/>
        </w:rPr>
      </w:pPr>
      <w:bookmarkStart w:id="1702" w:name="_DV_M823"/>
      <w:bookmarkEnd w:id="1702"/>
      <w:r>
        <w:rPr>
          <w:rFonts w:eastAsia="Times New Roman"/>
        </w:rPr>
        <w:t xml:space="preserve">All discharges subject to </w:t>
      </w:r>
      <w:r w:rsidR="00775F8F">
        <w:rPr>
          <w:rFonts w:eastAsia="Times New Roman"/>
        </w:rPr>
        <w:t xml:space="preserve">TMDL-specific </w:t>
      </w:r>
      <w:r w:rsidR="002F19AE">
        <w:rPr>
          <w:rFonts w:eastAsia="Times New Roman"/>
        </w:rPr>
        <w:t>numeric effluent limitations requirements must electronically submit all precipitation event sampling results to the Water Boards</w:t>
      </w:r>
      <w:r w:rsidR="00775F8F">
        <w:rPr>
          <w:rFonts w:eastAsia="Times New Roman"/>
        </w:rPr>
        <w:t xml:space="preserve"> through SMARTS no later than </w:t>
      </w:r>
      <w:r w:rsidR="00532ABB">
        <w:rPr>
          <w:rFonts w:eastAsia="Times New Roman"/>
        </w:rPr>
        <w:t xml:space="preserve">10 days after receiving </w:t>
      </w:r>
      <w:r w:rsidR="00896208">
        <w:rPr>
          <w:rFonts w:eastAsia="Times New Roman"/>
        </w:rPr>
        <w:t>the</w:t>
      </w:r>
      <w:r w:rsidR="00386A45">
        <w:rPr>
          <w:rFonts w:eastAsia="Times New Roman"/>
        </w:rPr>
        <w:t xml:space="preserve"> field analysis results or</w:t>
      </w:r>
      <w:r w:rsidR="00896208">
        <w:rPr>
          <w:rFonts w:eastAsia="Times New Roman"/>
        </w:rPr>
        <w:t xml:space="preserve"> analytical laboratory results. The purpose of the electronic </w:t>
      </w:r>
      <w:r w:rsidR="00775F8F">
        <w:rPr>
          <w:rFonts w:eastAsia="Times New Roman"/>
        </w:rPr>
        <w:t xml:space="preserve">certification and submittal of the Water Quality Based Corrective Actions or NEL Violation Report is to: (1) </w:t>
      </w:r>
      <w:r w:rsidR="00957822">
        <w:rPr>
          <w:rFonts w:eastAsia="Times New Roman"/>
        </w:rPr>
        <w:t>allow public</w:t>
      </w:r>
      <w:r w:rsidR="00775F8F">
        <w:rPr>
          <w:rFonts w:eastAsia="Times New Roman"/>
        </w:rPr>
        <w:t xml:space="preserve"> access to General Permit-require</w:t>
      </w:r>
      <w:r w:rsidR="00957822">
        <w:rPr>
          <w:rFonts w:eastAsia="Times New Roman"/>
        </w:rPr>
        <w:t>d</w:t>
      </w:r>
      <w:r w:rsidR="00775F8F">
        <w:rPr>
          <w:rFonts w:eastAsia="Times New Roman"/>
        </w:rPr>
        <w:t xml:space="preserve"> reporting, (2) document the discharger’s compliance actions, and (3) notify the Water Boards of the exceedance so that they can determine whether any follow-up (e.g., inspection, enforcement) is necessary to bring the site into compliance.</w:t>
      </w:r>
    </w:p>
    <w:p w14:paraId="4D0A35B8" w14:textId="77777777" w:rsidR="00DA2393" w:rsidRDefault="00DA2393">
      <w:pPr>
        <w:pStyle w:val="ListParagraph"/>
        <w:widowControl/>
        <w:ind w:left="1440"/>
        <w:rPr>
          <w:rFonts w:eastAsia="Times New Roman" w:cs="Arial"/>
          <w:lang w:val=""/>
        </w:rPr>
      </w:pPr>
      <w:bookmarkStart w:id="1703" w:name="_DV_C772"/>
      <w:proofErr w:type="gramStart"/>
      <w:r w:rsidRPr="00C14044">
        <w:rPr>
          <w:rStyle w:val="DeltaViewDeletion"/>
          <w:rFonts w:eastAsia="Times New Roman" w:cs="Arial"/>
          <w:color w:val="C00000"/>
        </w:rPr>
        <w:t>In the event that</w:t>
      </w:r>
      <w:proofErr w:type="gramEnd"/>
      <w:r w:rsidRPr="00C14044">
        <w:rPr>
          <w:rStyle w:val="DeltaViewDeletion"/>
          <w:rFonts w:eastAsia="Times New Roman" w:cs="Arial"/>
          <w:color w:val="C00000"/>
        </w:rPr>
        <w:t xml:space="preserve"> an applicable </w:t>
      </w:r>
      <w:r w:rsidR="002F19AE" w:rsidRPr="00C14044">
        <w:rPr>
          <w:rStyle w:val="DeltaViewDeletion"/>
          <w:rFonts w:eastAsia="Times New Roman" w:cs="Arial"/>
          <w:color w:val="C00000"/>
        </w:rPr>
        <w:t xml:space="preserve">numeric effluent limitation has been exceeded, the </w:t>
      </w:r>
      <w:r w:rsidR="00775F8F" w:rsidRPr="00C14044">
        <w:rPr>
          <w:rStyle w:val="DeltaViewDeletion"/>
          <w:rFonts w:eastAsia="Times New Roman" w:cs="Arial"/>
          <w:color w:val="C00000"/>
        </w:rPr>
        <w:t>required reporting contains:</w:t>
      </w:r>
      <w:bookmarkEnd w:id="1703"/>
    </w:p>
    <w:p w14:paraId="4D0A35B9" w14:textId="77777777" w:rsidR="00DA2393" w:rsidRDefault="00DA2393">
      <w:pPr>
        <w:widowControl/>
        <w:ind w:left="1440"/>
        <w:rPr>
          <w:rFonts w:eastAsia="Times New Roman"/>
          <w:lang w:val=""/>
        </w:rPr>
      </w:pPr>
      <w:bookmarkStart w:id="1704" w:name="_DV_C773"/>
      <w:r>
        <w:rPr>
          <w:rStyle w:val="DeltaViewInsertion"/>
          <w:rFonts w:eastAsia="Times New Roman"/>
          <w:szCs w:val="24"/>
        </w:rPr>
        <w:t>Responsible Dischargers with a water quality exceedance are in violation of this General Permit and must additionally submit the Water Quality Based Corrective Actions or NEL Violation Report</w:t>
      </w:r>
      <w:r>
        <w:rPr>
          <w:rStyle w:val="DeltaViewInsertion"/>
          <w:rFonts w:eastAsia="Times New Roman"/>
        </w:rPr>
        <w:t xml:space="preserve"> </w:t>
      </w:r>
      <w:r w:rsidR="00097079">
        <w:rPr>
          <w:rStyle w:val="DeltaViewInsertion"/>
          <w:rFonts w:eastAsia="Times New Roman"/>
        </w:rPr>
        <w:t>containing</w:t>
      </w:r>
      <w:r>
        <w:rPr>
          <w:rStyle w:val="DeltaViewInsertion"/>
          <w:rFonts w:eastAsia="Times New Roman"/>
        </w:rPr>
        <w:t>:</w:t>
      </w:r>
      <w:bookmarkStart w:id="1705" w:name="_DV_C774"/>
      <w:bookmarkEnd w:id="1704"/>
    </w:p>
    <w:p w14:paraId="4D0A35BA" w14:textId="77777777" w:rsidR="00DA2393" w:rsidRDefault="00DA2393" w:rsidP="00DC3B00">
      <w:pPr>
        <w:pStyle w:val="ListParagraph"/>
        <w:widowControl/>
        <w:numPr>
          <w:ilvl w:val="0"/>
          <w:numId w:val="127"/>
        </w:numPr>
        <w:ind w:left="1800"/>
        <w:rPr>
          <w:rFonts w:eastAsia="Times New Roman" w:cs="Arial"/>
          <w:lang w:val=""/>
        </w:rPr>
      </w:pPr>
      <w:bookmarkStart w:id="1706" w:name="_DV_C775"/>
      <w:bookmarkEnd w:id="1705"/>
      <w:r w:rsidRPr="00C14044">
        <w:rPr>
          <w:rStyle w:val="DeltaViewDeletion"/>
          <w:rFonts w:eastAsia="Times New Roman" w:cs="Arial"/>
          <w:color w:val="C00000"/>
          <w:lang w:val=""/>
        </w:rPr>
        <w:t xml:space="preserve">• </w:t>
      </w:r>
      <w:bookmarkStart w:id="1707" w:name="_DV_M824"/>
      <w:bookmarkEnd w:id="1706"/>
      <w:bookmarkEnd w:id="1707"/>
      <w:r>
        <w:rPr>
          <w:rFonts w:eastAsia="Times New Roman" w:cs="Arial"/>
        </w:rPr>
        <w:t>The analytical method(s), method reporting unit(s), and method detection limit(s) of each analytical parameter (analytical results that are less than the method detection limit are to be reported as "less than the method detection limit or &lt;MDL");</w:t>
      </w:r>
      <w:bookmarkStart w:id="1708" w:name="_DV_C776"/>
    </w:p>
    <w:p w14:paraId="4D0A35BB" w14:textId="77777777" w:rsidR="00DA2393" w:rsidRDefault="00DA2393" w:rsidP="00DC3B00">
      <w:pPr>
        <w:pStyle w:val="ListParagraph"/>
        <w:widowControl/>
        <w:numPr>
          <w:ilvl w:val="0"/>
          <w:numId w:val="127"/>
        </w:numPr>
        <w:ind w:left="1800"/>
        <w:rPr>
          <w:rFonts w:eastAsia="Times New Roman" w:cs="Arial"/>
          <w:lang w:val=""/>
        </w:rPr>
      </w:pPr>
      <w:bookmarkStart w:id="1709" w:name="_DV_C777"/>
      <w:bookmarkEnd w:id="1708"/>
      <w:r w:rsidRPr="00C14044">
        <w:rPr>
          <w:rStyle w:val="DeltaViewDeletion"/>
          <w:rFonts w:eastAsia="Times New Roman" w:cs="Arial"/>
          <w:color w:val="C00000"/>
          <w:lang w:val=""/>
        </w:rPr>
        <w:t xml:space="preserve">• </w:t>
      </w:r>
      <w:bookmarkStart w:id="1710" w:name="_DV_M825"/>
      <w:bookmarkEnd w:id="1709"/>
      <w:bookmarkEnd w:id="1710"/>
      <w:r>
        <w:rPr>
          <w:rFonts w:eastAsia="Times New Roman" w:cs="Arial"/>
        </w:rPr>
        <w:t>The date, place, and time of sampling;</w:t>
      </w:r>
      <w:bookmarkStart w:id="1711" w:name="_DV_C778"/>
    </w:p>
    <w:p w14:paraId="4D0A35BC" w14:textId="77777777" w:rsidR="00DA2393" w:rsidRDefault="00DA2393" w:rsidP="00DC3B00">
      <w:pPr>
        <w:pStyle w:val="ListParagraph"/>
        <w:widowControl/>
        <w:numPr>
          <w:ilvl w:val="0"/>
          <w:numId w:val="127"/>
        </w:numPr>
        <w:ind w:left="1800"/>
        <w:rPr>
          <w:rFonts w:eastAsia="Times New Roman" w:cs="Arial"/>
          <w:lang w:val=""/>
        </w:rPr>
      </w:pPr>
      <w:bookmarkStart w:id="1712" w:name="_DV_C779"/>
      <w:bookmarkEnd w:id="1711"/>
      <w:r w:rsidRPr="00C14044">
        <w:rPr>
          <w:rStyle w:val="DeltaViewDeletion"/>
          <w:rFonts w:eastAsia="Times New Roman" w:cs="Arial"/>
          <w:color w:val="C00000"/>
          <w:lang w:val=""/>
        </w:rPr>
        <w:t xml:space="preserve">• </w:t>
      </w:r>
      <w:bookmarkStart w:id="1713" w:name="_DV_M826"/>
      <w:bookmarkEnd w:id="1712"/>
      <w:bookmarkEnd w:id="1713"/>
      <w:r>
        <w:rPr>
          <w:rFonts w:eastAsia="Times New Roman" w:cs="Arial"/>
        </w:rPr>
        <w:t>Any visual observation (inspections);</w:t>
      </w:r>
      <w:bookmarkStart w:id="1714" w:name="_DV_C780"/>
    </w:p>
    <w:p w14:paraId="4D0A35BD" w14:textId="77777777" w:rsidR="00DA2393" w:rsidRDefault="00DA2393" w:rsidP="00DC3B00">
      <w:pPr>
        <w:pStyle w:val="ListParagraph"/>
        <w:widowControl/>
        <w:numPr>
          <w:ilvl w:val="0"/>
          <w:numId w:val="127"/>
        </w:numPr>
        <w:ind w:left="1800"/>
        <w:rPr>
          <w:rFonts w:eastAsia="Times New Roman" w:cs="Arial"/>
          <w:lang w:val=""/>
        </w:rPr>
      </w:pPr>
      <w:bookmarkStart w:id="1715" w:name="_DV_C781"/>
      <w:bookmarkEnd w:id="1714"/>
      <w:r w:rsidRPr="00C14044">
        <w:rPr>
          <w:rStyle w:val="DeltaViewDeletion"/>
          <w:rFonts w:eastAsia="Times New Roman" w:cs="Arial"/>
          <w:color w:val="C00000"/>
          <w:lang w:val=""/>
        </w:rPr>
        <w:t xml:space="preserve">• </w:t>
      </w:r>
      <w:bookmarkStart w:id="1716" w:name="_DV_M827"/>
      <w:bookmarkEnd w:id="1715"/>
      <w:bookmarkEnd w:id="1716"/>
      <w:r>
        <w:rPr>
          <w:rFonts w:eastAsia="Times New Roman" w:cs="Arial"/>
        </w:rPr>
        <w:t>Any measurements, including precipitation; and,</w:t>
      </w:r>
      <w:bookmarkStart w:id="1717" w:name="_DV_C782"/>
    </w:p>
    <w:p w14:paraId="4D0A35BE" w14:textId="77777777" w:rsidR="00DA2393" w:rsidRDefault="00DA2393" w:rsidP="00DC3B00">
      <w:pPr>
        <w:pStyle w:val="ListParagraph"/>
        <w:widowControl/>
        <w:numPr>
          <w:ilvl w:val="0"/>
          <w:numId w:val="127"/>
        </w:numPr>
        <w:ind w:left="1800"/>
        <w:rPr>
          <w:rFonts w:eastAsia="Times New Roman" w:cs="Arial"/>
          <w:lang w:val=""/>
        </w:rPr>
      </w:pPr>
      <w:bookmarkStart w:id="1718" w:name="_DV_C783"/>
      <w:bookmarkEnd w:id="1717"/>
      <w:r w:rsidRPr="00C14044">
        <w:rPr>
          <w:rStyle w:val="DeltaViewDeletion"/>
          <w:rFonts w:eastAsia="Times New Roman" w:cs="Arial"/>
          <w:color w:val="C00000"/>
          <w:lang w:val=""/>
        </w:rPr>
        <w:lastRenderedPageBreak/>
        <w:t xml:space="preserve">• </w:t>
      </w:r>
      <w:bookmarkStart w:id="1719" w:name="_DV_M828"/>
      <w:bookmarkEnd w:id="1718"/>
      <w:bookmarkEnd w:id="1719"/>
      <w:r>
        <w:rPr>
          <w:rFonts w:eastAsia="Times New Roman" w:cs="Arial"/>
        </w:rPr>
        <w:t xml:space="preserve">A description of the current BMPs associated with the effluent sample that exceeded the </w:t>
      </w:r>
      <w:r w:rsidR="000C0269">
        <w:rPr>
          <w:rFonts w:eastAsia="Times New Roman" w:cs="Arial"/>
        </w:rPr>
        <w:t xml:space="preserve">numeric effluent limitation </w:t>
      </w:r>
      <w:r>
        <w:rPr>
          <w:rFonts w:eastAsia="Times New Roman" w:cs="Arial"/>
        </w:rPr>
        <w:t>and any proposed corrective actions taken.</w:t>
      </w:r>
    </w:p>
    <w:p w14:paraId="4D0A35BF" w14:textId="77777777" w:rsidR="00DA2393" w:rsidRDefault="00DA2393">
      <w:pPr>
        <w:pStyle w:val="Heading5"/>
        <w:widowControl/>
        <w:rPr>
          <w:rFonts w:eastAsia="Times New Roman" w:cs="Arial"/>
          <w:lang w:val=""/>
        </w:rPr>
      </w:pPr>
      <w:bookmarkStart w:id="1720" w:name="_DV_M829"/>
      <w:bookmarkEnd w:id="1720"/>
      <w:r>
        <w:rPr>
          <w:rFonts w:eastAsia="Times New Roman" w:cs="Arial"/>
        </w:rPr>
        <w:t xml:space="preserve">Reporting </w:t>
      </w:r>
      <w:r w:rsidR="000C0269">
        <w:rPr>
          <w:rFonts w:eastAsia="Times New Roman" w:cs="Arial"/>
        </w:rPr>
        <w:t xml:space="preserve">Numeric Action Level </w:t>
      </w:r>
      <w:r>
        <w:rPr>
          <w:rFonts w:eastAsia="Times New Roman" w:cs="Arial"/>
        </w:rPr>
        <w:t>Exceedances (NAL Exceedance Report)</w:t>
      </w:r>
    </w:p>
    <w:p w14:paraId="4D0A35C0" w14:textId="77777777" w:rsidR="00DA2393" w:rsidRDefault="00DA2393">
      <w:pPr>
        <w:widowControl/>
        <w:ind w:left="1440"/>
        <w:rPr>
          <w:rFonts w:eastAsia="Times New Roman"/>
          <w:lang w:val=""/>
        </w:rPr>
      </w:pPr>
      <w:bookmarkStart w:id="1721" w:name="_DV_M830"/>
      <w:bookmarkEnd w:id="1721"/>
      <w:r>
        <w:rPr>
          <w:rFonts w:eastAsia="Times New Roman"/>
        </w:rPr>
        <w:t xml:space="preserve">All Risk Level </w:t>
      </w:r>
      <w:r w:rsidR="004448B7">
        <w:rPr>
          <w:rFonts w:eastAsia="Times New Roman"/>
        </w:rPr>
        <w:t xml:space="preserve">2 and 3 and </w:t>
      </w:r>
      <w:r w:rsidR="000C0269">
        <w:rPr>
          <w:rFonts w:eastAsia="Times New Roman"/>
        </w:rPr>
        <w:t xml:space="preserve">Linear Underground and Overhead Project Type </w:t>
      </w:r>
      <w:r w:rsidR="004448B7">
        <w:rPr>
          <w:rFonts w:eastAsia="Times New Roman"/>
        </w:rPr>
        <w:t xml:space="preserve">2 and 3 dischargers must electronically submit all </w:t>
      </w:r>
      <w:r w:rsidR="00252718">
        <w:rPr>
          <w:rFonts w:eastAsia="Times New Roman"/>
        </w:rPr>
        <w:t xml:space="preserve">precipitation event sampling results </w:t>
      </w:r>
      <w:r w:rsidR="00B940FC">
        <w:rPr>
          <w:rFonts w:eastAsia="Times New Roman"/>
        </w:rPr>
        <w:t xml:space="preserve">for the pH and turbidity </w:t>
      </w:r>
      <w:r w:rsidR="00D61360">
        <w:rPr>
          <w:rFonts w:eastAsia="Times New Roman"/>
        </w:rPr>
        <w:t>numeric action levels</w:t>
      </w:r>
      <w:r w:rsidR="00B940FC">
        <w:rPr>
          <w:rFonts w:eastAsia="Times New Roman"/>
        </w:rPr>
        <w:t xml:space="preserve">, </w:t>
      </w:r>
      <w:r w:rsidR="00775F8F">
        <w:rPr>
          <w:rFonts w:eastAsia="Times New Roman"/>
        </w:rPr>
        <w:t xml:space="preserve">through SMARTS, no later than 10 days after the conclusion of the </w:t>
      </w:r>
      <w:r w:rsidR="004448B7">
        <w:rPr>
          <w:rFonts w:eastAsia="Times New Roman"/>
        </w:rPr>
        <w:t>precipitation event.</w:t>
      </w:r>
      <w:r w:rsidR="00F0014F">
        <w:rPr>
          <w:rFonts w:eastAsia="Times New Roman"/>
        </w:rPr>
        <w:t xml:space="preserve"> </w:t>
      </w:r>
      <w:r w:rsidR="00B940FC">
        <w:rPr>
          <w:rFonts w:eastAsia="Times New Roman"/>
        </w:rPr>
        <w:t xml:space="preserve">All Risk Level 2 and 3 and </w:t>
      </w:r>
      <w:r w:rsidR="006E1024">
        <w:rPr>
          <w:rFonts w:eastAsia="Times New Roman"/>
        </w:rPr>
        <w:t xml:space="preserve">Linear Underground and Overhead Project </w:t>
      </w:r>
      <w:r w:rsidR="00B940FC">
        <w:rPr>
          <w:rFonts w:eastAsia="Times New Roman"/>
        </w:rPr>
        <w:t>Type 2 and 3 dischargers must electronically submit all precipitation event sampling results for TMDL-related NALs, through SMARTS, no later than 10 days after receiving</w:t>
      </w:r>
      <w:r w:rsidR="00080177">
        <w:rPr>
          <w:rFonts w:eastAsia="Times New Roman"/>
        </w:rPr>
        <w:t xml:space="preserve"> the analytical laboratory results</w:t>
      </w:r>
      <w:r w:rsidR="00B940FC">
        <w:rPr>
          <w:rFonts w:eastAsia="Times New Roman"/>
        </w:rPr>
        <w:t xml:space="preserve">. </w:t>
      </w:r>
      <w:proofErr w:type="gramStart"/>
      <w:r w:rsidR="00B940FC">
        <w:rPr>
          <w:rFonts w:eastAsia="Times New Roman"/>
        </w:rPr>
        <w:t>In the event that</w:t>
      </w:r>
      <w:proofErr w:type="gramEnd"/>
      <w:r w:rsidR="00B940FC">
        <w:rPr>
          <w:rFonts w:eastAsia="Times New Roman"/>
        </w:rPr>
        <w:t xml:space="preserve"> any effluent sample exceeds an applicable </w:t>
      </w:r>
      <w:r w:rsidR="00D61360">
        <w:rPr>
          <w:rFonts w:eastAsia="Times New Roman"/>
        </w:rPr>
        <w:t>numeric action level</w:t>
      </w:r>
      <w:r w:rsidR="005D67B7">
        <w:rPr>
          <w:rFonts w:eastAsia="Times New Roman"/>
        </w:rPr>
        <w:t xml:space="preserve">, a Regional Water Board </w:t>
      </w:r>
      <w:r w:rsidR="00A329D3">
        <w:rPr>
          <w:rFonts w:eastAsia="Times New Roman"/>
        </w:rPr>
        <w:t xml:space="preserve">or its </w:t>
      </w:r>
      <w:r w:rsidR="005D67B7">
        <w:rPr>
          <w:rFonts w:eastAsia="Times New Roman"/>
        </w:rPr>
        <w:t xml:space="preserve">delegate may request </w:t>
      </w:r>
      <w:r w:rsidR="000A402D">
        <w:rPr>
          <w:rFonts w:eastAsia="Times New Roman"/>
        </w:rPr>
        <w:t xml:space="preserve">(in writing) </w:t>
      </w:r>
      <w:r w:rsidR="005D67B7">
        <w:rPr>
          <w:rFonts w:eastAsia="Times New Roman"/>
        </w:rPr>
        <w:t xml:space="preserve">that the Risk Level 2 or 3 and </w:t>
      </w:r>
      <w:r w:rsidR="006E1024">
        <w:rPr>
          <w:rFonts w:eastAsia="Times New Roman"/>
        </w:rPr>
        <w:t xml:space="preserve">Linear Underground and Overhead Project Type 2 or 3 dischargers </w:t>
      </w:r>
      <w:r w:rsidR="000A402D">
        <w:rPr>
          <w:rFonts w:eastAsia="Times New Roman"/>
        </w:rPr>
        <w:t>submit</w:t>
      </w:r>
      <w:r w:rsidR="00AC6A3D">
        <w:rPr>
          <w:rFonts w:eastAsia="Times New Roman"/>
        </w:rPr>
        <w:t xml:space="preserve"> and certify</w:t>
      </w:r>
      <w:r w:rsidR="000A402D">
        <w:rPr>
          <w:rFonts w:eastAsia="Times New Roman"/>
        </w:rPr>
        <w:t xml:space="preserve"> an NAL </w:t>
      </w:r>
      <w:r w:rsidR="002821E8">
        <w:rPr>
          <w:rFonts w:eastAsia="Times New Roman"/>
        </w:rPr>
        <w:t>Exceedance Report</w:t>
      </w:r>
      <w:r w:rsidR="00AC6A3D">
        <w:rPr>
          <w:rFonts w:eastAsia="Times New Roman"/>
        </w:rPr>
        <w:t>, through SMARTS, within 30 days of receiving the written request.</w:t>
      </w:r>
    </w:p>
    <w:p w14:paraId="4D0A35C1" w14:textId="77777777" w:rsidR="00DA2393" w:rsidRDefault="00DA2393">
      <w:pPr>
        <w:widowControl/>
        <w:ind w:left="1440"/>
        <w:rPr>
          <w:rFonts w:eastAsia="Times New Roman"/>
          <w:lang w:val=""/>
        </w:rPr>
      </w:pPr>
      <w:bookmarkStart w:id="1722" w:name="_DV_M831"/>
      <w:bookmarkEnd w:id="1722"/>
      <w:proofErr w:type="gramStart"/>
      <w:r>
        <w:rPr>
          <w:rFonts w:eastAsia="Times New Roman"/>
        </w:rPr>
        <w:t>In the event that</w:t>
      </w:r>
      <w:proofErr w:type="gramEnd"/>
      <w:r>
        <w:rPr>
          <w:rFonts w:eastAsia="Times New Roman"/>
        </w:rPr>
        <w:t xml:space="preserve"> an applicable p</w:t>
      </w:r>
      <w:r w:rsidR="00BA29EB">
        <w:rPr>
          <w:rFonts w:eastAsia="Times New Roman"/>
        </w:rPr>
        <w:t xml:space="preserve">H, turbidity or TMDL-specific </w:t>
      </w:r>
      <w:r w:rsidR="00D61360">
        <w:rPr>
          <w:rFonts w:eastAsia="Times New Roman"/>
        </w:rPr>
        <w:t>numeric action level has been exceeded, the required reporting contains</w:t>
      </w:r>
      <w:r>
        <w:rPr>
          <w:rFonts w:eastAsia="Times New Roman"/>
        </w:rPr>
        <w:t>:</w:t>
      </w:r>
      <w:bookmarkStart w:id="1723" w:name="_DV_C784"/>
    </w:p>
    <w:p w14:paraId="4D0A35C2" w14:textId="77777777" w:rsidR="00DA2393" w:rsidRDefault="00DA2393" w:rsidP="00DC3B00">
      <w:pPr>
        <w:pStyle w:val="ListParagraph"/>
        <w:widowControl/>
        <w:numPr>
          <w:ilvl w:val="0"/>
          <w:numId w:val="128"/>
        </w:numPr>
        <w:ind w:left="1800"/>
        <w:rPr>
          <w:rFonts w:eastAsia="Times New Roman" w:cs="Arial"/>
          <w:lang w:val=""/>
        </w:rPr>
      </w:pPr>
      <w:bookmarkStart w:id="1724" w:name="_DV_C785"/>
      <w:bookmarkEnd w:id="1723"/>
      <w:r w:rsidRPr="00C14044">
        <w:rPr>
          <w:rStyle w:val="DeltaViewDeletion"/>
          <w:rFonts w:eastAsia="Times New Roman" w:cs="Arial"/>
          <w:color w:val="C00000"/>
          <w:lang w:val=""/>
        </w:rPr>
        <w:t xml:space="preserve">• </w:t>
      </w:r>
      <w:bookmarkStart w:id="1725" w:name="_DV_M832"/>
      <w:bookmarkEnd w:id="1724"/>
      <w:bookmarkEnd w:id="1725"/>
      <w:r>
        <w:rPr>
          <w:rFonts w:eastAsia="Times New Roman" w:cs="Arial"/>
        </w:rPr>
        <w:t>The analytical method(s), method reporting unit(s), and method detection limit(s) of each analytical parameter (analytical results that are less than the method detection limit are to be reported as "less than the method detection limit or &lt;MDL");</w:t>
      </w:r>
      <w:bookmarkStart w:id="1726" w:name="_DV_C786"/>
    </w:p>
    <w:p w14:paraId="4D0A35C3" w14:textId="77777777" w:rsidR="00DA2393" w:rsidRDefault="00DA2393" w:rsidP="00DC3B00">
      <w:pPr>
        <w:pStyle w:val="ListParagraph"/>
        <w:widowControl/>
        <w:numPr>
          <w:ilvl w:val="0"/>
          <w:numId w:val="128"/>
        </w:numPr>
        <w:ind w:left="1800"/>
        <w:rPr>
          <w:rFonts w:eastAsia="Times New Roman" w:cs="Arial"/>
          <w:lang w:val=""/>
        </w:rPr>
      </w:pPr>
      <w:bookmarkStart w:id="1727" w:name="_DV_C787"/>
      <w:bookmarkEnd w:id="1726"/>
      <w:r w:rsidRPr="00C14044">
        <w:rPr>
          <w:rStyle w:val="DeltaViewDeletion"/>
          <w:rFonts w:eastAsia="Times New Roman" w:cs="Arial"/>
          <w:color w:val="C00000"/>
          <w:lang w:val=""/>
        </w:rPr>
        <w:t xml:space="preserve">• </w:t>
      </w:r>
      <w:bookmarkStart w:id="1728" w:name="_DV_M833"/>
      <w:bookmarkEnd w:id="1727"/>
      <w:bookmarkEnd w:id="1728"/>
      <w:r>
        <w:rPr>
          <w:rFonts w:eastAsia="Times New Roman" w:cs="Arial"/>
        </w:rPr>
        <w:t>The date, place, and time of sampling;</w:t>
      </w:r>
      <w:bookmarkStart w:id="1729" w:name="_DV_C788"/>
    </w:p>
    <w:p w14:paraId="4D0A35C4" w14:textId="77777777" w:rsidR="00DA2393" w:rsidRDefault="00DA2393" w:rsidP="00DC3B00">
      <w:pPr>
        <w:pStyle w:val="ListParagraph"/>
        <w:widowControl/>
        <w:numPr>
          <w:ilvl w:val="0"/>
          <w:numId w:val="128"/>
        </w:numPr>
        <w:ind w:left="1800"/>
        <w:rPr>
          <w:rFonts w:eastAsia="Times New Roman" w:cs="Arial"/>
          <w:lang w:val=""/>
        </w:rPr>
      </w:pPr>
      <w:bookmarkStart w:id="1730" w:name="_DV_C789"/>
      <w:bookmarkEnd w:id="1729"/>
      <w:r w:rsidRPr="00C14044">
        <w:rPr>
          <w:rStyle w:val="DeltaViewDeletion"/>
          <w:rFonts w:eastAsia="Times New Roman" w:cs="Arial"/>
          <w:color w:val="C00000"/>
          <w:lang w:val=""/>
        </w:rPr>
        <w:t xml:space="preserve">• </w:t>
      </w:r>
      <w:bookmarkStart w:id="1731" w:name="_DV_M834"/>
      <w:bookmarkEnd w:id="1730"/>
      <w:bookmarkEnd w:id="1731"/>
      <w:r>
        <w:rPr>
          <w:rFonts w:eastAsia="Times New Roman" w:cs="Arial"/>
        </w:rPr>
        <w:t>Any visual observation (inspections);</w:t>
      </w:r>
      <w:bookmarkStart w:id="1732" w:name="_DV_C790"/>
    </w:p>
    <w:p w14:paraId="4D0A35C5" w14:textId="77777777" w:rsidR="00DA2393" w:rsidRDefault="00DA2393" w:rsidP="00DC3B00">
      <w:pPr>
        <w:pStyle w:val="ListParagraph"/>
        <w:widowControl/>
        <w:numPr>
          <w:ilvl w:val="0"/>
          <w:numId w:val="128"/>
        </w:numPr>
        <w:ind w:left="1800"/>
        <w:rPr>
          <w:rFonts w:eastAsia="Times New Roman" w:cs="Arial"/>
          <w:lang w:val=""/>
        </w:rPr>
      </w:pPr>
      <w:bookmarkStart w:id="1733" w:name="_DV_C791"/>
      <w:bookmarkEnd w:id="1732"/>
      <w:r w:rsidRPr="00C14044">
        <w:rPr>
          <w:rStyle w:val="DeltaViewDeletion"/>
          <w:rFonts w:eastAsia="Times New Roman" w:cs="Arial"/>
          <w:color w:val="C00000"/>
          <w:lang w:val=""/>
        </w:rPr>
        <w:t xml:space="preserve">• </w:t>
      </w:r>
      <w:bookmarkStart w:id="1734" w:name="_DV_M835"/>
      <w:bookmarkEnd w:id="1733"/>
      <w:bookmarkEnd w:id="1734"/>
      <w:r>
        <w:rPr>
          <w:rFonts w:eastAsia="Times New Roman" w:cs="Arial"/>
        </w:rPr>
        <w:t>Any measurements, including precipitation; and,</w:t>
      </w:r>
      <w:bookmarkStart w:id="1735" w:name="_DV_C792"/>
    </w:p>
    <w:p w14:paraId="4D0A35C6" w14:textId="77777777" w:rsidR="00DA2393" w:rsidRDefault="00DA2393" w:rsidP="00DC3B00">
      <w:pPr>
        <w:pStyle w:val="ListParagraph"/>
        <w:widowControl/>
        <w:numPr>
          <w:ilvl w:val="0"/>
          <w:numId w:val="128"/>
        </w:numPr>
        <w:ind w:left="1800"/>
        <w:rPr>
          <w:rFonts w:eastAsia="Times New Roman" w:cs="Arial"/>
          <w:lang w:val=""/>
        </w:rPr>
      </w:pPr>
      <w:bookmarkStart w:id="1736" w:name="_DV_C793"/>
      <w:bookmarkEnd w:id="1735"/>
      <w:r w:rsidRPr="00C14044">
        <w:rPr>
          <w:rStyle w:val="DeltaViewDeletion"/>
          <w:rFonts w:eastAsia="Times New Roman" w:cs="Arial"/>
          <w:color w:val="C00000"/>
          <w:lang w:val=""/>
        </w:rPr>
        <w:t xml:space="preserve">• </w:t>
      </w:r>
      <w:bookmarkStart w:id="1737" w:name="_DV_M836"/>
      <w:bookmarkEnd w:id="1736"/>
      <w:bookmarkEnd w:id="1737"/>
      <w:r>
        <w:rPr>
          <w:rFonts w:eastAsia="Times New Roman" w:cs="Arial"/>
        </w:rPr>
        <w:t xml:space="preserve">A description of the current BMPs associated with the effluent sample that exceeded the </w:t>
      </w:r>
      <w:r w:rsidR="00D61360">
        <w:rPr>
          <w:rFonts w:eastAsia="Times New Roman" w:cs="Arial"/>
        </w:rPr>
        <w:t xml:space="preserve">numeric action level </w:t>
      </w:r>
      <w:r>
        <w:rPr>
          <w:rFonts w:eastAsia="Times New Roman" w:cs="Arial"/>
        </w:rPr>
        <w:t>and any proposed corrective actions taken.</w:t>
      </w:r>
    </w:p>
    <w:p w14:paraId="4D0A35C7" w14:textId="77777777" w:rsidR="004448B7" w:rsidRDefault="00DA2393">
      <w:pPr>
        <w:pStyle w:val="Heading5"/>
        <w:widowControl/>
        <w:rPr>
          <w:rFonts w:eastAsia="Times New Roman" w:cs="Arial"/>
          <w:lang w:val=""/>
        </w:rPr>
      </w:pPr>
      <w:bookmarkStart w:id="1738" w:name="_DV_M837"/>
      <w:bookmarkEnd w:id="1738"/>
      <w:r>
        <w:rPr>
          <w:rFonts w:eastAsia="Times New Roman" w:cs="Arial"/>
        </w:rPr>
        <w:t>Analytical Sample Reporting</w:t>
      </w:r>
    </w:p>
    <w:p w14:paraId="4D0A35C8" w14:textId="77777777" w:rsidR="004448B7" w:rsidRDefault="004448B7">
      <w:pPr>
        <w:widowControl/>
        <w:ind w:left="1440"/>
        <w:rPr>
          <w:rFonts w:eastAsia="Times New Roman"/>
          <w:lang w:val=""/>
        </w:rPr>
      </w:pPr>
      <w:bookmarkStart w:id="1739" w:name="_DV_M838"/>
      <w:bookmarkEnd w:id="1739"/>
      <w:r>
        <w:rPr>
          <w:rFonts w:eastAsia="Times New Roman"/>
        </w:rPr>
        <w:t>All dischargers are required to certify and submit analytical monitoring results in SMARTS using the monitoring ad hoc report</w:t>
      </w:r>
      <w:r w:rsidR="00CB78A6">
        <w:rPr>
          <w:rFonts w:eastAsia="Times New Roman"/>
        </w:rPr>
        <w:t xml:space="preserve"> (a separate ad hoc monitoring report is needed for each precipitation event). </w:t>
      </w:r>
      <w:r w:rsidR="00C9159E">
        <w:rPr>
          <w:rFonts w:eastAsia="Times New Roman"/>
        </w:rPr>
        <w:t xml:space="preserve">Electronically certified and submitted sampling and analysis results are required to </w:t>
      </w:r>
      <w:r w:rsidR="00C9159E">
        <w:rPr>
          <w:rFonts w:eastAsia="Times New Roman"/>
        </w:rPr>
        <w:lastRenderedPageBreak/>
        <w:t xml:space="preserve">include an upload of the original laboratory reports and chain of custody forms. </w:t>
      </w:r>
    </w:p>
    <w:p w14:paraId="4D0A35C9" w14:textId="77777777" w:rsidR="00DA2393" w:rsidRDefault="004448B7">
      <w:pPr>
        <w:pStyle w:val="Heading5"/>
        <w:widowControl/>
        <w:rPr>
          <w:rFonts w:eastAsia="Times New Roman" w:cs="Arial"/>
          <w:lang w:val=""/>
        </w:rPr>
      </w:pPr>
      <w:bookmarkStart w:id="1740" w:name="_DV_M839"/>
      <w:bookmarkEnd w:id="1740"/>
      <w:r>
        <w:rPr>
          <w:rFonts w:eastAsia="Times New Roman" w:cs="Arial"/>
        </w:rPr>
        <w:t>Annual Report</w:t>
      </w:r>
    </w:p>
    <w:p w14:paraId="4D0A35CA" w14:textId="77777777" w:rsidR="00DA2393" w:rsidRDefault="00DA2393">
      <w:pPr>
        <w:widowControl/>
        <w:ind w:left="1440"/>
        <w:rPr>
          <w:rFonts w:eastAsia="Times New Roman"/>
          <w:lang w:val=""/>
        </w:rPr>
      </w:pPr>
      <w:bookmarkStart w:id="1741" w:name="_DV_M840"/>
      <w:bookmarkEnd w:id="1741"/>
      <w:r>
        <w:rPr>
          <w:rFonts w:eastAsia="Times New Roman"/>
        </w:rPr>
        <w:t xml:space="preserve">All dischargers must prepare and electronically </w:t>
      </w:r>
      <w:r w:rsidR="004448B7">
        <w:rPr>
          <w:rFonts w:eastAsia="Times New Roman"/>
        </w:rPr>
        <w:t>certify and submit an Annual Report no later than September 1</w:t>
      </w:r>
      <w:r w:rsidR="004448B7">
        <w:rPr>
          <w:rFonts w:eastAsia="Times New Roman"/>
          <w:vertAlign w:val="superscript"/>
        </w:rPr>
        <w:t>st</w:t>
      </w:r>
      <w:r w:rsidR="004448B7">
        <w:rPr>
          <w:rFonts w:eastAsia="Times New Roman"/>
        </w:rPr>
        <w:t xml:space="preserve"> of each year using SMARTS including the specified information described in this General Permit’s Order and any additional necessary site compliance information such as a summary of all corrective actions taken during the reporting period, or the identification of any compliance activities or corrective actions that were not implemented.</w:t>
      </w:r>
    </w:p>
    <w:p w14:paraId="4D0A35CB" w14:textId="77777777" w:rsidR="00DA2393" w:rsidRDefault="00DA2393">
      <w:pPr>
        <w:pStyle w:val="Heading4"/>
        <w:widowControl/>
        <w:rPr>
          <w:rFonts w:eastAsia="Times New Roman" w:cs="Arial"/>
          <w:lang w:val=""/>
        </w:rPr>
      </w:pPr>
      <w:bookmarkStart w:id="1742" w:name="_DV_M841"/>
      <w:bookmarkEnd w:id="1742"/>
      <w:r>
        <w:rPr>
          <w:rFonts w:eastAsia="Times New Roman" w:cs="Arial"/>
        </w:rPr>
        <w:t>Record Keeping</w:t>
      </w:r>
    </w:p>
    <w:p w14:paraId="4D0A35CC" w14:textId="77777777" w:rsidR="00DA2393" w:rsidRDefault="00DA2393">
      <w:pPr>
        <w:widowControl/>
        <w:ind w:left="1440"/>
        <w:rPr>
          <w:rFonts w:eastAsia="Times New Roman"/>
          <w:lang w:val=""/>
        </w:rPr>
      </w:pPr>
      <w:bookmarkStart w:id="1743" w:name="_DV_M842"/>
      <w:bookmarkEnd w:id="1743"/>
      <w:r>
        <w:rPr>
          <w:rFonts w:eastAsia="Times New Roman"/>
        </w:rPr>
        <w:t xml:space="preserve">According to 40 </w:t>
      </w:r>
      <w:r w:rsidR="00D71745">
        <w:rPr>
          <w:rFonts w:eastAsia="Times New Roman"/>
        </w:rPr>
        <w:t xml:space="preserve">Code of Federal Regulations </w:t>
      </w:r>
      <w:r w:rsidR="00B55422">
        <w:rPr>
          <w:rFonts w:eastAsia="Times New Roman"/>
        </w:rPr>
        <w:t>§§ 122.21(p) and 122.41(j), the discharger is required to retain paper or electronic copies of all records required by this General Permit for a period of at least three years from the date generated or the date submitted to the Water Boards.</w:t>
      </w:r>
      <w:r w:rsidR="00F0014F">
        <w:rPr>
          <w:rFonts w:eastAsia="Times New Roman"/>
        </w:rPr>
        <w:t xml:space="preserve"> A discharger must retain records for a period beyond three years </w:t>
      </w:r>
      <w:r w:rsidR="00C25C57">
        <w:rPr>
          <w:rFonts w:eastAsia="Times New Roman"/>
        </w:rPr>
        <w:t xml:space="preserve">if directed by Regional Water Board. </w:t>
      </w:r>
    </w:p>
    <w:p w14:paraId="4D0A35CD" w14:textId="77777777" w:rsidR="00DA2393" w:rsidRDefault="00DA2393">
      <w:pPr>
        <w:pStyle w:val="Heading3"/>
        <w:widowControl/>
        <w:rPr>
          <w:rFonts w:eastAsia="Times New Roman"/>
          <w:lang w:val=""/>
        </w:rPr>
      </w:pPr>
      <w:bookmarkStart w:id="1744" w:name="_DV_M843"/>
      <w:bookmarkStart w:id="1745" w:name="_Toc9337421"/>
      <w:bookmarkStart w:id="1746" w:name="_Toc9942741"/>
      <w:bookmarkStart w:id="1747" w:name="_Toc72963399"/>
      <w:bookmarkStart w:id="1748" w:name="_Toc98833733"/>
      <w:bookmarkEnd w:id="1744"/>
      <w:r>
        <w:rPr>
          <w:rFonts w:eastAsia="Times New Roman"/>
          <w:noProof/>
          <w:lang w:val=""/>
        </w:rPr>
        <w:t xml:space="preserve">Risk </w:t>
      </w:r>
      <w:bookmarkStart w:id="1749" w:name="_DV_M844"/>
      <w:bookmarkEnd w:id="1745"/>
      <w:bookmarkEnd w:id="1746"/>
      <w:bookmarkEnd w:id="1749"/>
      <w:r w:rsidR="006E00E4">
        <w:rPr>
          <w:rFonts w:eastAsia="Times New Roman"/>
          <w:noProof/>
          <w:lang w:val=""/>
        </w:rPr>
        <w:t>Determination</w:t>
      </w:r>
      <w:bookmarkEnd w:id="1747"/>
      <w:bookmarkEnd w:id="1748"/>
    </w:p>
    <w:p w14:paraId="4D0A35CE" w14:textId="77777777" w:rsidR="00983F07" w:rsidRDefault="00DA2393">
      <w:pPr>
        <w:widowControl/>
        <w:ind w:left="720"/>
        <w:rPr>
          <w:rFonts w:eastAsia="Times New Roman"/>
          <w:lang w:val=""/>
        </w:rPr>
      </w:pPr>
      <w:bookmarkStart w:id="1750" w:name="_DV_M845"/>
      <w:bookmarkEnd w:id="1750"/>
      <w:r>
        <w:rPr>
          <w:rFonts w:eastAsia="Times New Roman"/>
        </w:rPr>
        <w:t>A site Risk Level calculation is the</w:t>
      </w:r>
      <w:r w:rsidR="00AF0986">
        <w:rPr>
          <w:rFonts w:eastAsia="Times New Roman"/>
        </w:rPr>
        <w:t xml:space="preserve"> estimated potential for sediment transport and risk to the receiving water. This General Permit contains </w:t>
      </w:r>
      <w:r w:rsidR="0073444D">
        <w:rPr>
          <w:rFonts w:eastAsia="Times New Roman"/>
        </w:rPr>
        <w:t xml:space="preserve">calculation requirements to determine a project’s Risk Level 1, 2 and 3, or a linear underground and overhead projects (LUP) Type 1, 2, and 3 as described below. Construction industry-accepted sediment erosion models and </w:t>
      </w:r>
      <w:r w:rsidR="00AF0986">
        <w:rPr>
          <w:rFonts w:eastAsia="Times New Roman"/>
        </w:rPr>
        <w:t>water boards-provided or site</w:t>
      </w:r>
      <w:r w:rsidR="0073444D">
        <w:rPr>
          <w:rFonts w:eastAsia="Times New Roman"/>
        </w:rPr>
        <w:t>-</w:t>
      </w:r>
      <w:r w:rsidR="00AF0986">
        <w:rPr>
          <w:rFonts w:eastAsia="Times New Roman"/>
        </w:rPr>
        <w:t xml:space="preserve">specific receiving water risk models are used to determine pre-construction project and post-construction project risks for all the project’s construction phases. </w:t>
      </w:r>
    </w:p>
    <w:p w14:paraId="4D0A35CF" w14:textId="77777777" w:rsidR="00DA2393" w:rsidRDefault="00983F07" w:rsidP="00DC3B00">
      <w:pPr>
        <w:pStyle w:val="Heading4"/>
        <w:widowControl/>
        <w:numPr>
          <w:ilvl w:val="0"/>
          <w:numId w:val="50"/>
        </w:numPr>
        <w:ind w:left="1080"/>
        <w:rPr>
          <w:rFonts w:eastAsia="Times New Roman" w:cs="Arial"/>
          <w:lang w:val=""/>
        </w:rPr>
      </w:pPr>
      <w:bookmarkStart w:id="1751" w:name="_DV_M846"/>
      <w:bookmarkEnd w:id="1751"/>
      <w:r>
        <w:rPr>
          <w:rFonts w:eastAsia="Times New Roman" w:cs="Arial"/>
        </w:rPr>
        <w:t xml:space="preserve">Traditional </w:t>
      </w:r>
      <w:bookmarkStart w:id="1752" w:name="_DV_C794"/>
      <w:r w:rsidR="008F6E64">
        <w:rPr>
          <w:rStyle w:val="DeltaViewInsertion"/>
          <w:rFonts w:eastAsia="Times New Roman" w:cs="Arial"/>
        </w:rPr>
        <w:t xml:space="preserve">Construction </w:t>
      </w:r>
      <w:bookmarkStart w:id="1753" w:name="_DV_M847"/>
      <w:bookmarkEnd w:id="1752"/>
      <w:bookmarkEnd w:id="1753"/>
      <w:r w:rsidR="008F6E64">
        <w:rPr>
          <w:rFonts w:eastAsia="Times New Roman" w:cs="Arial"/>
        </w:rPr>
        <w:t>Projects</w:t>
      </w:r>
    </w:p>
    <w:p w14:paraId="4D0A35D0" w14:textId="77777777" w:rsidR="00DA2393" w:rsidRDefault="00DA2393" w:rsidP="00DC3B00">
      <w:pPr>
        <w:pStyle w:val="Heading5"/>
        <w:widowControl/>
        <w:numPr>
          <w:ilvl w:val="0"/>
          <w:numId w:val="109"/>
        </w:numPr>
        <w:rPr>
          <w:rFonts w:eastAsia="Times New Roman" w:cs="Arial"/>
          <w:lang w:val=""/>
        </w:rPr>
      </w:pPr>
      <w:bookmarkStart w:id="1754" w:name="_DV_M848"/>
      <w:bookmarkEnd w:id="1754"/>
      <w:r>
        <w:rPr>
          <w:rFonts w:eastAsia="Times New Roman" w:cs="Arial"/>
        </w:rPr>
        <w:t>Overall Risk Determination</w:t>
      </w:r>
    </w:p>
    <w:p w14:paraId="4D0A35D1" w14:textId="77777777" w:rsidR="000B7E04" w:rsidRDefault="00DA2393">
      <w:pPr>
        <w:widowControl/>
        <w:ind w:left="1440"/>
        <w:rPr>
          <w:rFonts w:eastAsia="Times New Roman"/>
          <w:lang w:val=""/>
        </w:rPr>
      </w:pPr>
      <w:bookmarkStart w:id="1755" w:name="_DV_M849"/>
      <w:bookmarkEnd w:id="1755"/>
      <w:r>
        <w:rPr>
          <w:rFonts w:eastAsia="Times New Roman"/>
        </w:rPr>
        <w:t>There are two major requirements related to site planning and risk determination in this General Permit.</w:t>
      </w:r>
      <w:r w:rsidR="00F0014F">
        <w:rPr>
          <w:rFonts w:eastAsia="Times New Roman"/>
        </w:rPr>
        <w:t xml:space="preserve"> The project’s overall risk is broken up into two elements</w:t>
      </w:r>
      <w:r w:rsidR="00CC4135">
        <w:rPr>
          <w:rFonts w:eastAsia="Times New Roman"/>
        </w:rPr>
        <w:t xml:space="preserve">: (1) project sediment risk (the relative amount of sediment that can be discharged, given the project and location details) and (2) receiving water risk (the risk sediment discharges pose to the receiving waters). </w:t>
      </w:r>
    </w:p>
    <w:p w14:paraId="4D0A35D2" w14:textId="77777777" w:rsidR="00E954D9" w:rsidRDefault="000B7E04" w:rsidP="00DC3B00">
      <w:pPr>
        <w:pStyle w:val="Heading6"/>
        <w:widowControl/>
        <w:numPr>
          <w:ilvl w:val="0"/>
          <w:numId w:val="110"/>
        </w:numPr>
        <w:ind w:left="1800"/>
        <w:rPr>
          <w:rFonts w:eastAsia="Times New Roman"/>
          <w:lang w:val=""/>
        </w:rPr>
      </w:pPr>
      <w:bookmarkStart w:id="1756" w:name="_DV_M850"/>
      <w:bookmarkStart w:id="1757" w:name="_Hlk2777207"/>
      <w:bookmarkEnd w:id="1756"/>
      <w:r>
        <w:rPr>
          <w:rFonts w:eastAsia="Times New Roman"/>
        </w:rPr>
        <w:t>Project Sediment Risk:</w:t>
      </w:r>
      <w:bookmarkEnd w:id="1757"/>
    </w:p>
    <w:p w14:paraId="4D0A35D3" w14:textId="77777777" w:rsidR="00E954D9" w:rsidRDefault="00E954D9">
      <w:pPr>
        <w:widowControl/>
        <w:ind w:left="1800"/>
        <w:rPr>
          <w:rFonts w:eastAsia="Times New Roman"/>
          <w:lang w:val=""/>
        </w:rPr>
      </w:pPr>
      <w:bookmarkStart w:id="1758" w:name="_DV_M851"/>
      <w:bookmarkEnd w:id="1758"/>
      <w:r>
        <w:rPr>
          <w:rFonts w:eastAsia="Times New Roman"/>
        </w:rPr>
        <w:lastRenderedPageBreak/>
        <w:t xml:space="preserve">The Revised Universal Soil Loss Equation (RUSLE) is used to calculate watershed sediment risk. The RUSLE was originally developed to calculate sheet and rill erosion rate in tons/acre/project duration. </w:t>
      </w:r>
      <w:r w:rsidR="005A0718">
        <w:rPr>
          <w:rFonts w:eastAsia="Times New Roman"/>
        </w:rPr>
        <w:t>It is consistent with the original intent of the RUSLE to not introduce a project size threshold to develop risk categories expressed on tons/project duration</w:t>
      </w:r>
      <w:r>
        <w:rPr>
          <w:rFonts w:eastAsia="Times New Roman"/>
        </w:rPr>
        <w:t>.</w:t>
      </w:r>
    </w:p>
    <w:p w14:paraId="4D0A35D4" w14:textId="77777777" w:rsidR="00E954D9" w:rsidRDefault="00E954D9">
      <w:pPr>
        <w:widowControl/>
        <w:ind w:left="1800"/>
        <w:rPr>
          <w:rFonts w:eastAsia="Times New Roman"/>
          <w:lang w:val=""/>
        </w:rPr>
      </w:pPr>
      <w:bookmarkStart w:id="1759" w:name="_DV_M852"/>
      <w:bookmarkEnd w:id="1759"/>
      <w:r>
        <w:rPr>
          <w:rFonts w:eastAsia="Times New Roman"/>
        </w:rPr>
        <w:t>The Regional Board has the authority to question any aspect of the sediment risk calculation, including the R-factor used in determining Watershed Sediment Risk. The RUSLE2 computer program can also be used to calculate the R-factor and in many cases yields more accurate values than those generated from the EPA Erosivity Calculator.</w:t>
      </w:r>
    </w:p>
    <w:p w14:paraId="4D0A35D5" w14:textId="77777777" w:rsidR="00E954D9" w:rsidRDefault="00E954D9">
      <w:pPr>
        <w:widowControl/>
        <w:ind w:left="1800"/>
        <w:rPr>
          <w:rFonts w:eastAsia="Times New Roman"/>
          <w:lang w:val=""/>
        </w:rPr>
      </w:pPr>
      <w:bookmarkStart w:id="1760" w:name="_DV_M853"/>
      <w:bookmarkEnd w:id="1760"/>
      <w:r>
        <w:rPr>
          <w:rFonts w:eastAsia="Times New Roman"/>
        </w:rPr>
        <w:t>Project Sediment Risk is determined by multiplying the R, K, and LS factors from the Revised Universal Soil Loss Equation (RUSLE) to obtain an estimate of project-related bare ground soil loss expressed in tons/acre.</w:t>
      </w:r>
      <w:r w:rsidR="00F0014F">
        <w:rPr>
          <w:rFonts w:eastAsia="Times New Roman"/>
        </w:rPr>
        <w:t xml:space="preserve"> The RUSLE equation is as follows:</w:t>
      </w:r>
    </w:p>
    <w:p w14:paraId="4D0A35D6" w14:textId="77777777" w:rsidR="00E954D9" w:rsidRDefault="00E954D9">
      <w:pPr>
        <w:widowControl/>
        <w:ind w:left="1800"/>
        <w:jc w:val="center"/>
        <w:rPr>
          <w:rFonts w:eastAsia="Times New Roman"/>
          <w:lang w:val=""/>
        </w:rPr>
      </w:pPr>
      <w:bookmarkStart w:id="1761" w:name="_DV_M854"/>
      <w:bookmarkEnd w:id="1761"/>
      <w:r>
        <w:rPr>
          <w:rFonts w:eastAsia="Times New Roman"/>
        </w:rPr>
        <w:t>A = (R)(</w:t>
      </w:r>
      <w:proofErr w:type="gramStart"/>
      <w:r>
        <w:rPr>
          <w:rFonts w:eastAsia="Times New Roman"/>
        </w:rPr>
        <w:t>K)(</w:t>
      </w:r>
      <w:proofErr w:type="gramEnd"/>
      <w:r>
        <w:rPr>
          <w:rFonts w:eastAsia="Times New Roman"/>
        </w:rPr>
        <w:t>LS)(C)(P)</w:t>
      </w:r>
    </w:p>
    <w:p w14:paraId="4D0A35D7" w14:textId="77777777" w:rsidR="00E954D9" w:rsidRDefault="00E954D9">
      <w:pPr>
        <w:widowControl/>
        <w:ind w:left="1800"/>
        <w:rPr>
          <w:rFonts w:eastAsia="Times New Roman"/>
          <w:lang w:val=""/>
        </w:rPr>
      </w:pPr>
      <w:bookmarkStart w:id="1762" w:name="_DV_M855"/>
      <w:bookmarkEnd w:id="1762"/>
      <w:r>
        <w:rPr>
          <w:rFonts w:eastAsia="Times New Roman"/>
        </w:rPr>
        <w:t xml:space="preserve">Where: </w:t>
      </w:r>
    </w:p>
    <w:p w14:paraId="4D0A35D8" w14:textId="77777777" w:rsidR="00E954D9" w:rsidRDefault="00E954D9">
      <w:pPr>
        <w:widowControl/>
        <w:ind w:left="2160"/>
        <w:rPr>
          <w:rFonts w:eastAsia="Times New Roman"/>
          <w:lang w:val=""/>
        </w:rPr>
      </w:pPr>
      <w:bookmarkStart w:id="1763" w:name="_DV_M856"/>
      <w:bookmarkEnd w:id="1763"/>
      <w:r>
        <w:rPr>
          <w:rFonts w:eastAsia="Times New Roman"/>
        </w:rPr>
        <w:t xml:space="preserve">A </w:t>
      </w:r>
      <w:r w:rsidR="006A6D24">
        <w:rPr>
          <w:rFonts w:eastAsia="Times New Roman"/>
        </w:rPr>
        <w:t xml:space="preserve">is the rate of sheet and rill erosion </w:t>
      </w:r>
    </w:p>
    <w:p w14:paraId="4D0A35D9" w14:textId="77777777" w:rsidR="00E954D9" w:rsidRDefault="00E954D9">
      <w:pPr>
        <w:widowControl/>
        <w:ind w:left="2160"/>
        <w:rPr>
          <w:rFonts w:eastAsia="Times New Roman"/>
          <w:lang w:val=""/>
        </w:rPr>
      </w:pPr>
      <w:bookmarkStart w:id="1764" w:name="_DV_M857"/>
      <w:bookmarkEnd w:id="1764"/>
      <w:r>
        <w:rPr>
          <w:rFonts w:eastAsia="Times New Roman"/>
        </w:rPr>
        <w:t xml:space="preserve">R </w:t>
      </w:r>
      <w:r w:rsidR="006A6D24">
        <w:rPr>
          <w:rFonts w:eastAsia="Times New Roman"/>
        </w:rPr>
        <w:t>is the rainfall-runoff erosivity factor</w:t>
      </w:r>
    </w:p>
    <w:p w14:paraId="4D0A35DA" w14:textId="77777777" w:rsidR="00E954D9" w:rsidRDefault="00E954D9">
      <w:pPr>
        <w:widowControl/>
        <w:ind w:left="2160"/>
        <w:rPr>
          <w:rFonts w:eastAsia="Times New Roman"/>
          <w:lang w:val=""/>
        </w:rPr>
      </w:pPr>
      <w:bookmarkStart w:id="1765" w:name="_DV_M858"/>
      <w:bookmarkEnd w:id="1765"/>
      <w:r>
        <w:rPr>
          <w:rFonts w:eastAsia="Times New Roman"/>
        </w:rPr>
        <w:t xml:space="preserve">K </w:t>
      </w:r>
      <w:r w:rsidR="006A6D24">
        <w:rPr>
          <w:rFonts w:eastAsia="Times New Roman"/>
        </w:rPr>
        <w:t>is the soil erodibility factor</w:t>
      </w:r>
    </w:p>
    <w:p w14:paraId="4D0A35DB" w14:textId="77777777" w:rsidR="00E954D9" w:rsidRDefault="00E954D9">
      <w:pPr>
        <w:widowControl/>
        <w:ind w:left="2160"/>
        <w:rPr>
          <w:rFonts w:eastAsia="Times New Roman"/>
          <w:lang w:val=""/>
        </w:rPr>
      </w:pPr>
      <w:bookmarkStart w:id="1766" w:name="_DV_M859"/>
      <w:bookmarkEnd w:id="1766"/>
      <w:r>
        <w:rPr>
          <w:rFonts w:eastAsia="Times New Roman"/>
        </w:rPr>
        <w:t xml:space="preserve">LS </w:t>
      </w:r>
      <w:r w:rsidR="006A6D24">
        <w:rPr>
          <w:rFonts w:eastAsia="Times New Roman"/>
        </w:rPr>
        <w:t>is the length-slope factor</w:t>
      </w:r>
    </w:p>
    <w:p w14:paraId="4D0A35DC" w14:textId="77777777" w:rsidR="00E954D9" w:rsidRDefault="00E954D9">
      <w:pPr>
        <w:widowControl/>
        <w:ind w:left="2160"/>
        <w:rPr>
          <w:rFonts w:eastAsia="Times New Roman"/>
          <w:lang w:val=""/>
        </w:rPr>
      </w:pPr>
      <w:bookmarkStart w:id="1767" w:name="_DV_M860"/>
      <w:bookmarkEnd w:id="1767"/>
      <w:r>
        <w:rPr>
          <w:rFonts w:eastAsia="Times New Roman"/>
        </w:rPr>
        <w:t xml:space="preserve">C </w:t>
      </w:r>
      <w:r w:rsidR="006A6D24">
        <w:rPr>
          <w:rFonts w:eastAsia="Times New Roman"/>
        </w:rPr>
        <w:t>is the cover factor (erosion controls)</w:t>
      </w:r>
    </w:p>
    <w:p w14:paraId="4D0A35DD" w14:textId="77777777" w:rsidR="00E954D9" w:rsidRDefault="00E954D9">
      <w:pPr>
        <w:widowControl/>
        <w:ind w:left="2160"/>
        <w:rPr>
          <w:rFonts w:eastAsia="Times New Roman"/>
          <w:lang w:val=""/>
        </w:rPr>
      </w:pPr>
      <w:bookmarkStart w:id="1768" w:name="_DV_M861"/>
      <w:bookmarkEnd w:id="1768"/>
      <w:r>
        <w:rPr>
          <w:rFonts w:eastAsia="Times New Roman"/>
        </w:rPr>
        <w:t xml:space="preserve">P </w:t>
      </w:r>
      <w:r w:rsidR="006A6D24">
        <w:rPr>
          <w:rFonts w:eastAsia="Times New Roman"/>
        </w:rPr>
        <w:t>is the management operations and support practices (sediment controls)</w:t>
      </w:r>
    </w:p>
    <w:p w14:paraId="4D0A35DE" w14:textId="77777777" w:rsidR="00E954D9" w:rsidRDefault="00E954D9">
      <w:pPr>
        <w:widowControl/>
        <w:ind w:left="1800"/>
        <w:rPr>
          <w:rFonts w:eastAsia="Times New Roman"/>
          <w:lang w:val=""/>
        </w:rPr>
      </w:pPr>
      <w:bookmarkStart w:id="1769" w:name="_DV_M862"/>
      <w:bookmarkEnd w:id="1769"/>
      <w:r>
        <w:rPr>
          <w:rFonts w:eastAsia="Times New Roman"/>
        </w:rPr>
        <w:t xml:space="preserve">The C and P factors are given values of 1.0 to simulate bare ground conditions. </w:t>
      </w:r>
    </w:p>
    <w:p w14:paraId="4D0A35DF" w14:textId="77777777" w:rsidR="00E954D9" w:rsidRDefault="00E954D9">
      <w:pPr>
        <w:widowControl/>
        <w:ind w:left="1800"/>
        <w:rPr>
          <w:rFonts w:eastAsia="Times New Roman"/>
          <w:lang w:val=""/>
        </w:rPr>
      </w:pPr>
      <w:bookmarkStart w:id="1770" w:name="_DV_M863"/>
      <w:bookmarkEnd w:id="1770"/>
      <w:r>
        <w:rPr>
          <w:rFonts w:eastAsia="Times New Roman"/>
        </w:rPr>
        <w:t>There is a map option</w:t>
      </w:r>
      <w:bookmarkStart w:id="1771" w:name="_DV_C795"/>
      <w:r w:rsidRPr="00C14044">
        <w:rPr>
          <w:rStyle w:val="DeltaViewDeletion"/>
          <w:rFonts w:eastAsia="Times New Roman"/>
          <w:color w:val="C00000"/>
          <w:vertAlign w:val="superscript"/>
        </w:rPr>
        <w:t>63</w:t>
      </w:r>
      <w:bookmarkStart w:id="1772" w:name="_DV_C796"/>
      <w:bookmarkEnd w:id="1771"/>
      <w:r>
        <w:rPr>
          <w:rStyle w:val="DeltaViewInsertion"/>
          <w:rFonts w:eastAsia="Times New Roman"/>
          <w:vertAlign w:val="superscript"/>
          <w:lang w:val=""/>
        </w:rPr>
        <w:t>6</w:t>
      </w:r>
      <w:r>
        <w:rPr>
          <w:rStyle w:val="DeltaViewInsertion"/>
          <w:rFonts w:eastAsia="Times New Roman"/>
          <w:vertAlign w:val="superscript"/>
          <w:lang w:val=""/>
        </w:rPr>
        <w:footnoteReference w:customMarkFollows="1" w:id="68"/>
        <w:t>6</w:t>
      </w:r>
      <w:bookmarkStart w:id="1775" w:name="_DV_M864"/>
      <w:bookmarkEnd w:id="1772"/>
      <w:bookmarkEnd w:id="1775"/>
      <w:r>
        <w:rPr>
          <w:rFonts w:eastAsia="Times New Roman"/>
        </w:rPr>
        <w:t xml:space="preserve"> and a manual calculation option for determining soil loss.</w:t>
      </w:r>
      <w:r w:rsidR="00F0014F">
        <w:rPr>
          <w:rFonts w:eastAsia="Times New Roman"/>
        </w:rPr>
        <w:t xml:space="preserve"> For the map option, the R factor for the project is </w:t>
      </w:r>
      <w:r w:rsidR="00F0014F">
        <w:rPr>
          <w:rFonts w:eastAsia="Times New Roman"/>
        </w:rPr>
        <w:lastRenderedPageBreak/>
        <w:t>calculated using the online calculator</w:t>
      </w:r>
      <w:r w:rsidR="000E47D8">
        <w:rPr>
          <w:rFonts w:eastAsia="Times New Roman"/>
        </w:rPr>
        <w:t>.</w:t>
      </w:r>
      <w:bookmarkStart w:id="1776" w:name="_DV_C799"/>
      <w:r w:rsidR="000E47D8" w:rsidRPr="00C14044">
        <w:rPr>
          <w:rStyle w:val="DeltaViewDeletion"/>
          <w:rFonts w:eastAsia="Times New Roman"/>
          <w:color w:val="C00000"/>
          <w:vertAlign w:val="superscript"/>
        </w:rPr>
        <w:t>64</w:t>
      </w:r>
      <w:bookmarkStart w:id="1777" w:name="_DV_C800"/>
      <w:bookmarkEnd w:id="1776"/>
      <w:r w:rsidR="000E47D8">
        <w:rPr>
          <w:rStyle w:val="DeltaViewInsertion"/>
          <w:rFonts w:eastAsia="Times New Roman"/>
          <w:vertAlign w:val="superscript"/>
          <w:lang w:val=""/>
        </w:rPr>
        <w:t>6</w:t>
      </w:r>
      <w:r w:rsidR="000E47D8">
        <w:rPr>
          <w:rStyle w:val="DeltaViewInsertion"/>
          <w:rFonts w:eastAsia="Times New Roman"/>
          <w:vertAlign w:val="superscript"/>
          <w:lang w:val=""/>
        </w:rPr>
        <w:footnoteReference w:customMarkFollows="1" w:id="69"/>
        <w:t>7</w:t>
      </w:r>
      <w:bookmarkStart w:id="1780" w:name="_DV_M866"/>
      <w:bookmarkEnd w:id="1777"/>
      <w:bookmarkEnd w:id="1780"/>
      <w:r w:rsidR="000E47D8">
        <w:rPr>
          <w:rFonts w:eastAsia="Times New Roman"/>
        </w:rPr>
        <w:t xml:space="preserve"> To determine soil loss in tons per acre, the discharger multiplies the R factor times the value for K times LS.</w:t>
      </w:r>
    </w:p>
    <w:p w14:paraId="4D0A35E0" w14:textId="77777777" w:rsidR="00E954D9" w:rsidRDefault="00E954D9">
      <w:pPr>
        <w:widowControl/>
        <w:ind w:left="1800"/>
        <w:rPr>
          <w:rFonts w:eastAsia="Times New Roman"/>
          <w:lang w:val=""/>
        </w:rPr>
      </w:pPr>
      <w:bookmarkStart w:id="1781" w:name="_DV_M867"/>
      <w:bookmarkEnd w:id="1781"/>
      <w:r>
        <w:rPr>
          <w:rFonts w:eastAsia="Times New Roman"/>
        </w:rPr>
        <w:t xml:space="preserve">For the manual calculation option, the R factor for the project is calculated using the online calculator. The K and LS factors are determined using </w:t>
      </w:r>
      <w:bookmarkStart w:id="1782" w:name="_DV_C803"/>
      <w:r w:rsidRPr="00C14044">
        <w:rPr>
          <w:rStyle w:val="DeltaViewDeletion"/>
          <w:rFonts w:eastAsia="Times New Roman"/>
          <w:color w:val="C00000"/>
        </w:rPr>
        <w:t xml:space="preserve">Appendix </w:t>
      </w:r>
      <w:bookmarkStart w:id="1783" w:name="_DV_C804"/>
      <w:bookmarkEnd w:id="1782"/>
      <w:r w:rsidR="00285CB6">
        <w:rPr>
          <w:rStyle w:val="DeltaViewInsertion"/>
          <w:rFonts w:eastAsia="Times New Roman"/>
        </w:rPr>
        <w:t>Attachment D.</w:t>
      </w:r>
      <w:bookmarkStart w:id="1784" w:name="_DV_M868"/>
      <w:bookmarkEnd w:id="1783"/>
      <w:bookmarkEnd w:id="1784"/>
      <w:r>
        <w:rPr>
          <w:rFonts w:eastAsia="Times New Roman"/>
        </w:rPr>
        <w:t>1.</w:t>
      </w:r>
    </w:p>
    <w:p w14:paraId="4D0A35E1" w14:textId="77777777" w:rsidR="00E954D9" w:rsidRDefault="00E954D9">
      <w:pPr>
        <w:widowControl/>
        <w:ind w:left="1800"/>
        <w:rPr>
          <w:rFonts w:eastAsia="Times New Roman"/>
          <w:lang w:val=""/>
        </w:rPr>
      </w:pPr>
      <w:bookmarkStart w:id="1785" w:name="_DV_M869"/>
      <w:bookmarkEnd w:id="1785"/>
      <w:r>
        <w:rPr>
          <w:rFonts w:eastAsia="Times New Roman"/>
        </w:rPr>
        <w:t xml:space="preserve">Soil loss of less than 15 tons/acre is considered </w:t>
      </w:r>
      <w:r>
        <w:rPr>
          <w:rFonts w:eastAsia="Times New Roman"/>
          <w:b/>
        </w:rPr>
        <w:t xml:space="preserve">low </w:t>
      </w:r>
      <w:r>
        <w:rPr>
          <w:rFonts w:eastAsia="Times New Roman"/>
        </w:rPr>
        <w:t xml:space="preserve">sediment risk. </w:t>
      </w:r>
    </w:p>
    <w:p w14:paraId="4D0A35E2" w14:textId="77777777" w:rsidR="00E954D9" w:rsidRDefault="00E954D9">
      <w:pPr>
        <w:widowControl/>
        <w:ind w:left="1800"/>
        <w:rPr>
          <w:rFonts w:eastAsia="Times New Roman"/>
          <w:lang w:val=""/>
        </w:rPr>
      </w:pPr>
      <w:bookmarkStart w:id="1786" w:name="_DV_M870"/>
      <w:bookmarkEnd w:id="1786"/>
      <w:r>
        <w:rPr>
          <w:rFonts w:eastAsia="Times New Roman"/>
        </w:rPr>
        <w:t xml:space="preserve">Soil loss between 15 and 75 tons/acre is </w:t>
      </w:r>
      <w:r>
        <w:rPr>
          <w:rFonts w:eastAsia="Times New Roman"/>
          <w:b/>
        </w:rPr>
        <w:t>medium</w:t>
      </w:r>
      <w:r>
        <w:rPr>
          <w:rFonts w:eastAsia="Times New Roman"/>
        </w:rPr>
        <w:t xml:space="preserve"> sediment risk.</w:t>
      </w:r>
    </w:p>
    <w:p w14:paraId="4D0A35E3" w14:textId="77777777" w:rsidR="00E954D9" w:rsidRDefault="00E954D9">
      <w:pPr>
        <w:widowControl/>
        <w:ind w:left="1800"/>
        <w:rPr>
          <w:rFonts w:eastAsia="Times New Roman"/>
          <w:lang w:val=""/>
        </w:rPr>
      </w:pPr>
      <w:bookmarkStart w:id="1787" w:name="_DV_M871"/>
      <w:bookmarkEnd w:id="1787"/>
      <w:r>
        <w:rPr>
          <w:rFonts w:eastAsia="Times New Roman"/>
        </w:rPr>
        <w:t xml:space="preserve">Soil loss over 75 tons/acre is considered </w:t>
      </w:r>
      <w:r>
        <w:rPr>
          <w:rFonts w:eastAsia="Times New Roman"/>
          <w:b/>
        </w:rPr>
        <w:t>high</w:t>
      </w:r>
      <w:r>
        <w:rPr>
          <w:rFonts w:eastAsia="Times New Roman"/>
        </w:rPr>
        <w:t xml:space="preserve"> sediment risk.</w:t>
      </w:r>
    </w:p>
    <w:p w14:paraId="4D0A35E4" w14:textId="77777777" w:rsidR="00F0014F" w:rsidRDefault="00E954D9">
      <w:pPr>
        <w:widowControl/>
        <w:ind w:left="1800"/>
        <w:rPr>
          <w:rFonts w:eastAsia="Times New Roman"/>
        </w:rPr>
      </w:pPr>
      <w:bookmarkStart w:id="1788" w:name="_DV_M872"/>
      <w:bookmarkEnd w:id="1788"/>
      <w:r>
        <w:rPr>
          <w:rFonts w:eastAsia="Times New Roman"/>
        </w:rPr>
        <w:t xml:space="preserve">The soil loss </w:t>
      </w:r>
      <w:proofErr w:type="gramStart"/>
      <w:r>
        <w:rPr>
          <w:rFonts w:eastAsia="Times New Roman"/>
        </w:rPr>
        <w:t>values</w:t>
      </w:r>
      <w:proofErr w:type="gramEnd"/>
      <w:r>
        <w:rPr>
          <w:rFonts w:eastAsia="Times New Roman"/>
        </w:rPr>
        <w:t xml:space="preserve"> and risk categories were obtained from mean and standard deviation RKLS values from the U.S. EPA EMAP program.</w:t>
      </w:r>
      <w:r w:rsidR="00F0014F">
        <w:rPr>
          <w:rFonts w:eastAsia="Times New Roman"/>
        </w:rPr>
        <w:t xml:space="preserve"> High risk is the mean RKLS value plus two standard deviations. Low risk is the mean RKLS value minus two standard deviations</w:t>
      </w:r>
    </w:p>
    <w:p w14:paraId="4D0A35E5" w14:textId="77777777" w:rsidR="008D2F81" w:rsidRDefault="008D2F81">
      <w:pPr>
        <w:widowControl/>
        <w:ind w:left="1800"/>
        <w:rPr>
          <w:rFonts w:eastAsia="Times New Roman"/>
          <w:lang w:val=""/>
        </w:rPr>
      </w:pPr>
    </w:p>
    <w:p w14:paraId="4D0A35E6" w14:textId="77777777" w:rsidR="002A25D6" w:rsidRDefault="008D2F81">
      <w:pPr>
        <w:pStyle w:val="Heading6"/>
        <w:widowControl/>
        <w:rPr>
          <w:rFonts w:eastAsia="Times New Roman"/>
          <w:lang w:val=""/>
        </w:rPr>
      </w:pPr>
      <w:bookmarkStart w:id="1789" w:name="_DV_M873"/>
      <w:bookmarkEnd w:id="1789"/>
      <w:r>
        <w:rPr>
          <w:rFonts w:eastAsia="Times New Roman"/>
        </w:rPr>
        <w:t>Receiving Water Risk:</w:t>
      </w:r>
    </w:p>
    <w:p w14:paraId="4D0A35E7" w14:textId="77777777" w:rsidR="002A25D6" w:rsidRDefault="002A25D6">
      <w:pPr>
        <w:widowControl/>
        <w:ind w:left="1800"/>
        <w:rPr>
          <w:rFonts w:eastAsia="Times New Roman"/>
          <w:lang w:val=""/>
        </w:rPr>
      </w:pPr>
      <w:bookmarkStart w:id="1790" w:name="_DV_M874"/>
      <w:bookmarkEnd w:id="1790"/>
      <w:r>
        <w:rPr>
          <w:rFonts w:eastAsia="Times New Roman"/>
        </w:rPr>
        <w:t xml:space="preserve">Receiving water risk is based on whether a project drains to a </w:t>
      </w:r>
      <w:r w:rsidR="00CC4135">
        <w:rPr>
          <w:rFonts w:eastAsia="Times New Roman"/>
        </w:rPr>
        <w:t xml:space="preserve">water body </w:t>
      </w:r>
      <w:r w:rsidR="00F31A72">
        <w:rPr>
          <w:rFonts w:eastAsia="Times New Roman"/>
        </w:rPr>
        <w:t xml:space="preserve">or watershed </w:t>
      </w:r>
      <w:r w:rsidR="00ED1D76">
        <w:rPr>
          <w:rFonts w:eastAsia="Times New Roman"/>
        </w:rPr>
        <w:t xml:space="preserve">that is </w:t>
      </w:r>
      <w:proofErr w:type="gramStart"/>
      <w:r w:rsidR="00ED1D76">
        <w:rPr>
          <w:rFonts w:eastAsia="Times New Roman"/>
        </w:rPr>
        <w:t>s</w:t>
      </w:r>
      <w:r w:rsidR="00CC4135">
        <w:rPr>
          <w:rFonts w:eastAsia="Times New Roman"/>
        </w:rPr>
        <w:t>ediment-sensitive</w:t>
      </w:r>
      <w:proofErr w:type="gramEnd"/>
      <w:r w:rsidR="00CC4135">
        <w:rPr>
          <w:rFonts w:eastAsia="Times New Roman"/>
        </w:rPr>
        <w:t>.</w:t>
      </w:r>
      <w:r w:rsidR="00F0014F">
        <w:rPr>
          <w:rFonts w:eastAsia="Times New Roman"/>
        </w:rPr>
        <w:t xml:space="preserve"> A sediment-sensitive </w:t>
      </w:r>
      <w:r w:rsidR="00971358">
        <w:rPr>
          <w:rFonts w:eastAsia="Times New Roman"/>
        </w:rPr>
        <w:t>water body</w:t>
      </w:r>
      <w:r w:rsidR="00E77588">
        <w:rPr>
          <w:rFonts w:eastAsia="Times New Roman"/>
        </w:rPr>
        <w:t xml:space="preserve"> or watershed is either</w:t>
      </w:r>
      <w:r>
        <w:rPr>
          <w:rFonts w:eastAsia="Times New Roman"/>
        </w:rPr>
        <w:t>:</w:t>
      </w:r>
    </w:p>
    <w:p w14:paraId="4D0A35E8" w14:textId="77777777" w:rsidR="002A25D6" w:rsidRDefault="002A25D6">
      <w:pPr>
        <w:pStyle w:val="ListParagraph"/>
        <w:widowControl/>
        <w:numPr>
          <w:ilvl w:val="0"/>
          <w:numId w:val="10"/>
        </w:numPr>
        <w:ind w:left="2160"/>
        <w:rPr>
          <w:rFonts w:eastAsia="Times New Roman" w:cs="Arial"/>
          <w:lang w:val=""/>
        </w:rPr>
      </w:pPr>
      <w:bookmarkStart w:id="1791" w:name="_DV_M875"/>
      <w:bookmarkEnd w:id="1791"/>
      <w:r>
        <w:rPr>
          <w:rFonts w:eastAsia="Times New Roman" w:cs="Arial"/>
        </w:rPr>
        <w:t>O</w:t>
      </w:r>
      <w:r w:rsidR="00E954D9">
        <w:rPr>
          <w:rFonts w:eastAsia="Times New Roman" w:cs="Arial"/>
        </w:rPr>
        <w:t>n the most recent 303</w:t>
      </w:r>
      <w:r w:rsidR="000B45D0">
        <w:rPr>
          <w:rFonts w:eastAsia="Times New Roman" w:cs="Arial"/>
        </w:rPr>
        <w:t>(d)</w:t>
      </w:r>
      <w:r w:rsidR="00E954D9">
        <w:rPr>
          <w:rFonts w:eastAsia="Times New Roman" w:cs="Arial"/>
        </w:rPr>
        <w:t xml:space="preserve"> list for </w:t>
      </w:r>
      <w:r w:rsidR="00971358">
        <w:rPr>
          <w:rFonts w:eastAsia="Times New Roman" w:cs="Arial"/>
        </w:rPr>
        <w:t>water bod</w:t>
      </w:r>
      <w:r w:rsidR="00E954D9">
        <w:rPr>
          <w:rFonts w:eastAsia="Times New Roman" w:cs="Arial"/>
        </w:rPr>
        <w:t xml:space="preserve">ies impaired for </w:t>
      </w:r>
      <w:proofErr w:type="gramStart"/>
      <w:r w:rsidR="00E954D9">
        <w:rPr>
          <w:rFonts w:eastAsia="Times New Roman" w:cs="Arial"/>
        </w:rPr>
        <w:t>sediment;</w:t>
      </w:r>
      <w:proofErr w:type="gramEnd"/>
      <w:r w:rsidR="00D06E81">
        <w:rPr>
          <w:rFonts w:eastAsia="Times New Roman" w:cs="Arial"/>
        </w:rPr>
        <w:t xml:space="preserve"> </w:t>
      </w:r>
      <w:r w:rsidR="00E954D9">
        <w:rPr>
          <w:rFonts w:eastAsia="Times New Roman" w:cs="Arial"/>
        </w:rPr>
        <w:t>or</w:t>
      </w:r>
      <w:r w:rsidR="00D06E81">
        <w:rPr>
          <w:rFonts w:eastAsia="Times New Roman" w:cs="Arial"/>
        </w:rPr>
        <w:t>,</w:t>
      </w:r>
    </w:p>
    <w:p w14:paraId="4D0A35E9" w14:textId="77777777" w:rsidR="002A25D6" w:rsidRDefault="002A25D6">
      <w:pPr>
        <w:pStyle w:val="ListParagraph"/>
        <w:widowControl/>
        <w:numPr>
          <w:ilvl w:val="0"/>
          <w:numId w:val="10"/>
        </w:numPr>
        <w:ind w:left="2160"/>
        <w:rPr>
          <w:rFonts w:eastAsia="Times New Roman" w:cs="Arial"/>
          <w:lang w:val=""/>
        </w:rPr>
      </w:pPr>
      <w:bookmarkStart w:id="1792" w:name="_DV_M876"/>
      <w:bookmarkEnd w:id="1792"/>
      <w:r>
        <w:rPr>
          <w:rFonts w:eastAsia="Times New Roman" w:cs="Arial"/>
        </w:rPr>
        <w:t>H</w:t>
      </w:r>
      <w:r w:rsidR="00E954D9">
        <w:rPr>
          <w:rFonts w:eastAsia="Times New Roman" w:cs="Arial"/>
        </w:rPr>
        <w:t xml:space="preserve">as the beneficial uses of COLD, SPAWN, and </w:t>
      </w:r>
      <w:proofErr w:type="gramStart"/>
      <w:r w:rsidR="00E954D9">
        <w:rPr>
          <w:rFonts w:eastAsia="Times New Roman" w:cs="Arial"/>
        </w:rPr>
        <w:t>MIGRATOR</w:t>
      </w:r>
      <w:r w:rsidR="00E77588">
        <w:rPr>
          <w:rFonts w:eastAsia="Times New Roman" w:cs="Arial"/>
        </w:rPr>
        <w:t>Y</w:t>
      </w:r>
      <w:r w:rsidR="00E954D9">
        <w:rPr>
          <w:rFonts w:eastAsia="Times New Roman" w:cs="Arial"/>
        </w:rPr>
        <w:t>.</w:t>
      </w:r>
      <w:proofErr w:type="gramEnd"/>
      <w:r w:rsidR="00F0014F">
        <w:rPr>
          <w:rFonts w:eastAsia="Times New Roman" w:cs="Arial"/>
        </w:rPr>
        <w:t xml:space="preserve"> </w:t>
      </w:r>
    </w:p>
    <w:p w14:paraId="4D0A35EA" w14:textId="77777777" w:rsidR="002A25D6" w:rsidRDefault="002A25D6">
      <w:pPr>
        <w:widowControl/>
        <w:ind w:left="1800"/>
        <w:rPr>
          <w:rFonts w:eastAsia="Times New Roman"/>
          <w:lang w:val=""/>
        </w:rPr>
      </w:pPr>
      <w:bookmarkStart w:id="1793" w:name="_DV_M877"/>
      <w:bookmarkEnd w:id="1793"/>
      <w:r>
        <w:rPr>
          <w:rFonts w:eastAsia="Times New Roman"/>
        </w:rPr>
        <w:t xml:space="preserve">A project that meets at least one of the </w:t>
      </w:r>
      <w:r w:rsidR="00D06E81">
        <w:rPr>
          <w:rFonts w:eastAsia="Times New Roman"/>
        </w:rPr>
        <w:t>two criteria has a high receiving water risk.</w:t>
      </w:r>
      <w:r w:rsidR="00F0014F">
        <w:rPr>
          <w:rFonts w:eastAsia="Times New Roman"/>
        </w:rPr>
        <w:t xml:space="preserve"> A list of sediment-sensitive </w:t>
      </w:r>
      <w:r w:rsidR="00971358">
        <w:rPr>
          <w:rFonts w:eastAsia="Times New Roman"/>
        </w:rPr>
        <w:t xml:space="preserve">water bodies </w:t>
      </w:r>
      <w:r>
        <w:rPr>
          <w:rFonts w:eastAsia="Times New Roman"/>
        </w:rPr>
        <w:t>is posted on the State Water Board’s website</w:t>
      </w:r>
      <w:bookmarkStart w:id="1794" w:name="_DV_C805"/>
      <w:r w:rsidRPr="00C14044">
        <w:rPr>
          <w:rStyle w:val="DeltaViewDeletion"/>
          <w:rFonts w:eastAsia="Times New Roman"/>
          <w:color w:val="C00000"/>
          <w:vertAlign w:val="superscript"/>
        </w:rPr>
        <w:t>65</w:t>
      </w:r>
      <w:bookmarkStart w:id="1795" w:name="_DV_C806"/>
      <w:bookmarkEnd w:id="1794"/>
      <w:r>
        <w:rPr>
          <w:rStyle w:val="DeltaViewInsertion"/>
          <w:rFonts w:eastAsia="Times New Roman"/>
          <w:vertAlign w:val="superscript"/>
          <w:lang w:val=""/>
        </w:rPr>
        <w:t>6</w:t>
      </w:r>
      <w:r>
        <w:rPr>
          <w:rStyle w:val="DeltaViewInsertion"/>
          <w:rFonts w:eastAsia="Times New Roman"/>
          <w:vertAlign w:val="superscript"/>
          <w:lang w:val=""/>
        </w:rPr>
        <w:footnoteReference w:customMarkFollows="1" w:id="70"/>
        <w:t>8</w:t>
      </w:r>
      <w:bookmarkStart w:id="1798" w:name="_DV_M878"/>
      <w:bookmarkEnd w:id="1795"/>
      <w:bookmarkEnd w:id="1798"/>
      <w:r w:rsidR="00686C12">
        <w:rPr>
          <w:rFonts w:eastAsia="Times New Roman"/>
        </w:rPr>
        <w:t xml:space="preserve"> and included in </w:t>
      </w:r>
      <w:bookmarkStart w:id="1799" w:name="_DV_C809"/>
      <w:r w:rsidR="00686C12" w:rsidRPr="00C14044">
        <w:rPr>
          <w:rStyle w:val="DeltaViewDeletion"/>
          <w:rFonts w:eastAsia="Times New Roman"/>
          <w:color w:val="C00000"/>
        </w:rPr>
        <w:t xml:space="preserve">Appendix </w:t>
      </w:r>
      <w:bookmarkStart w:id="1800" w:name="_DV_C810"/>
      <w:bookmarkEnd w:id="1799"/>
      <w:r w:rsidR="00FA6183">
        <w:rPr>
          <w:rStyle w:val="DeltaViewInsertion"/>
          <w:rFonts w:eastAsia="Times New Roman"/>
        </w:rPr>
        <w:t xml:space="preserve">Attachment </w:t>
      </w:r>
      <w:r w:rsidR="00FA6183">
        <w:rPr>
          <w:rStyle w:val="DeltaViewInsertion"/>
          <w:rFonts w:eastAsia="Times New Roman"/>
        </w:rPr>
        <w:lastRenderedPageBreak/>
        <w:t>D.</w:t>
      </w:r>
      <w:bookmarkStart w:id="1801" w:name="_DV_M879"/>
      <w:bookmarkEnd w:id="1800"/>
      <w:bookmarkEnd w:id="1801"/>
      <w:r w:rsidR="00686C12">
        <w:rPr>
          <w:rFonts w:eastAsia="Times New Roman"/>
        </w:rPr>
        <w:t>1.</w:t>
      </w:r>
      <w:r w:rsidR="00F0014F">
        <w:rPr>
          <w:rFonts w:eastAsia="Times New Roman"/>
        </w:rPr>
        <w:t xml:space="preserve"> </w:t>
      </w:r>
      <w:r>
        <w:rPr>
          <w:rFonts w:eastAsia="Times New Roman"/>
        </w:rPr>
        <w:t>An interactive map of 303(d) listed water bodies in California is available on the State Board’s website</w:t>
      </w:r>
      <w:r w:rsidR="00720D49">
        <w:rPr>
          <w:rFonts w:eastAsia="Times New Roman"/>
        </w:rPr>
        <w:t>.</w:t>
      </w:r>
      <w:bookmarkStart w:id="1802" w:name="_DV_C811"/>
      <w:r w:rsidRPr="00C14044">
        <w:rPr>
          <w:rStyle w:val="DeltaViewDeletion"/>
          <w:rFonts w:eastAsia="Times New Roman"/>
          <w:color w:val="C00000"/>
          <w:vertAlign w:val="superscript"/>
        </w:rPr>
        <w:t>66</w:t>
      </w:r>
      <w:bookmarkStart w:id="1803" w:name="_DV_C812"/>
      <w:bookmarkEnd w:id="1802"/>
      <w:r>
        <w:rPr>
          <w:rStyle w:val="DeltaViewInsertion"/>
          <w:rFonts w:eastAsia="Times New Roman"/>
          <w:vertAlign w:val="superscript"/>
          <w:lang w:val=""/>
        </w:rPr>
        <w:t>6</w:t>
      </w:r>
      <w:r>
        <w:rPr>
          <w:rStyle w:val="DeltaViewInsertion"/>
          <w:rFonts w:eastAsia="Times New Roman"/>
          <w:vertAlign w:val="superscript"/>
          <w:lang w:val=""/>
        </w:rPr>
        <w:footnoteReference w:customMarkFollows="1" w:id="71"/>
        <w:t>9</w:t>
      </w:r>
      <w:bookmarkEnd w:id="1803"/>
    </w:p>
    <w:p w14:paraId="4D0A35EB" w14:textId="77777777" w:rsidR="00135528" w:rsidRDefault="002A25D6">
      <w:pPr>
        <w:pStyle w:val="Heading5"/>
        <w:widowControl/>
        <w:rPr>
          <w:rFonts w:eastAsia="Times New Roman" w:cs="Arial"/>
          <w:lang w:val=""/>
        </w:rPr>
      </w:pPr>
      <w:bookmarkStart w:id="1806" w:name="_DV_M882"/>
      <w:bookmarkEnd w:id="1806"/>
      <w:r>
        <w:rPr>
          <w:rFonts w:eastAsia="Times New Roman" w:cs="Arial"/>
        </w:rPr>
        <w:t>Effluent Standards</w:t>
      </w:r>
    </w:p>
    <w:p w14:paraId="4D0A35EC" w14:textId="77777777" w:rsidR="00135528" w:rsidRDefault="00135528">
      <w:pPr>
        <w:widowControl/>
        <w:ind w:left="1440"/>
        <w:rPr>
          <w:rFonts w:eastAsia="Times New Roman"/>
          <w:lang w:val=""/>
        </w:rPr>
      </w:pPr>
      <w:bookmarkStart w:id="1807" w:name="_DV_M883"/>
      <w:bookmarkEnd w:id="1807"/>
      <w:r>
        <w:rPr>
          <w:rFonts w:eastAsia="Times New Roman"/>
        </w:rPr>
        <w:t>All dischargers are subject to the narrative effluent limitations specified in the General Permit.</w:t>
      </w:r>
      <w:r w:rsidR="00F0014F">
        <w:rPr>
          <w:rFonts w:eastAsia="Times New Roman"/>
        </w:rPr>
        <w:t xml:space="preserve"> The narrative effluent limitations require stormwater discharges associated with construction activity to meet all applicable provisions of Sections 301 and 402 of the C</w:t>
      </w:r>
      <w:r w:rsidR="00D02192">
        <w:rPr>
          <w:rFonts w:eastAsia="Times New Roman"/>
        </w:rPr>
        <w:t>lean Water Act.</w:t>
      </w:r>
      <w:r w:rsidR="00F0014F">
        <w:rPr>
          <w:rFonts w:eastAsia="Times New Roman"/>
        </w:rPr>
        <w:t xml:space="preserve"> These provisions require controls of pollutant discharges that utilize BAT and BCT to reduce pollutants and any more stringent controls necessary to meet water quality standards.</w:t>
      </w:r>
    </w:p>
    <w:p w14:paraId="4D0A35ED" w14:textId="77777777" w:rsidR="00687216" w:rsidRDefault="00135528">
      <w:pPr>
        <w:pStyle w:val="ListParagraph"/>
        <w:widowControl/>
        <w:ind w:left="1440"/>
        <w:rPr>
          <w:rFonts w:eastAsia="Times New Roman" w:cs="Arial"/>
        </w:rPr>
      </w:pPr>
      <w:bookmarkStart w:id="1808" w:name="_DV_M884"/>
      <w:bookmarkEnd w:id="1808"/>
      <w:r>
        <w:rPr>
          <w:rFonts w:eastAsia="Times New Roman" w:cs="Arial"/>
        </w:rPr>
        <w:t xml:space="preserve">Risk Level 2 dischargers that pose a medium risk to water quality are subject </w:t>
      </w:r>
      <w:r w:rsidR="00746F2B">
        <w:rPr>
          <w:rFonts w:eastAsia="Times New Roman" w:cs="Arial"/>
        </w:rPr>
        <w:t>to NALs for pH and turbidity</w:t>
      </w:r>
      <w:r w:rsidR="00687216">
        <w:rPr>
          <w:rFonts w:eastAsia="Times New Roman" w:cs="Arial"/>
        </w:rPr>
        <w:t xml:space="preserve">, </w:t>
      </w:r>
      <w:r w:rsidR="00E74A11">
        <w:rPr>
          <w:rFonts w:eastAsia="Times New Roman" w:cs="Arial"/>
        </w:rPr>
        <w:t xml:space="preserve">which were </w:t>
      </w:r>
      <w:r w:rsidR="00687216">
        <w:rPr>
          <w:rFonts w:eastAsia="Times New Roman" w:cs="Arial"/>
        </w:rPr>
        <w:t xml:space="preserve">established based on </w:t>
      </w:r>
      <w:r w:rsidR="0087086D">
        <w:rPr>
          <w:rFonts w:eastAsia="Times New Roman" w:cs="Arial"/>
        </w:rPr>
        <w:t xml:space="preserve">best </w:t>
      </w:r>
      <w:r w:rsidR="00876E96">
        <w:rPr>
          <w:rFonts w:eastAsia="Times New Roman" w:cs="Arial"/>
        </w:rPr>
        <w:t xml:space="preserve">professional </w:t>
      </w:r>
      <w:r w:rsidR="006A1C53">
        <w:rPr>
          <w:rFonts w:eastAsia="Times New Roman" w:cs="Arial"/>
        </w:rPr>
        <w:t>judgement.</w:t>
      </w:r>
      <w:r w:rsidR="00F0014F">
        <w:rPr>
          <w:rFonts w:eastAsia="Times New Roman" w:cs="Arial"/>
        </w:rPr>
        <w:t xml:space="preserve"> Risk Level 3 dischargers that pose a high risk to water quality are subject </w:t>
      </w:r>
      <w:r w:rsidR="007F2E83">
        <w:rPr>
          <w:rFonts w:eastAsia="Times New Roman" w:cs="Arial"/>
        </w:rPr>
        <w:t xml:space="preserve">to </w:t>
      </w:r>
      <w:r w:rsidR="006A1C53">
        <w:rPr>
          <w:rFonts w:eastAsia="Times New Roman" w:cs="Arial"/>
        </w:rPr>
        <w:t>numeric action levels (NALs) for pH and turbidity</w:t>
      </w:r>
      <w:r w:rsidR="00B70824">
        <w:rPr>
          <w:rFonts w:eastAsia="Times New Roman" w:cs="Arial"/>
        </w:rPr>
        <w:t xml:space="preserve">, </w:t>
      </w:r>
      <w:r w:rsidR="00E74A11">
        <w:rPr>
          <w:rFonts w:eastAsia="Times New Roman" w:cs="Arial"/>
        </w:rPr>
        <w:t xml:space="preserve">which were </w:t>
      </w:r>
      <w:r w:rsidR="00687216">
        <w:rPr>
          <w:rFonts w:eastAsia="Times New Roman" w:cs="Arial"/>
        </w:rPr>
        <w:t xml:space="preserve">established based on </w:t>
      </w:r>
      <w:r w:rsidR="006A1C53">
        <w:rPr>
          <w:rFonts w:eastAsia="Times New Roman" w:cs="Arial"/>
        </w:rPr>
        <w:t>best professional judgement</w:t>
      </w:r>
      <w:r w:rsidR="00687216">
        <w:rPr>
          <w:rFonts w:eastAsia="Times New Roman" w:cs="Arial"/>
        </w:rPr>
        <w:t>.</w:t>
      </w:r>
    </w:p>
    <w:p w14:paraId="4D0A35EE" w14:textId="77777777" w:rsidR="008D2F81" w:rsidRDefault="008D2F81">
      <w:pPr>
        <w:pStyle w:val="ListParagraph"/>
        <w:widowControl/>
        <w:ind w:left="1440"/>
        <w:rPr>
          <w:rFonts w:eastAsia="Times New Roman" w:cs="Arial"/>
          <w:lang w:val=""/>
        </w:rPr>
      </w:pPr>
    </w:p>
    <w:p w14:paraId="4D0A35EF" w14:textId="77777777" w:rsidR="00F3569F" w:rsidRDefault="008D2F81">
      <w:pPr>
        <w:pStyle w:val="Heading5"/>
        <w:widowControl/>
        <w:rPr>
          <w:rFonts w:eastAsia="Times New Roman" w:cs="Arial"/>
          <w:lang w:val=""/>
        </w:rPr>
      </w:pPr>
      <w:bookmarkStart w:id="1809" w:name="_DV_M885"/>
      <w:bookmarkEnd w:id="1809"/>
      <w:r>
        <w:rPr>
          <w:rFonts w:eastAsia="Times New Roman" w:cs="Arial"/>
        </w:rPr>
        <w:t>Effluent Monitoring</w:t>
      </w:r>
    </w:p>
    <w:p w14:paraId="4D0A35F0" w14:textId="77777777" w:rsidR="00F3569F" w:rsidRDefault="00F3569F">
      <w:pPr>
        <w:widowControl/>
        <w:ind w:left="1440"/>
        <w:rPr>
          <w:rFonts w:eastAsia="Times New Roman"/>
          <w:lang w:val=""/>
        </w:rPr>
      </w:pPr>
      <w:bookmarkStart w:id="1810" w:name="_DV_M886"/>
      <w:bookmarkEnd w:id="1810"/>
      <w:r>
        <w:rPr>
          <w:rFonts w:eastAsia="Times New Roman"/>
        </w:rPr>
        <w:t xml:space="preserve">Effluent monitoring is required for Risk Level 2 </w:t>
      </w:r>
      <w:r w:rsidR="00D02192">
        <w:rPr>
          <w:rFonts w:eastAsia="Times New Roman"/>
        </w:rPr>
        <w:t>and 3 (</w:t>
      </w:r>
      <w:r w:rsidR="006A1C53">
        <w:rPr>
          <w:rFonts w:eastAsia="Times New Roman"/>
        </w:rPr>
        <w:t xml:space="preserve">Linear Underground and Overhead Project Type 2 </w:t>
      </w:r>
      <w:r w:rsidR="00D02192">
        <w:rPr>
          <w:rFonts w:eastAsia="Times New Roman"/>
        </w:rPr>
        <w:t xml:space="preserve">and 3) project sites as described in </w:t>
      </w:r>
      <w:r w:rsidR="00885ADC">
        <w:rPr>
          <w:rFonts w:eastAsia="Times New Roman"/>
        </w:rPr>
        <w:t xml:space="preserve">the Order, Attachments </w:t>
      </w:r>
      <w:bookmarkStart w:id="1811" w:name="_DV_C815"/>
      <w:r w:rsidR="00885ADC" w:rsidRPr="00C14044">
        <w:rPr>
          <w:rStyle w:val="DeltaViewDeletion"/>
          <w:rFonts w:eastAsia="Times New Roman" w:cs="Symbol"/>
          <w:color w:val="C00000"/>
        </w:rPr>
        <w:t xml:space="preserve">A, C, </w:t>
      </w:r>
      <w:bookmarkStart w:id="1812" w:name="_DV_M887"/>
      <w:bookmarkEnd w:id="1811"/>
      <w:bookmarkEnd w:id="1812"/>
      <w:r w:rsidR="00885ADC">
        <w:rPr>
          <w:rFonts w:eastAsia="Times New Roman"/>
        </w:rPr>
        <w:t>D</w:t>
      </w:r>
      <w:bookmarkStart w:id="1813" w:name="_DV_C816"/>
      <w:r w:rsidR="00885ADC" w:rsidRPr="00C14044">
        <w:rPr>
          <w:rStyle w:val="DeltaViewDeletion"/>
          <w:rFonts w:eastAsia="Times New Roman" w:cs="Symbol"/>
          <w:color w:val="C00000"/>
        </w:rPr>
        <w:t>,</w:t>
      </w:r>
      <w:bookmarkStart w:id="1814" w:name="_DV_M888"/>
      <w:bookmarkEnd w:id="1813"/>
      <w:bookmarkEnd w:id="1814"/>
      <w:r w:rsidR="00885ADC">
        <w:rPr>
          <w:rFonts w:eastAsia="Times New Roman"/>
        </w:rPr>
        <w:t xml:space="preserve"> and E</w:t>
      </w:r>
      <w:r w:rsidR="00CF246E">
        <w:rPr>
          <w:rFonts w:eastAsia="Times New Roman"/>
        </w:rPr>
        <w:t xml:space="preserve">. Effluent </w:t>
      </w:r>
      <w:r w:rsidR="00D02192">
        <w:rPr>
          <w:rFonts w:eastAsia="Times New Roman"/>
        </w:rPr>
        <w:t>monitoring results must be certified and submitted electronically through SMARTS.</w:t>
      </w:r>
    </w:p>
    <w:p w14:paraId="4D0A35F1" w14:textId="77777777" w:rsidR="00F3569F" w:rsidRDefault="00F3569F">
      <w:pPr>
        <w:pStyle w:val="Heading5"/>
        <w:widowControl/>
        <w:rPr>
          <w:rFonts w:eastAsia="Times New Roman" w:cs="Arial"/>
          <w:lang w:val=""/>
        </w:rPr>
      </w:pPr>
      <w:bookmarkStart w:id="1815" w:name="_DV_M889"/>
      <w:bookmarkEnd w:id="1815"/>
      <w:r>
        <w:rPr>
          <w:rFonts w:eastAsia="Times New Roman" w:cs="Arial"/>
        </w:rPr>
        <w:t>Good Housekeeping</w:t>
      </w:r>
    </w:p>
    <w:p w14:paraId="4D0A35F2" w14:textId="77777777" w:rsidR="00951B81" w:rsidRDefault="00F3569F">
      <w:pPr>
        <w:widowControl/>
        <w:ind w:left="1440"/>
        <w:rPr>
          <w:rFonts w:eastAsia="Times New Roman"/>
          <w:lang w:val=""/>
        </w:rPr>
      </w:pPr>
      <w:bookmarkStart w:id="1816" w:name="_DV_M890"/>
      <w:bookmarkEnd w:id="1816"/>
      <w:r>
        <w:rPr>
          <w:rFonts w:eastAsia="Times New Roman"/>
        </w:rPr>
        <w:t>Proper handling and manag</w:t>
      </w:r>
      <w:r w:rsidR="00D02192">
        <w:rPr>
          <w:rFonts w:eastAsia="Times New Roman"/>
        </w:rPr>
        <w:t>ement of construction materials can help minimize threats to water quality.</w:t>
      </w:r>
      <w:r w:rsidR="00F0014F">
        <w:rPr>
          <w:rFonts w:eastAsia="Times New Roman"/>
        </w:rPr>
        <w:t xml:space="preserve"> The discharger must consider good housekeeping measures for construction materials, waste management, vehicle storage </w:t>
      </w:r>
      <w:r w:rsidR="00D02192">
        <w:rPr>
          <w:rFonts w:eastAsia="Times New Roman"/>
        </w:rPr>
        <w:t>and maintenance, landscape materials, and potential pollutant sources.</w:t>
      </w:r>
      <w:r w:rsidR="00F0014F">
        <w:rPr>
          <w:rFonts w:eastAsia="Times New Roman"/>
        </w:rPr>
        <w:t xml:space="preserve"> Examples include conducting an inventory of products used, implementing proper storage </w:t>
      </w:r>
      <w:r w:rsidR="00D02192">
        <w:rPr>
          <w:rFonts w:eastAsia="Times New Roman"/>
        </w:rPr>
        <w:t>and containment, and properly cleaning all leaks from equipment and vehicles.</w:t>
      </w:r>
    </w:p>
    <w:p w14:paraId="4D0A35F3" w14:textId="77777777" w:rsidR="00F3569F" w:rsidRDefault="00951B81">
      <w:pPr>
        <w:pStyle w:val="Heading5"/>
        <w:widowControl/>
        <w:rPr>
          <w:rFonts w:eastAsia="Times New Roman" w:cs="Arial"/>
          <w:lang w:val=""/>
        </w:rPr>
      </w:pPr>
      <w:bookmarkStart w:id="1817" w:name="_DV_M891"/>
      <w:bookmarkEnd w:id="1817"/>
      <w:r>
        <w:rPr>
          <w:rFonts w:eastAsia="Times New Roman" w:cs="Arial"/>
        </w:rPr>
        <w:t>Non-Stormwater Management</w:t>
      </w:r>
    </w:p>
    <w:p w14:paraId="4D0A35F4" w14:textId="77777777" w:rsidR="00F3569F" w:rsidRDefault="00F3569F">
      <w:pPr>
        <w:widowControl/>
        <w:ind w:left="1440"/>
        <w:rPr>
          <w:rFonts w:eastAsia="Times New Roman"/>
          <w:lang w:val=""/>
        </w:rPr>
      </w:pPr>
      <w:bookmarkStart w:id="1818" w:name="_DV_M892"/>
      <w:bookmarkEnd w:id="1818"/>
      <w:r>
        <w:rPr>
          <w:rFonts w:eastAsia="Times New Roman"/>
        </w:rPr>
        <w:lastRenderedPageBreak/>
        <w:t>This General Permit’s Order defines the specific authorized non-stormwater discharges allowed and necessary prohibitions on other non-stormwater discharges</w:t>
      </w:r>
      <w:r w:rsidR="00F565EF">
        <w:rPr>
          <w:rFonts w:eastAsia="Times New Roman"/>
        </w:rPr>
        <w:t xml:space="preserve">. </w:t>
      </w:r>
      <w:r>
        <w:rPr>
          <w:rFonts w:eastAsia="Times New Roman"/>
        </w:rPr>
        <w:t>Non-stormwater discharges directly connected to receiving waters or the storm drai</w:t>
      </w:r>
      <w:r w:rsidR="006F008E">
        <w:rPr>
          <w:rFonts w:eastAsia="Times New Roman"/>
        </w:rPr>
        <w:t>n</w:t>
      </w:r>
      <w:r>
        <w:rPr>
          <w:rFonts w:eastAsia="Times New Roman"/>
        </w:rPr>
        <w:t xml:space="preserve"> system have the potential to negatively impact water quality.</w:t>
      </w:r>
      <w:r w:rsidR="00F0014F">
        <w:rPr>
          <w:rFonts w:eastAsia="Times New Roman"/>
        </w:rPr>
        <w:t xml:space="preserve"> </w:t>
      </w:r>
      <w:r>
        <w:rPr>
          <w:rFonts w:eastAsia="Times New Roman"/>
        </w:rPr>
        <w:t>The discharger must implement measures to control all non-stormwater discharges (</w:t>
      </w:r>
      <w:r w:rsidR="00F41111">
        <w:rPr>
          <w:rFonts w:eastAsia="Times New Roman"/>
        </w:rPr>
        <w:t xml:space="preserve">e.g., properly washing vehicles or equipment in contained areas, cleaning streets, and minimizing irrigation runoff) </w:t>
      </w:r>
      <w:r>
        <w:rPr>
          <w:rFonts w:eastAsia="Times New Roman"/>
        </w:rPr>
        <w:t xml:space="preserve">during construction, </w:t>
      </w:r>
      <w:r w:rsidR="000B45D0">
        <w:rPr>
          <w:rFonts w:eastAsia="Times New Roman"/>
        </w:rPr>
        <w:t xml:space="preserve">and construction-associated </w:t>
      </w:r>
      <w:r>
        <w:rPr>
          <w:rFonts w:eastAsia="Times New Roman"/>
        </w:rPr>
        <w:t>dewatering activities.</w:t>
      </w:r>
      <w:r w:rsidR="00F0014F">
        <w:rPr>
          <w:rFonts w:eastAsia="Times New Roman"/>
        </w:rPr>
        <w:t xml:space="preserve"> This General Permit includes specific construction site dewatering provisions designed to eliminate or reduce pollutant impacts on receiving waters from these activities. </w:t>
      </w:r>
    </w:p>
    <w:p w14:paraId="4D0A35F5" w14:textId="77777777" w:rsidR="00EC59CF" w:rsidRDefault="00F3569F">
      <w:pPr>
        <w:pStyle w:val="Heading5"/>
        <w:widowControl/>
        <w:rPr>
          <w:rFonts w:eastAsia="Times New Roman" w:cs="Arial"/>
          <w:lang w:val=""/>
        </w:rPr>
      </w:pPr>
      <w:bookmarkStart w:id="1819" w:name="_DV_M893"/>
      <w:bookmarkEnd w:id="1819"/>
      <w:r>
        <w:rPr>
          <w:rFonts w:eastAsia="Times New Roman" w:cs="Arial"/>
        </w:rPr>
        <w:t>Erosion Control</w:t>
      </w:r>
    </w:p>
    <w:p w14:paraId="4D0A35F6" w14:textId="77777777" w:rsidR="00EC59CF" w:rsidRDefault="00EC59CF">
      <w:pPr>
        <w:widowControl/>
        <w:ind w:left="1440"/>
        <w:rPr>
          <w:rFonts w:eastAsia="Times New Roman"/>
          <w:lang w:val=""/>
        </w:rPr>
      </w:pPr>
      <w:bookmarkStart w:id="1820" w:name="_DV_M894"/>
      <w:bookmarkEnd w:id="1820"/>
      <w:r>
        <w:rPr>
          <w:rFonts w:eastAsia="Times New Roman"/>
        </w:rPr>
        <w:t xml:space="preserve">The best way to minimize </w:t>
      </w:r>
      <w:r w:rsidR="000B45D0">
        <w:rPr>
          <w:rFonts w:eastAsia="Times New Roman"/>
        </w:rPr>
        <w:t>the risk associated with erosion and sedimentation during construction is to disturb as little of the land surface as possible by fitting the development to the terrain.</w:t>
      </w:r>
      <w:r w:rsidR="00F0014F">
        <w:rPr>
          <w:rFonts w:eastAsia="Times New Roman"/>
        </w:rPr>
        <w:t xml:space="preserve"> </w:t>
      </w:r>
      <w:r w:rsidR="000B45D0">
        <w:rPr>
          <w:rFonts w:eastAsia="Times New Roman"/>
        </w:rPr>
        <w:t>Little grading is necessary and erosion potential is lower when development is tailored to natural land contours. Other effective erosion control measures include preserving existing vegetation where feasible, limiting disturbance,</w:t>
      </w:r>
      <w:r w:rsidR="00152D99">
        <w:rPr>
          <w:rFonts w:eastAsia="Times New Roman"/>
        </w:rPr>
        <w:t xml:space="preserve"> timing disturbances around reduced precipitation conditions, and stabilizing and re-vegetating disturbed areas as soon as possible after grading or construction activities.</w:t>
      </w:r>
      <w:r w:rsidR="00F0014F">
        <w:rPr>
          <w:rFonts w:eastAsia="Times New Roman"/>
        </w:rPr>
        <w:t xml:space="preserve"> Particular attention must be paid to large, mass-graded sites where the potential for soil exposure to the erosive effects of rainfall, snow melt, and wind is great and where there is potential for significant sediment discharge from the site to surface waters. Temporary soil stabilization can be the single most important factor in reducing </w:t>
      </w:r>
      <w:r w:rsidR="00152D99">
        <w:rPr>
          <w:rFonts w:eastAsia="Times New Roman"/>
        </w:rPr>
        <w:t>construction site erosion.</w:t>
      </w:r>
      <w:r w:rsidR="00F0014F">
        <w:rPr>
          <w:rFonts w:eastAsia="Times New Roman"/>
        </w:rPr>
        <w:t xml:space="preserve"> The discharger is required to consider measures such as: covering disturbed areas with mulch, temporary seeding</w:t>
      </w:r>
      <w:r w:rsidR="00152D99">
        <w:rPr>
          <w:rFonts w:eastAsia="Times New Roman"/>
        </w:rPr>
        <w:t xml:space="preserve"> and vegetation, soil stabilizers, non-toxic binders, fiber rolls or blankets, and permanent seeding.</w:t>
      </w:r>
      <w:r w:rsidR="00F0014F">
        <w:rPr>
          <w:rFonts w:eastAsia="Times New Roman"/>
        </w:rPr>
        <w:t xml:space="preserve"> These erosion control measures are only examples of what should be considered and </w:t>
      </w:r>
      <w:r w:rsidR="00D76538">
        <w:rPr>
          <w:rFonts w:eastAsia="Times New Roman"/>
        </w:rPr>
        <w:t>do not preclude the use of new or innovative approaches currently available or being developed.</w:t>
      </w:r>
      <w:r w:rsidR="00F0014F">
        <w:rPr>
          <w:rFonts w:eastAsia="Times New Roman"/>
        </w:rPr>
        <w:t xml:space="preserve"> Erosion control BMPs should be the primary means of preventing stormwater contamination, and sediment control techniques should be used to capture any soil that becomes eroded.</w:t>
      </w:r>
      <w:bookmarkStart w:id="1821" w:name="_DV_C817"/>
      <w:r w:rsidR="00F0014F" w:rsidRPr="00C14044">
        <w:rPr>
          <w:rStyle w:val="DeltaViewDeletion"/>
          <w:rFonts w:eastAsia="Times New Roman"/>
          <w:color w:val="C00000"/>
          <w:vertAlign w:val="superscript"/>
        </w:rPr>
        <w:t>67</w:t>
      </w:r>
      <w:bookmarkStart w:id="1822" w:name="_DV_C818"/>
      <w:bookmarkEnd w:id="1821"/>
      <w:r w:rsidR="00F0014F">
        <w:rPr>
          <w:rStyle w:val="DeltaViewInsertion"/>
          <w:rFonts w:eastAsia="Times New Roman"/>
          <w:vertAlign w:val="superscript"/>
          <w:lang w:val=""/>
        </w:rPr>
        <w:t>7</w:t>
      </w:r>
      <w:r w:rsidR="00F0014F">
        <w:rPr>
          <w:rStyle w:val="DeltaViewInsertion"/>
          <w:rFonts w:eastAsia="Times New Roman"/>
          <w:vertAlign w:val="superscript"/>
          <w:lang w:val=""/>
        </w:rPr>
        <w:footnoteReference w:customMarkFollows="1" w:id="72"/>
        <w:t>0</w:t>
      </w:r>
      <w:bookmarkEnd w:id="1822"/>
    </w:p>
    <w:p w14:paraId="4D0A35F7" w14:textId="77777777" w:rsidR="00EC59CF" w:rsidRDefault="00EC59CF">
      <w:pPr>
        <w:widowControl/>
        <w:ind w:left="1440"/>
        <w:rPr>
          <w:rFonts w:eastAsia="Times New Roman"/>
          <w:lang w:val=""/>
        </w:rPr>
      </w:pPr>
      <w:bookmarkStart w:id="1825" w:name="_DV_M895"/>
      <w:bookmarkEnd w:id="1825"/>
      <w:r>
        <w:rPr>
          <w:rFonts w:eastAsia="Times New Roman"/>
        </w:rPr>
        <w:t xml:space="preserve">Areas that convey stormwater run-off are required to be appropriately armored against in channel erosion. A </w:t>
      </w:r>
      <w:r w:rsidR="00152D99">
        <w:rPr>
          <w:rFonts w:eastAsia="Times New Roman"/>
        </w:rPr>
        <w:t xml:space="preserve">California licensed professional </w:t>
      </w:r>
      <w:r w:rsidR="00152D99">
        <w:rPr>
          <w:rFonts w:eastAsia="Times New Roman"/>
        </w:rPr>
        <w:lastRenderedPageBreak/>
        <w:t>engineer may need to provide system design and/or calculations to control the erosion in the conveyance of stormwater (drainage channels).</w:t>
      </w:r>
    </w:p>
    <w:p w14:paraId="4D0A35F8" w14:textId="77777777" w:rsidR="00EC59CF" w:rsidRDefault="00EC59CF">
      <w:pPr>
        <w:pStyle w:val="Heading5"/>
        <w:widowControl/>
        <w:rPr>
          <w:rFonts w:eastAsia="Times New Roman" w:cs="Arial"/>
          <w:lang w:val=""/>
        </w:rPr>
      </w:pPr>
      <w:bookmarkStart w:id="1826" w:name="_DV_M896"/>
      <w:bookmarkEnd w:id="1826"/>
      <w:r>
        <w:rPr>
          <w:rFonts w:eastAsia="Times New Roman" w:cs="Arial"/>
        </w:rPr>
        <w:t>Establishing Vegetation</w:t>
      </w:r>
    </w:p>
    <w:p w14:paraId="4D0A35F9" w14:textId="78AF8C01" w:rsidR="008505CB" w:rsidRDefault="00EC59CF">
      <w:pPr>
        <w:widowControl/>
        <w:ind w:left="1440"/>
        <w:rPr>
          <w:rFonts w:eastAsia="Times New Roman" w:cs="Symbol"/>
          <w:lang w:val=""/>
        </w:rPr>
      </w:pPr>
      <w:bookmarkStart w:id="1827" w:name="_DV_M897"/>
      <w:bookmarkEnd w:id="1827"/>
      <w:r>
        <w:rPr>
          <w:rFonts w:eastAsia="Times New Roman"/>
        </w:rPr>
        <w:t xml:space="preserve">Planting a site </w:t>
      </w:r>
      <w:r w:rsidR="009B08A8">
        <w:rPr>
          <w:rFonts w:eastAsia="Times New Roman"/>
        </w:rPr>
        <w:t xml:space="preserve">may be necessary during the construction phase to establish vegetation prior to termination of the project. Planted vegetation should match surrounding pre-existing native vegetation. It is expected that local climatic conditions, timing, soil types, soil compaction, topography, and </w:t>
      </w:r>
      <w:bookmarkStart w:id="1828" w:name="_DV_C821"/>
      <w:r w:rsidR="009B08A8" w:rsidRPr="00C14044">
        <w:rPr>
          <w:rStyle w:val="DeltaViewDeletion"/>
          <w:rFonts w:eastAsia="Times New Roman" w:cs="Symbol"/>
          <w:color w:val="C00000"/>
        </w:rPr>
        <w:t>nutrient needs</w:t>
      </w:r>
      <w:bookmarkStart w:id="1829" w:name="_DV_C822"/>
      <w:bookmarkEnd w:id="1828"/>
      <w:r w:rsidR="00C14044">
        <w:rPr>
          <w:rStyle w:val="DeltaViewInsertion"/>
          <w:rFonts w:eastAsia="Times New Roman"/>
        </w:rPr>
        <w:t xml:space="preserve"> </w:t>
      </w:r>
      <w:r w:rsidR="009B08A8">
        <w:rPr>
          <w:rStyle w:val="DeltaViewInsertion"/>
          <w:rFonts w:eastAsia="Times New Roman"/>
        </w:rPr>
        <w:t>nutrient</w:t>
      </w:r>
      <w:r w:rsidR="00F942F9">
        <w:rPr>
          <w:rStyle w:val="DeltaViewInsertion"/>
          <w:rFonts w:eastAsia="Times New Roman"/>
        </w:rPr>
        <w:t>s need</w:t>
      </w:r>
      <w:bookmarkStart w:id="1830" w:name="_DV_M898"/>
      <w:bookmarkEnd w:id="1829"/>
      <w:bookmarkEnd w:id="1830"/>
      <w:r w:rsidR="00F942F9">
        <w:rPr>
          <w:rFonts w:eastAsia="Times New Roman"/>
        </w:rPr>
        <w:t xml:space="preserve"> </w:t>
      </w:r>
      <w:r w:rsidR="009B08A8">
        <w:rPr>
          <w:rFonts w:eastAsia="Times New Roman"/>
        </w:rPr>
        <w:t>to be evaluated to ensure seed germination and plant establishment. The employment of healthy soil</w:t>
      </w:r>
      <w:bookmarkStart w:id="1831" w:name="_DV_C823"/>
      <w:r w:rsidR="009B08A8" w:rsidRPr="00C14044">
        <w:rPr>
          <w:rStyle w:val="DeltaViewDeletion"/>
          <w:rFonts w:eastAsia="Times New Roman"/>
          <w:color w:val="C00000"/>
          <w:vertAlign w:val="superscript"/>
        </w:rPr>
        <w:t>68</w:t>
      </w:r>
      <w:bookmarkStart w:id="1832" w:name="_DV_C824"/>
      <w:bookmarkEnd w:id="1831"/>
      <w:r w:rsidR="009B08A8">
        <w:rPr>
          <w:rStyle w:val="DeltaViewInsertion"/>
          <w:rFonts w:eastAsia="Times New Roman"/>
          <w:vertAlign w:val="superscript"/>
          <w:lang w:val=""/>
        </w:rPr>
        <w:t>7</w:t>
      </w:r>
      <w:r w:rsidR="009B08A8">
        <w:rPr>
          <w:rStyle w:val="DeltaViewInsertion"/>
          <w:rFonts w:eastAsia="Times New Roman"/>
          <w:vertAlign w:val="superscript"/>
          <w:lang w:val=""/>
        </w:rPr>
        <w:footnoteReference w:customMarkFollows="1" w:id="73"/>
        <w:t>1</w:t>
      </w:r>
      <w:bookmarkStart w:id="1835" w:name="_DV_M899"/>
      <w:bookmarkEnd w:id="1832"/>
      <w:bookmarkEnd w:id="1835"/>
      <w:r w:rsidR="009B08A8">
        <w:rPr>
          <w:rFonts w:eastAsia="Times New Roman"/>
        </w:rPr>
        <w:t xml:space="preserve"> principles may provide additional guidance on vegetative establishment in dry conditions (e.g., in arid and semi-arid climates dischargers should apply seed prior to the application of mulch). Dischargers may consider the advantages and </w:t>
      </w:r>
      <w:bookmarkStart w:id="1836" w:name="_DV_C827"/>
      <w:r w:rsidR="009B08A8" w:rsidRPr="00C14044">
        <w:rPr>
          <w:rStyle w:val="DeltaViewDeletion"/>
          <w:rFonts w:eastAsia="Times New Roman" w:cs="Symbol"/>
          <w:color w:val="C00000"/>
        </w:rPr>
        <w:t>limitation</w:t>
      </w:r>
      <w:bookmarkStart w:id="1837" w:name="_DV_C828"/>
      <w:bookmarkEnd w:id="1836"/>
      <w:r w:rsidR="00C14044">
        <w:rPr>
          <w:rStyle w:val="DeltaViewDeletion"/>
          <w:rFonts w:eastAsia="Times New Roman" w:cs="Symbol"/>
        </w:rPr>
        <w:t xml:space="preserve"> </w:t>
      </w:r>
      <w:r w:rsidR="009B08A8">
        <w:rPr>
          <w:rStyle w:val="DeltaViewInsertion"/>
          <w:rFonts w:eastAsia="Times New Roman"/>
        </w:rPr>
        <w:t>limitation</w:t>
      </w:r>
      <w:r w:rsidR="00FF2BDE">
        <w:rPr>
          <w:rStyle w:val="DeltaViewInsertion"/>
          <w:rFonts w:eastAsia="Times New Roman"/>
        </w:rPr>
        <w:t>s</w:t>
      </w:r>
      <w:bookmarkStart w:id="1838" w:name="_DV_M900"/>
      <w:bookmarkEnd w:id="1837"/>
      <w:bookmarkEnd w:id="1838"/>
      <w:r w:rsidR="00FF2BDE">
        <w:rPr>
          <w:rFonts w:eastAsia="Times New Roman"/>
        </w:rPr>
        <w:t xml:space="preserve"> for each </w:t>
      </w:r>
      <w:r w:rsidR="009B08A8">
        <w:rPr>
          <w:rFonts w:eastAsia="Times New Roman"/>
        </w:rPr>
        <w:t xml:space="preserve">project area </w:t>
      </w:r>
      <w:proofErr w:type="gramStart"/>
      <w:r w:rsidR="000A06E8">
        <w:rPr>
          <w:rFonts w:eastAsia="Times New Roman"/>
        </w:rPr>
        <w:t>in regard to</w:t>
      </w:r>
      <w:proofErr w:type="gramEnd"/>
      <w:r w:rsidR="009B08A8">
        <w:rPr>
          <w:rFonts w:eastAsia="Times New Roman"/>
        </w:rPr>
        <w:t xml:space="preserve"> seed planting method (direct drilling, broadcasting, and/or hydraulic applications). </w:t>
      </w:r>
      <w:bookmarkStart w:id="1839" w:name="_DV_C829"/>
      <w:r w:rsidR="008505CB">
        <w:rPr>
          <w:rStyle w:val="DeltaViewDeletion"/>
          <w:rFonts w:eastAsia="Times New Roman" w:cs="Symbol"/>
        </w:rPr>
        <w:br w:type="page"/>
      </w:r>
      <w:bookmarkEnd w:id="1839"/>
    </w:p>
    <w:p w14:paraId="4D0A35FA" w14:textId="77777777" w:rsidR="004A4238" w:rsidRDefault="008505CB">
      <w:pPr>
        <w:pStyle w:val="Heading5"/>
        <w:widowControl/>
        <w:rPr>
          <w:rFonts w:eastAsia="Times New Roman" w:cs="Arial"/>
          <w:lang w:val=""/>
        </w:rPr>
      </w:pPr>
      <w:bookmarkStart w:id="1840" w:name="_DV_M901"/>
      <w:bookmarkEnd w:id="1840"/>
      <w:r>
        <w:rPr>
          <w:rFonts w:eastAsia="Times New Roman" w:cs="Arial"/>
        </w:rPr>
        <w:lastRenderedPageBreak/>
        <w:t>Sediment Control</w:t>
      </w:r>
    </w:p>
    <w:p w14:paraId="4D0A35FB" w14:textId="77777777" w:rsidR="004A4238" w:rsidRDefault="004A4238">
      <w:pPr>
        <w:widowControl/>
        <w:ind w:left="1440"/>
        <w:rPr>
          <w:rFonts w:eastAsia="Times New Roman"/>
          <w:lang w:val=""/>
        </w:rPr>
      </w:pPr>
      <w:bookmarkStart w:id="1841" w:name="_DV_M902"/>
      <w:bookmarkEnd w:id="1841"/>
      <w:r>
        <w:rPr>
          <w:rFonts w:eastAsia="Times New Roman"/>
        </w:rPr>
        <w:t xml:space="preserve">Sediment control BMPs should be the secondary means of preventing </w:t>
      </w:r>
      <w:r w:rsidR="009B08A8">
        <w:rPr>
          <w:rFonts w:eastAsia="Times New Roman"/>
        </w:rPr>
        <w:t>polluted stormwater discharges.</w:t>
      </w:r>
      <w:r w:rsidR="00F0014F">
        <w:rPr>
          <w:rFonts w:eastAsia="Times New Roman"/>
        </w:rPr>
        <w:t xml:space="preserve"> </w:t>
      </w:r>
      <w:r w:rsidR="009B08A8">
        <w:rPr>
          <w:rFonts w:eastAsia="Times New Roman"/>
        </w:rPr>
        <w:t>Sediment control techniques recover some of the soil that becomes eroded When erosion control techniques are ineffective.</w:t>
      </w:r>
      <w:r w:rsidR="00F0014F">
        <w:rPr>
          <w:rFonts w:eastAsia="Times New Roman"/>
        </w:rPr>
        <w:t xml:space="preserve"> Th</w:t>
      </w:r>
      <w:r w:rsidR="009B08A8">
        <w:rPr>
          <w:rFonts w:eastAsia="Times New Roman"/>
        </w:rPr>
        <w:t>is General Permit requires dischargers to consider perimeter control measures such as installing silt fences or placing straw wattles below slopes.</w:t>
      </w:r>
      <w:r w:rsidR="00F0014F">
        <w:rPr>
          <w:rFonts w:eastAsia="Times New Roman"/>
        </w:rPr>
        <w:t xml:space="preserve"> These sediment control measures are only examples of what should be considered and should not preclude new or innovative approaches currently available or being developed. </w:t>
      </w:r>
    </w:p>
    <w:p w14:paraId="4D0A35FC" w14:textId="77777777" w:rsidR="004A4238" w:rsidRDefault="004A4238">
      <w:pPr>
        <w:widowControl/>
        <w:ind w:left="1440"/>
        <w:rPr>
          <w:rFonts w:eastAsia="Times New Roman"/>
          <w:lang w:val=""/>
        </w:rPr>
      </w:pPr>
      <w:bookmarkStart w:id="1842" w:name="_DV_M903"/>
      <w:bookmarkEnd w:id="1842"/>
      <w:r>
        <w:rPr>
          <w:rFonts w:eastAsia="Times New Roman"/>
        </w:rPr>
        <w:t xml:space="preserve">Additional requirements for the </w:t>
      </w:r>
      <w:r w:rsidR="00976A77">
        <w:rPr>
          <w:rFonts w:eastAsia="Times New Roman"/>
        </w:rPr>
        <w:t xml:space="preserve">effective implementation of erosion and sediment controls year-round </w:t>
      </w:r>
      <w:r>
        <w:rPr>
          <w:rFonts w:eastAsia="Times New Roman"/>
        </w:rPr>
        <w:t>are imposed on Risk Level and Type 2 and 3 dischargers because these sites pose a higher risk to water quality.</w:t>
      </w:r>
      <w:r w:rsidR="00F0014F">
        <w:rPr>
          <w:rFonts w:eastAsia="Times New Roman"/>
        </w:rPr>
        <w:t xml:space="preserve"> </w:t>
      </w:r>
      <w:r>
        <w:rPr>
          <w:rFonts w:eastAsia="Times New Roman"/>
        </w:rPr>
        <w:t xml:space="preserve">This General Permit authorizes the Regional Water Boards to require Risk Level </w:t>
      </w:r>
      <w:r w:rsidR="007B50E0">
        <w:rPr>
          <w:rFonts w:eastAsia="Times New Roman"/>
        </w:rPr>
        <w:t xml:space="preserve">3 and </w:t>
      </w:r>
      <w:r w:rsidR="00B52D35">
        <w:rPr>
          <w:rFonts w:eastAsia="Times New Roman"/>
        </w:rPr>
        <w:t xml:space="preserve">Linear Underground and Overhead Project </w:t>
      </w:r>
      <w:r w:rsidR="007B50E0">
        <w:rPr>
          <w:rFonts w:eastAsia="Times New Roman"/>
        </w:rPr>
        <w:t xml:space="preserve">Type </w:t>
      </w:r>
      <w:r>
        <w:rPr>
          <w:rFonts w:eastAsia="Times New Roman"/>
        </w:rPr>
        <w:t xml:space="preserve">3 dischargers to implement additional site-specific sediment control requirements </w:t>
      </w:r>
      <w:r w:rsidR="007B50E0">
        <w:rPr>
          <w:rFonts w:eastAsia="Times New Roman"/>
        </w:rPr>
        <w:t>when the</w:t>
      </w:r>
      <w:r>
        <w:rPr>
          <w:rFonts w:eastAsia="Times New Roman"/>
        </w:rPr>
        <w:t xml:space="preserve"> implementation of other erosion or sediment controls are</w:t>
      </w:r>
      <w:r w:rsidR="007B50E0">
        <w:rPr>
          <w:rFonts w:eastAsia="Times New Roman"/>
        </w:rPr>
        <w:t xml:space="preserve"> found to</w:t>
      </w:r>
      <w:r>
        <w:rPr>
          <w:rFonts w:eastAsia="Times New Roman"/>
        </w:rPr>
        <w:t xml:space="preserve"> </w:t>
      </w:r>
      <w:r w:rsidR="007B50E0">
        <w:rPr>
          <w:rFonts w:eastAsia="Times New Roman"/>
        </w:rPr>
        <w:t>be inadequately</w:t>
      </w:r>
      <w:r>
        <w:rPr>
          <w:rFonts w:eastAsia="Times New Roman"/>
        </w:rPr>
        <w:t xml:space="preserve"> protecting the receiving waters.</w:t>
      </w:r>
    </w:p>
    <w:p w14:paraId="4D0A35FD" w14:textId="77777777" w:rsidR="00F3569F" w:rsidRDefault="004A4238">
      <w:pPr>
        <w:widowControl/>
        <w:ind w:left="1440"/>
        <w:rPr>
          <w:rFonts w:eastAsia="Times New Roman"/>
          <w:lang w:val=""/>
        </w:rPr>
      </w:pPr>
      <w:bookmarkStart w:id="1843" w:name="_DV_M904"/>
      <w:bookmarkEnd w:id="1843"/>
      <w:r>
        <w:rPr>
          <w:rFonts w:eastAsia="Times New Roman"/>
        </w:rPr>
        <w:t xml:space="preserve">This General Permit requires the use of </w:t>
      </w:r>
      <w:proofErr w:type="gramStart"/>
      <w:r>
        <w:rPr>
          <w:rFonts w:eastAsia="Times New Roman"/>
        </w:rPr>
        <w:t>wild</w:t>
      </w:r>
      <w:r w:rsidR="0012617B">
        <w:rPr>
          <w:rFonts w:eastAsia="Times New Roman"/>
        </w:rPr>
        <w:t>life</w:t>
      </w:r>
      <w:r w:rsidR="00B13925">
        <w:rPr>
          <w:rFonts w:eastAsia="Times New Roman"/>
        </w:rPr>
        <w:t>-friendly</w:t>
      </w:r>
      <w:proofErr w:type="gramEnd"/>
      <w:r w:rsidR="00B13925">
        <w:rPr>
          <w:rFonts w:eastAsia="Times New Roman"/>
        </w:rPr>
        <w:t xml:space="preserve"> BMPs</w:t>
      </w:r>
      <w:r w:rsidR="00E336AA">
        <w:rPr>
          <w:rFonts w:eastAsia="Times New Roman"/>
        </w:rPr>
        <w:t xml:space="preserve"> </w:t>
      </w:r>
      <w:r w:rsidR="00D71074">
        <w:rPr>
          <w:rFonts w:eastAsia="Times New Roman"/>
        </w:rPr>
        <w:t xml:space="preserve">that minimize </w:t>
      </w:r>
      <w:bookmarkStart w:id="1844" w:name="_DV_C830"/>
      <w:r w:rsidR="00A06F04">
        <w:rPr>
          <w:rStyle w:val="DeltaViewInsertion"/>
          <w:rFonts w:eastAsia="Times New Roman"/>
        </w:rPr>
        <w:t xml:space="preserve">wildlife </w:t>
      </w:r>
      <w:bookmarkStart w:id="1845" w:name="_DV_M905"/>
      <w:bookmarkEnd w:id="1844"/>
      <w:bookmarkEnd w:id="1845"/>
      <w:r w:rsidR="00D71074">
        <w:rPr>
          <w:rFonts w:eastAsia="Times New Roman"/>
        </w:rPr>
        <w:t xml:space="preserve">entrapment and sets a prohibition on the discharge of trash and debris. </w:t>
      </w:r>
      <w:bookmarkStart w:id="1846" w:name="_DV_C831"/>
      <w:r w:rsidR="00A06F04">
        <w:rPr>
          <w:rStyle w:val="DeltaViewInsertion"/>
          <w:rFonts w:eastAsia="Times New Roman"/>
        </w:rPr>
        <w:t xml:space="preserve">Wildlife entrapment can be minimized by providing the means for wildlife to escape dig sites </w:t>
      </w:r>
      <w:r w:rsidR="007D6633">
        <w:rPr>
          <w:rStyle w:val="DeltaViewInsertion"/>
          <w:rFonts w:eastAsia="Times New Roman"/>
        </w:rPr>
        <w:t xml:space="preserve">that are deeper than one meter </w:t>
      </w:r>
      <w:r w:rsidR="00007DB9">
        <w:rPr>
          <w:rStyle w:val="DeltaViewInsertion"/>
          <w:rFonts w:eastAsia="Times New Roman"/>
        </w:rPr>
        <w:t xml:space="preserve">and storing materials, like netting and tubing, in locations that are inaccessible to </w:t>
      </w:r>
      <w:r w:rsidR="00AB67C2">
        <w:rPr>
          <w:rStyle w:val="DeltaViewInsertion"/>
          <w:rFonts w:eastAsia="Times New Roman"/>
        </w:rPr>
        <w:t xml:space="preserve">wildlife. </w:t>
      </w:r>
      <w:bookmarkStart w:id="1847" w:name="_DV_M906"/>
      <w:bookmarkEnd w:id="1846"/>
      <w:bookmarkEnd w:id="1847"/>
      <w:r w:rsidR="00AB67C2">
        <w:rPr>
          <w:rFonts w:eastAsia="Times New Roman"/>
        </w:rPr>
        <w:t>Dischargers should use</w:t>
      </w:r>
      <w:r>
        <w:rPr>
          <w:rFonts w:eastAsia="Times New Roman"/>
        </w:rPr>
        <w:t xml:space="preserve"> biodegradable wattles containing no plastic </w:t>
      </w:r>
      <w:r w:rsidR="00660A92">
        <w:rPr>
          <w:rFonts w:eastAsia="Times New Roman"/>
        </w:rPr>
        <w:t xml:space="preserve">that </w:t>
      </w:r>
      <w:r>
        <w:rPr>
          <w:rFonts w:eastAsia="Times New Roman"/>
        </w:rPr>
        <w:t>can remain on a site when possible. Wattles containing plastic netting (including plastic specified as photo-degradable) become “trash” in the environment and/or a trap for wildlife. These are also considered “construction materials and waste” and must be disposed of properly per this General Permit.</w:t>
      </w:r>
    </w:p>
    <w:p w14:paraId="4D0A35FE" w14:textId="77777777" w:rsidR="004A4238" w:rsidRDefault="00F3569F">
      <w:pPr>
        <w:pStyle w:val="Heading5"/>
        <w:widowControl/>
        <w:rPr>
          <w:rFonts w:eastAsia="Times New Roman" w:cs="Arial"/>
          <w:lang w:val=""/>
        </w:rPr>
      </w:pPr>
      <w:bookmarkStart w:id="1848" w:name="_DV_M907"/>
      <w:bookmarkEnd w:id="1848"/>
      <w:r>
        <w:rPr>
          <w:rFonts w:eastAsia="Times New Roman" w:cs="Arial"/>
        </w:rPr>
        <w:t>Run-on and Runoff Control</w:t>
      </w:r>
    </w:p>
    <w:p w14:paraId="4D0A35FF" w14:textId="77777777" w:rsidR="004A4238" w:rsidRDefault="004A4238">
      <w:pPr>
        <w:widowControl/>
        <w:ind w:left="1440"/>
        <w:rPr>
          <w:rFonts w:eastAsia="Times New Roman"/>
          <w:lang w:val=""/>
        </w:rPr>
      </w:pPr>
      <w:bookmarkStart w:id="1849" w:name="_DV_M908"/>
      <w:bookmarkEnd w:id="1849"/>
      <w:r>
        <w:rPr>
          <w:rFonts w:eastAsia="Times New Roman"/>
        </w:rPr>
        <w:t xml:space="preserve">Inappropriate management of run-on and runoff can result in excessive physical </w:t>
      </w:r>
      <w:r w:rsidR="00511C12">
        <w:rPr>
          <w:rFonts w:eastAsia="Times New Roman"/>
        </w:rPr>
        <w:t>and chemical impacts to receiving waters from sediment and increased flows.</w:t>
      </w:r>
      <w:r w:rsidR="00F0014F">
        <w:rPr>
          <w:rFonts w:eastAsia="Times New Roman"/>
        </w:rPr>
        <w:t xml:space="preserve"> The discharger is required to manage all run-on and runoff from a project site. Examples include installing berms and other temporary run-on and runoff diversions.</w:t>
      </w:r>
      <w:r w:rsidR="00A734CC">
        <w:rPr>
          <w:rFonts w:eastAsia="Times New Roman"/>
        </w:rPr>
        <w:t xml:space="preserve"> Dischargers are responsible for commingled run-on (onto the site or within the site) from areas not related to the site’s construction activities and the pollutants contained in the commingled discharge.</w:t>
      </w:r>
    </w:p>
    <w:p w14:paraId="4D0A3600" w14:textId="77777777" w:rsidR="004A4238" w:rsidRDefault="004A4238">
      <w:pPr>
        <w:pStyle w:val="Heading5"/>
        <w:widowControl/>
        <w:rPr>
          <w:rFonts w:eastAsia="Times New Roman" w:cs="Arial"/>
          <w:lang w:val=""/>
        </w:rPr>
      </w:pPr>
      <w:bookmarkStart w:id="1850" w:name="_DV_M909"/>
      <w:bookmarkEnd w:id="1850"/>
      <w:r>
        <w:rPr>
          <w:rFonts w:eastAsia="Times New Roman" w:cs="Arial"/>
        </w:rPr>
        <w:t>Snow and Ice melt</w:t>
      </w:r>
    </w:p>
    <w:p w14:paraId="4D0A3601" w14:textId="77777777" w:rsidR="004A4238" w:rsidRDefault="004A4238">
      <w:pPr>
        <w:widowControl/>
        <w:ind w:left="1440"/>
        <w:rPr>
          <w:rFonts w:eastAsia="Times New Roman"/>
          <w:lang w:val=""/>
        </w:rPr>
      </w:pPr>
      <w:bookmarkStart w:id="1851" w:name="_DV_M910"/>
      <w:bookmarkEnd w:id="1851"/>
      <w:r>
        <w:rPr>
          <w:rFonts w:eastAsia="Times New Roman"/>
        </w:rPr>
        <w:lastRenderedPageBreak/>
        <w:t>Construction sites that are affected by snow and ice conditions shall use BMPs to avoid sedimentation migration and erosion from occurring.</w:t>
      </w:r>
    </w:p>
    <w:p w14:paraId="4D0A3602" w14:textId="77777777" w:rsidR="004A4238" w:rsidRDefault="004A4238">
      <w:pPr>
        <w:pStyle w:val="Heading5"/>
        <w:widowControl/>
        <w:rPr>
          <w:rFonts w:eastAsia="Times New Roman" w:cs="Arial"/>
          <w:lang w:val=""/>
        </w:rPr>
      </w:pPr>
      <w:bookmarkStart w:id="1852" w:name="_DV_M911"/>
      <w:bookmarkEnd w:id="1852"/>
      <w:r>
        <w:rPr>
          <w:rFonts w:eastAsia="Times New Roman" w:cs="Arial"/>
        </w:rPr>
        <w:t>Inspection, Maintenance</w:t>
      </w:r>
      <w:r w:rsidR="00C0677C">
        <w:rPr>
          <w:rFonts w:eastAsia="Times New Roman" w:cs="Arial"/>
        </w:rPr>
        <w:t>, and Repair</w:t>
      </w:r>
    </w:p>
    <w:p w14:paraId="4D0A3603" w14:textId="77777777" w:rsidR="004A4238" w:rsidRDefault="004A4238">
      <w:pPr>
        <w:widowControl/>
        <w:ind w:left="1440"/>
        <w:rPr>
          <w:rFonts w:eastAsia="Times New Roman"/>
          <w:lang w:val=""/>
        </w:rPr>
      </w:pPr>
      <w:bookmarkStart w:id="1853" w:name="_DV_M912"/>
      <w:bookmarkEnd w:id="1853"/>
      <w:r>
        <w:rPr>
          <w:rFonts w:eastAsia="Times New Roman"/>
        </w:rPr>
        <w:t>All measures must be periodically inspected, maintained</w:t>
      </w:r>
      <w:r w:rsidR="00511C12">
        <w:rPr>
          <w:rFonts w:eastAsia="Times New Roman"/>
        </w:rPr>
        <w:t>, and repaired to ensure that receiving water quality is protected.</w:t>
      </w:r>
      <w:r w:rsidR="00F0014F">
        <w:rPr>
          <w:rFonts w:eastAsia="Times New Roman"/>
        </w:rPr>
        <w:t xml:space="preserve"> Frequent inspections coupled with thorough documentation and timely repair is necessary to ensure that all measures are functioning as intended.</w:t>
      </w:r>
    </w:p>
    <w:p w14:paraId="4D0A3604" w14:textId="77777777" w:rsidR="004A4238" w:rsidRDefault="004A4238">
      <w:pPr>
        <w:pStyle w:val="Heading4"/>
        <w:widowControl/>
        <w:rPr>
          <w:rFonts w:eastAsia="Times New Roman" w:cs="Arial"/>
          <w:lang w:val=""/>
        </w:rPr>
      </w:pPr>
      <w:bookmarkStart w:id="1854" w:name="_DV_M913"/>
      <w:bookmarkEnd w:id="1854"/>
      <w:r>
        <w:rPr>
          <w:rFonts w:eastAsia="Times New Roman" w:cs="Arial"/>
        </w:rPr>
        <w:t>Linear</w:t>
      </w:r>
      <w:r w:rsidR="00D73721">
        <w:rPr>
          <w:rFonts w:eastAsia="Times New Roman" w:cs="Arial"/>
        </w:rPr>
        <w:t xml:space="preserve"> Underground and Overhead Projects (LUPs)</w:t>
      </w:r>
    </w:p>
    <w:p w14:paraId="4D0A3605" w14:textId="77777777" w:rsidR="004A4238" w:rsidRDefault="004A4238" w:rsidP="00DC3B00">
      <w:pPr>
        <w:pStyle w:val="Heading5"/>
        <w:widowControl/>
        <w:numPr>
          <w:ilvl w:val="0"/>
          <w:numId w:val="111"/>
        </w:numPr>
        <w:rPr>
          <w:rFonts w:eastAsia="Times New Roman" w:cs="Arial"/>
          <w:lang w:val=""/>
        </w:rPr>
      </w:pPr>
      <w:bookmarkStart w:id="1855" w:name="_DV_M914"/>
      <w:bookmarkEnd w:id="1855"/>
      <w:r>
        <w:rPr>
          <w:rFonts w:eastAsia="Times New Roman" w:cs="Arial"/>
        </w:rPr>
        <w:t xml:space="preserve">Linear </w:t>
      </w:r>
      <w:r w:rsidR="00D73721">
        <w:rPr>
          <w:rFonts w:eastAsia="Times New Roman" w:cs="Arial"/>
        </w:rPr>
        <w:t>Underground and Overhead Risk Determination</w:t>
      </w:r>
    </w:p>
    <w:p w14:paraId="4D0A3606" w14:textId="77777777" w:rsidR="004A4238" w:rsidRDefault="004A4238">
      <w:pPr>
        <w:widowControl/>
        <w:ind w:left="1440"/>
        <w:rPr>
          <w:rFonts w:eastAsia="Times New Roman"/>
          <w:lang w:val=""/>
        </w:rPr>
      </w:pPr>
      <w:bookmarkStart w:id="1856" w:name="_DV_M915"/>
      <w:bookmarkEnd w:id="1856"/>
      <w:r>
        <w:rPr>
          <w:rFonts w:eastAsia="Times New Roman"/>
        </w:rPr>
        <w:t xml:space="preserve">LUPs vary in complexity and water quality concerns based on </w:t>
      </w:r>
      <w:r w:rsidR="00C0677C">
        <w:rPr>
          <w:rFonts w:eastAsia="Times New Roman"/>
        </w:rPr>
        <w:t>project type. This General Permit has varying application requirements based on the project’s risk to water quality.</w:t>
      </w:r>
      <w:r w:rsidR="00F0014F">
        <w:rPr>
          <w:rFonts w:eastAsia="Times New Roman"/>
        </w:rPr>
        <w:t xml:space="preserve"> Factors that lead to the characterization of the project include location, sediment risk, and receiving water risk. </w:t>
      </w:r>
    </w:p>
    <w:p w14:paraId="4D0A3607" w14:textId="77777777" w:rsidR="004A4238" w:rsidRDefault="004A4238">
      <w:pPr>
        <w:widowControl/>
        <w:ind w:left="1440"/>
        <w:rPr>
          <w:rFonts w:eastAsia="Times New Roman"/>
          <w:lang w:val=""/>
        </w:rPr>
      </w:pPr>
      <w:bookmarkStart w:id="1857" w:name="_DV_M916"/>
      <w:bookmarkEnd w:id="1857"/>
      <w:r>
        <w:rPr>
          <w:rFonts w:eastAsia="Times New Roman"/>
        </w:rPr>
        <w:t>LUPs are separated into project types</w:t>
      </w:r>
      <w:r w:rsidR="00C0677C">
        <w:rPr>
          <w:rFonts w:eastAsia="Times New Roman"/>
        </w:rPr>
        <w:t xml:space="preserve"> based on the location and complexity of a project area or project segment/section area.</w:t>
      </w:r>
      <w:r w:rsidR="00F0014F">
        <w:rPr>
          <w:rFonts w:eastAsia="Times New Roman"/>
        </w:rPr>
        <w:t xml:space="preserve"> LUPs have been categorized into three project types</w:t>
      </w:r>
      <w:r w:rsidR="00C0677C">
        <w:rPr>
          <w:rFonts w:eastAsia="Times New Roman"/>
        </w:rPr>
        <w:t xml:space="preserve"> as follows:</w:t>
      </w:r>
    </w:p>
    <w:p w14:paraId="4D0A3608" w14:textId="77777777" w:rsidR="004A4238" w:rsidRDefault="004A4238" w:rsidP="00DC3B00">
      <w:pPr>
        <w:pStyle w:val="Heading6"/>
        <w:widowControl/>
        <w:numPr>
          <w:ilvl w:val="0"/>
          <w:numId w:val="112"/>
        </w:numPr>
        <w:ind w:left="1800"/>
        <w:rPr>
          <w:rFonts w:eastAsia="Times New Roman"/>
          <w:lang w:val=""/>
        </w:rPr>
      </w:pPr>
      <w:bookmarkStart w:id="1858" w:name="_DV_M917"/>
      <w:bookmarkEnd w:id="1858"/>
      <w:r>
        <w:rPr>
          <w:rFonts w:eastAsia="Times New Roman"/>
        </w:rPr>
        <w:t xml:space="preserve">Type 1 </w:t>
      </w:r>
      <w:r w:rsidR="00A07AE3">
        <w:rPr>
          <w:rFonts w:eastAsia="Times New Roman"/>
        </w:rPr>
        <w:t xml:space="preserve">LUPs </w:t>
      </w:r>
      <w:r w:rsidR="00C0677C">
        <w:rPr>
          <w:rFonts w:eastAsia="Times New Roman"/>
        </w:rPr>
        <w:t>are those construction projects where:</w:t>
      </w:r>
    </w:p>
    <w:p w14:paraId="4D0A3609" w14:textId="77777777" w:rsidR="0086549E" w:rsidRDefault="004A4238">
      <w:pPr>
        <w:pStyle w:val="ListParagraph"/>
        <w:widowControl/>
        <w:numPr>
          <w:ilvl w:val="3"/>
          <w:numId w:val="11"/>
        </w:numPr>
        <w:ind w:left="2160"/>
        <w:rPr>
          <w:rFonts w:eastAsia="Times New Roman" w:cs="Arial"/>
          <w:lang w:val=""/>
        </w:rPr>
      </w:pPr>
      <w:bookmarkStart w:id="1859" w:name="_DV_M918"/>
      <w:bookmarkEnd w:id="1859"/>
      <w:r>
        <w:rPr>
          <w:rFonts w:eastAsia="Times New Roman" w:cs="Arial"/>
        </w:rPr>
        <w:t>70 percent or more of the construction activity occurs on a paved surface and where areas disturbed during construction will be returned to preconstruction conditions or equivalent protection established at the end of the construction activities for the day, or</w:t>
      </w:r>
    </w:p>
    <w:p w14:paraId="4D0A360A" w14:textId="77777777" w:rsidR="0086549E" w:rsidRDefault="0086549E">
      <w:pPr>
        <w:pStyle w:val="ListParagraph"/>
        <w:widowControl/>
        <w:numPr>
          <w:ilvl w:val="3"/>
          <w:numId w:val="11"/>
        </w:numPr>
        <w:ind w:left="2160"/>
        <w:rPr>
          <w:rFonts w:eastAsia="Times New Roman" w:cs="Arial"/>
          <w:lang w:val=""/>
        </w:rPr>
      </w:pPr>
      <w:bookmarkStart w:id="1860" w:name="_DV_M919"/>
      <w:bookmarkEnd w:id="1860"/>
      <w:r>
        <w:rPr>
          <w:rFonts w:eastAsia="Times New Roman" w:cs="Arial"/>
        </w:rPr>
        <w:t xml:space="preserve">Greater </w:t>
      </w:r>
      <w:r w:rsidR="004A4238">
        <w:rPr>
          <w:rFonts w:eastAsia="Times New Roman" w:cs="Arial"/>
        </w:rPr>
        <w:t>than 30 percent of construction activities occur within the non-paved shoulders or land immediately adjacent to paved surfaces, or where construction occurs on unpaved improved roads, including their shoulders or land immediately adjacent to them where:</w:t>
      </w:r>
    </w:p>
    <w:p w14:paraId="4D0A360B" w14:textId="77777777" w:rsidR="0086549E" w:rsidRDefault="0086549E">
      <w:pPr>
        <w:pStyle w:val="ListParagraph"/>
        <w:widowControl/>
        <w:numPr>
          <w:ilvl w:val="3"/>
          <w:numId w:val="6"/>
        </w:numPr>
        <w:ind w:left="2520"/>
        <w:rPr>
          <w:rFonts w:eastAsia="Times New Roman" w:cs="Arial"/>
          <w:lang w:val=""/>
        </w:rPr>
      </w:pPr>
      <w:bookmarkStart w:id="1861" w:name="_DV_M920"/>
      <w:bookmarkEnd w:id="1861"/>
      <w:r>
        <w:rPr>
          <w:rFonts w:eastAsia="Times New Roman" w:cs="Arial"/>
        </w:rPr>
        <w:t>Areas disturbed during construction will be returned to pre-construction conditions or equivalent protection established at the end of the construction activities for the day to minimize the potential for erosion and sediment deposition</w:t>
      </w:r>
      <w:r w:rsidR="00232D60">
        <w:rPr>
          <w:rFonts w:eastAsia="Times New Roman" w:cs="Arial"/>
        </w:rPr>
        <w:t>; and</w:t>
      </w:r>
    </w:p>
    <w:p w14:paraId="4D0A360C" w14:textId="77777777" w:rsidR="0086549E" w:rsidRDefault="0086549E">
      <w:pPr>
        <w:pStyle w:val="ListParagraph"/>
        <w:widowControl/>
        <w:numPr>
          <w:ilvl w:val="3"/>
          <w:numId w:val="6"/>
        </w:numPr>
        <w:ind w:left="2520"/>
        <w:rPr>
          <w:rFonts w:eastAsia="Times New Roman" w:cs="Arial"/>
          <w:lang w:val=""/>
        </w:rPr>
      </w:pPr>
      <w:bookmarkStart w:id="1862" w:name="_DV_M921"/>
      <w:bookmarkEnd w:id="1862"/>
      <w:r>
        <w:rPr>
          <w:rFonts w:eastAsia="Times New Roman" w:cs="Arial"/>
        </w:rPr>
        <w:t>Areas where established vegetation was disturbed during construction will be stabilized and re-vegetated by the end of project.</w:t>
      </w:r>
      <w:r w:rsidR="00F0014F">
        <w:rPr>
          <w:rFonts w:eastAsia="Times New Roman" w:cs="Arial"/>
        </w:rPr>
        <w:t xml:space="preserve"> When required, adequate temporary stabilization BMPs will be installed and maintained until vegetation is established to </w:t>
      </w:r>
      <w:r w:rsidR="00F0014F">
        <w:rPr>
          <w:rFonts w:eastAsia="Times New Roman" w:cs="Arial"/>
        </w:rPr>
        <w:lastRenderedPageBreak/>
        <w:t xml:space="preserve">meet minimum cover </w:t>
      </w:r>
      <w:r w:rsidR="00232D60">
        <w:rPr>
          <w:rFonts w:eastAsia="Times New Roman" w:cs="Arial"/>
        </w:rPr>
        <w:t>final stabilization requirements established in this General Permit.</w:t>
      </w:r>
    </w:p>
    <w:p w14:paraId="4D0A360D" w14:textId="77777777" w:rsidR="0086549E" w:rsidRDefault="0086549E">
      <w:pPr>
        <w:widowControl/>
        <w:ind w:left="1800"/>
        <w:rPr>
          <w:rFonts w:eastAsia="Times New Roman"/>
          <w:lang w:val=""/>
        </w:rPr>
      </w:pPr>
      <w:bookmarkStart w:id="1863" w:name="_DV_M922"/>
      <w:bookmarkEnd w:id="1863"/>
      <w:r>
        <w:rPr>
          <w:rFonts w:eastAsia="Times New Roman"/>
        </w:rPr>
        <w:t xml:space="preserve">Type 1 </w:t>
      </w:r>
      <w:r w:rsidR="00A07AE3">
        <w:rPr>
          <w:rFonts w:eastAsia="Times New Roman"/>
        </w:rPr>
        <w:t>LUPs typically do not have a high potential to impact stormwater quality because</w:t>
      </w:r>
      <w:r w:rsidR="008525FA">
        <w:rPr>
          <w:rFonts w:eastAsia="Times New Roman"/>
        </w:rPr>
        <w:t>: (1) these construction activities are not typically conducted during precipitation events, (2) these projects are normally constructed over a short period of time</w:t>
      </w:r>
      <w:bookmarkStart w:id="1864" w:name="_DV_C832"/>
      <w:r w:rsidRPr="00C14044">
        <w:rPr>
          <w:rStyle w:val="DeltaViewDeletion"/>
          <w:rFonts w:eastAsia="Times New Roman"/>
          <w:color w:val="C00000"/>
          <w:vertAlign w:val="superscript"/>
        </w:rPr>
        <w:t>69</w:t>
      </w:r>
      <w:bookmarkStart w:id="1865" w:name="_DV_C833"/>
      <w:bookmarkEnd w:id="1864"/>
      <w:r>
        <w:rPr>
          <w:rStyle w:val="DeltaViewInsertion"/>
          <w:rFonts w:eastAsia="Times New Roman"/>
          <w:vertAlign w:val="superscript"/>
          <w:lang w:val=""/>
        </w:rPr>
        <w:t>7</w:t>
      </w:r>
      <w:r>
        <w:rPr>
          <w:rStyle w:val="DeltaViewInsertion"/>
          <w:rFonts w:eastAsia="Times New Roman"/>
          <w:vertAlign w:val="superscript"/>
          <w:lang w:val=""/>
        </w:rPr>
        <w:footnoteReference w:customMarkFollows="1" w:id="74"/>
        <w:t>2</w:t>
      </w:r>
      <w:bookmarkStart w:id="1868" w:name="_DV_M924"/>
      <w:bookmarkEnd w:id="1865"/>
      <w:bookmarkEnd w:id="1868"/>
      <w:r>
        <w:rPr>
          <w:rFonts w:eastAsia="Times New Roman"/>
        </w:rPr>
        <w:t xml:space="preserve">, minimizing the duration that pollutants could potentially be exposed to </w:t>
      </w:r>
      <w:r w:rsidR="008525FA">
        <w:rPr>
          <w:rFonts w:eastAsia="Times New Roman"/>
        </w:rPr>
        <w:t xml:space="preserve">precipitation, and (3) disturbed soils such as those from trench excavation are required to be hauled away, backfilled into the trench, and/or covered (e.g., metal plates, pavement, plastic covers over spoil piles) at the end of the </w:t>
      </w:r>
      <w:r w:rsidR="00DD06AC">
        <w:rPr>
          <w:rFonts w:eastAsia="Times New Roman"/>
        </w:rPr>
        <w:t>site operating hours for the construction day.</w:t>
      </w:r>
      <w:r w:rsidR="00F0014F">
        <w:rPr>
          <w:rFonts w:eastAsia="Times New Roman"/>
        </w:rPr>
        <w:t xml:space="preserve"> </w:t>
      </w:r>
    </w:p>
    <w:p w14:paraId="4D0A360E" w14:textId="019AE978" w:rsidR="0086549E" w:rsidRDefault="0086549E">
      <w:pPr>
        <w:widowControl/>
        <w:ind w:left="1800"/>
        <w:rPr>
          <w:rFonts w:eastAsia="Times New Roman"/>
          <w:lang w:val=""/>
        </w:rPr>
      </w:pPr>
      <w:bookmarkStart w:id="1869" w:name="_DV_M925"/>
      <w:bookmarkEnd w:id="1869"/>
      <w:r>
        <w:rPr>
          <w:rFonts w:eastAsia="Times New Roman"/>
        </w:rPr>
        <w:t xml:space="preserve">Type 1 </w:t>
      </w:r>
      <w:r w:rsidR="00A07AE3">
        <w:rPr>
          <w:rFonts w:eastAsia="Times New Roman"/>
        </w:rPr>
        <w:t xml:space="preserve">LUPs are determined during the risk assessment found in Attachment </w:t>
      </w:r>
      <w:bookmarkStart w:id="1870" w:name="_DV_C836"/>
      <w:r w:rsidR="00A07AE3" w:rsidRPr="00C14044">
        <w:rPr>
          <w:rStyle w:val="DeltaViewDeletion"/>
          <w:rFonts w:eastAsia="Times New Roman"/>
          <w:color w:val="C00000"/>
        </w:rPr>
        <w:t>A</w:t>
      </w:r>
      <w:bookmarkStart w:id="1871" w:name="_DV_C837"/>
      <w:bookmarkEnd w:id="1870"/>
      <w:r w:rsidR="00C14044">
        <w:rPr>
          <w:rStyle w:val="DeltaViewInsertion"/>
          <w:rFonts w:eastAsia="Times New Roman"/>
        </w:rPr>
        <w:t xml:space="preserve"> </w:t>
      </w:r>
      <w:r w:rsidR="00AA4093">
        <w:rPr>
          <w:rStyle w:val="DeltaViewInsertion"/>
          <w:rFonts w:eastAsia="Times New Roman"/>
        </w:rPr>
        <w:t>E</w:t>
      </w:r>
      <w:bookmarkStart w:id="1872" w:name="_DV_M926"/>
      <w:bookmarkEnd w:id="1871"/>
      <w:bookmarkEnd w:id="1872"/>
      <w:r w:rsidR="00AA4093">
        <w:rPr>
          <w:rFonts w:eastAsia="Times New Roman"/>
        </w:rPr>
        <w:t>.1 to be 1) low sediment risk and low receiving water risk; 2) low sediment risk and medium receiving water risk; and 3) medium sediment risk and low receiving water risk.</w:t>
      </w:r>
    </w:p>
    <w:p w14:paraId="4D0A360F" w14:textId="77777777" w:rsidR="004A4238" w:rsidRDefault="0086549E">
      <w:pPr>
        <w:widowControl/>
        <w:ind w:left="1800"/>
        <w:rPr>
          <w:rFonts w:eastAsia="Times New Roman"/>
          <w:lang w:val=""/>
        </w:rPr>
      </w:pPr>
      <w:bookmarkStart w:id="1873" w:name="_DV_M927"/>
      <w:bookmarkEnd w:id="1873"/>
      <w:r>
        <w:rPr>
          <w:rFonts w:eastAsia="Times New Roman"/>
        </w:rPr>
        <w:t>This General Permit requires the discharger to ensure a SWPPP is developed</w:t>
      </w:r>
      <w:r w:rsidR="00DD06AC">
        <w:rPr>
          <w:rFonts w:eastAsia="Times New Roman"/>
        </w:rPr>
        <w:t xml:space="preserve"> by a </w:t>
      </w:r>
      <w:r w:rsidR="00A07AE3">
        <w:rPr>
          <w:rFonts w:eastAsia="Times New Roman"/>
        </w:rPr>
        <w:t xml:space="preserve">Qualified SWPPP Developer for these construction activities that is specific to </w:t>
      </w:r>
      <w:r w:rsidR="00231065">
        <w:rPr>
          <w:rFonts w:eastAsia="Times New Roman"/>
        </w:rPr>
        <w:t>linear underground and overhead project type, location</w:t>
      </w:r>
      <w:r w:rsidR="00DD06AC">
        <w:rPr>
          <w:rFonts w:eastAsia="Times New Roman"/>
        </w:rPr>
        <w:t>, and characteristics.</w:t>
      </w:r>
    </w:p>
    <w:p w14:paraId="4D0A3610" w14:textId="77777777" w:rsidR="0086549E" w:rsidRDefault="004A4238">
      <w:pPr>
        <w:pStyle w:val="Heading6"/>
        <w:widowControl/>
        <w:rPr>
          <w:rFonts w:eastAsia="Times New Roman"/>
          <w:lang w:val=""/>
        </w:rPr>
      </w:pPr>
      <w:bookmarkStart w:id="1874" w:name="_DV_M928"/>
      <w:bookmarkEnd w:id="1874"/>
      <w:r>
        <w:rPr>
          <w:rFonts w:eastAsia="Times New Roman"/>
        </w:rPr>
        <w:t xml:space="preserve">Type 2 </w:t>
      </w:r>
      <w:r w:rsidR="00A55578">
        <w:rPr>
          <w:rFonts w:eastAsia="Times New Roman"/>
        </w:rPr>
        <w:t>LUPs</w:t>
      </w:r>
    </w:p>
    <w:p w14:paraId="4D0A3611" w14:textId="77777777" w:rsidR="0086549E" w:rsidRDefault="0086549E">
      <w:pPr>
        <w:widowControl/>
        <w:ind w:left="1800"/>
        <w:rPr>
          <w:rFonts w:eastAsia="Times New Roman"/>
          <w:lang w:val=""/>
        </w:rPr>
      </w:pPr>
      <w:bookmarkStart w:id="1875" w:name="_DV_M929"/>
      <w:bookmarkEnd w:id="1875"/>
      <w:r>
        <w:rPr>
          <w:rFonts w:eastAsia="Times New Roman"/>
        </w:rPr>
        <w:t xml:space="preserve">Type 2 </w:t>
      </w:r>
      <w:r w:rsidR="00A55578">
        <w:rPr>
          <w:rFonts w:eastAsia="Times New Roman"/>
        </w:rPr>
        <w:t>LUPs are determined to have a combination of High, Medium, and Low project sediment risk along with High, Medium, and Low receiving water risk</w:t>
      </w:r>
      <w:r w:rsidR="00F565EF">
        <w:rPr>
          <w:rFonts w:eastAsia="Times New Roman"/>
        </w:rPr>
        <w:t>. Type 2</w:t>
      </w:r>
      <w:r w:rsidR="00A5293F">
        <w:rPr>
          <w:rFonts w:eastAsia="Times New Roman"/>
        </w:rPr>
        <w:t xml:space="preserve"> </w:t>
      </w:r>
      <w:r w:rsidR="00A55578">
        <w:rPr>
          <w:rFonts w:eastAsia="Times New Roman"/>
        </w:rPr>
        <w:t>LUPs are typically constructed over a short period of time</w:t>
      </w:r>
      <w:r w:rsidR="00F979B1">
        <w:rPr>
          <w:rFonts w:eastAsia="Times New Roman"/>
        </w:rPr>
        <w:t xml:space="preserve"> like Type 1 projects,</w:t>
      </w:r>
      <w:r w:rsidR="00F0014F">
        <w:rPr>
          <w:rFonts w:eastAsia="Times New Roman"/>
        </w:rPr>
        <w:t xml:space="preserve"> </w:t>
      </w:r>
      <w:r w:rsidR="00F979B1">
        <w:rPr>
          <w:rFonts w:eastAsia="Times New Roman"/>
        </w:rPr>
        <w:t xml:space="preserve">however, </w:t>
      </w:r>
      <w:r w:rsidR="00AA73A0">
        <w:rPr>
          <w:rFonts w:eastAsia="Times New Roman"/>
        </w:rPr>
        <w:t xml:space="preserve">Type 2 projects have a higher potential to impact water quality because they: </w:t>
      </w:r>
    </w:p>
    <w:p w14:paraId="4D0A3612" w14:textId="77777777" w:rsidR="0086549E" w:rsidRDefault="0086549E" w:rsidP="00DC3B00">
      <w:pPr>
        <w:pStyle w:val="ListParagraph"/>
        <w:widowControl/>
        <w:numPr>
          <w:ilvl w:val="3"/>
          <w:numId w:val="83"/>
        </w:numPr>
        <w:ind w:left="2160"/>
        <w:rPr>
          <w:rFonts w:eastAsia="Times New Roman" w:cs="Arial"/>
          <w:lang w:val=""/>
        </w:rPr>
      </w:pPr>
      <w:bookmarkStart w:id="1876" w:name="_DV_M930"/>
      <w:bookmarkEnd w:id="1876"/>
      <w:r>
        <w:rPr>
          <w:rFonts w:eastAsia="Times New Roman" w:cs="Arial"/>
        </w:rPr>
        <w:t>T</w:t>
      </w:r>
      <w:r w:rsidR="004A4238">
        <w:rPr>
          <w:rFonts w:eastAsia="Times New Roman" w:cs="Arial"/>
        </w:rPr>
        <w:t xml:space="preserve">ypically occur outside urban or developed </w:t>
      </w:r>
      <w:proofErr w:type="gramStart"/>
      <w:r w:rsidR="004A4238">
        <w:rPr>
          <w:rFonts w:eastAsia="Times New Roman" w:cs="Arial"/>
        </w:rPr>
        <w:t>areas;</w:t>
      </w:r>
      <w:proofErr w:type="gramEnd"/>
      <w:r w:rsidR="004A4238">
        <w:rPr>
          <w:rFonts w:eastAsia="Times New Roman" w:cs="Arial"/>
        </w:rPr>
        <w:t xml:space="preserve"> </w:t>
      </w:r>
    </w:p>
    <w:p w14:paraId="4D0A3613" w14:textId="77777777" w:rsidR="0086549E" w:rsidRDefault="0086549E" w:rsidP="00DC3B00">
      <w:pPr>
        <w:pStyle w:val="ListParagraph"/>
        <w:widowControl/>
        <w:numPr>
          <w:ilvl w:val="3"/>
          <w:numId w:val="83"/>
        </w:numPr>
        <w:ind w:left="2160"/>
        <w:rPr>
          <w:rFonts w:eastAsia="Times New Roman" w:cs="Arial"/>
          <w:lang w:val=""/>
        </w:rPr>
      </w:pPr>
      <w:bookmarkStart w:id="1877" w:name="_DV_M931"/>
      <w:bookmarkEnd w:id="1877"/>
      <w:r>
        <w:rPr>
          <w:rFonts w:eastAsia="Times New Roman" w:cs="Arial"/>
        </w:rPr>
        <w:t xml:space="preserve">Have </w:t>
      </w:r>
      <w:r w:rsidR="004A4238">
        <w:rPr>
          <w:rFonts w:eastAsia="Times New Roman" w:cs="Arial"/>
        </w:rPr>
        <w:t xml:space="preserve">larger areas of soil disturbance that are not closed or restored at the end of the </w:t>
      </w:r>
      <w:proofErr w:type="gramStart"/>
      <w:r w:rsidR="004A4238">
        <w:rPr>
          <w:rFonts w:eastAsia="Times New Roman" w:cs="Arial"/>
        </w:rPr>
        <w:t>day;</w:t>
      </w:r>
      <w:proofErr w:type="gramEnd"/>
      <w:r w:rsidR="004A4238">
        <w:rPr>
          <w:rFonts w:eastAsia="Times New Roman" w:cs="Arial"/>
        </w:rPr>
        <w:t xml:space="preserve"> </w:t>
      </w:r>
    </w:p>
    <w:p w14:paraId="4D0A3614" w14:textId="77777777" w:rsidR="0086549E" w:rsidRDefault="0086549E" w:rsidP="00DC3B00">
      <w:pPr>
        <w:pStyle w:val="ListParagraph"/>
        <w:widowControl/>
        <w:numPr>
          <w:ilvl w:val="3"/>
          <w:numId w:val="83"/>
        </w:numPr>
        <w:ind w:left="2160"/>
        <w:rPr>
          <w:rFonts w:eastAsia="Times New Roman" w:cs="Arial"/>
          <w:lang w:val=""/>
        </w:rPr>
      </w:pPr>
      <w:bookmarkStart w:id="1878" w:name="_DV_M932"/>
      <w:bookmarkEnd w:id="1878"/>
      <w:r>
        <w:rPr>
          <w:rFonts w:eastAsia="Times New Roman" w:cs="Arial"/>
        </w:rPr>
        <w:t xml:space="preserve">May </w:t>
      </w:r>
      <w:r w:rsidR="004A4238">
        <w:rPr>
          <w:rFonts w:eastAsia="Times New Roman" w:cs="Arial"/>
        </w:rPr>
        <w:t xml:space="preserve">have on-site stockpiles of soil, spoil, and other </w:t>
      </w:r>
      <w:proofErr w:type="gramStart"/>
      <w:r w:rsidR="004A4238">
        <w:rPr>
          <w:rFonts w:eastAsia="Times New Roman" w:cs="Arial"/>
        </w:rPr>
        <w:t>materials;</w:t>
      </w:r>
      <w:proofErr w:type="gramEnd"/>
      <w:r w:rsidR="004A4238">
        <w:rPr>
          <w:rFonts w:eastAsia="Times New Roman" w:cs="Arial"/>
        </w:rPr>
        <w:t xml:space="preserve"> </w:t>
      </w:r>
    </w:p>
    <w:p w14:paraId="4D0A3615" w14:textId="77777777" w:rsidR="0086549E" w:rsidRDefault="0086549E" w:rsidP="00DC3B00">
      <w:pPr>
        <w:pStyle w:val="ListParagraph"/>
        <w:widowControl/>
        <w:numPr>
          <w:ilvl w:val="3"/>
          <w:numId w:val="83"/>
        </w:numPr>
        <w:ind w:left="2160"/>
        <w:rPr>
          <w:rFonts w:eastAsia="Times New Roman" w:cs="Arial"/>
          <w:lang w:val=""/>
        </w:rPr>
      </w:pPr>
      <w:bookmarkStart w:id="1879" w:name="_DV_M933"/>
      <w:bookmarkEnd w:id="1879"/>
      <w:r>
        <w:rPr>
          <w:rFonts w:eastAsia="Times New Roman" w:cs="Arial"/>
        </w:rPr>
        <w:t xml:space="preserve">Cross </w:t>
      </w:r>
      <w:r w:rsidR="004A4238">
        <w:rPr>
          <w:rFonts w:eastAsia="Times New Roman" w:cs="Arial"/>
        </w:rPr>
        <w:t xml:space="preserve">or occur </w:t>
      </w:r>
      <w:proofErr w:type="gramStart"/>
      <w:r w:rsidR="004A4238">
        <w:rPr>
          <w:rFonts w:eastAsia="Times New Roman" w:cs="Arial"/>
        </w:rPr>
        <w:t>in close proximity to</w:t>
      </w:r>
      <w:proofErr w:type="gramEnd"/>
      <w:r w:rsidR="004A4238">
        <w:rPr>
          <w:rFonts w:eastAsia="Times New Roman" w:cs="Arial"/>
        </w:rPr>
        <w:t xml:space="preserve"> a wide variety of sensitive resources that may include, but are not limited to, steep topography and/or water bodies; and </w:t>
      </w:r>
    </w:p>
    <w:p w14:paraId="4D0A3616" w14:textId="77777777" w:rsidR="0086549E" w:rsidRDefault="0086549E" w:rsidP="00DC3B00">
      <w:pPr>
        <w:pStyle w:val="ListParagraph"/>
        <w:widowControl/>
        <w:numPr>
          <w:ilvl w:val="3"/>
          <w:numId w:val="83"/>
        </w:numPr>
        <w:ind w:left="2160"/>
        <w:rPr>
          <w:rFonts w:eastAsia="Times New Roman" w:cs="Arial"/>
          <w:lang w:val=""/>
        </w:rPr>
      </w:pPr>
      <w:bookmarkStart w:id="1880" w:name="_DV_M934"/>
      <w:bookmarkEnd w:id="1880"/>
      <w:r>
        <w:rPr>
          <w:rFonts w:eastAsia="Times New Roman" w:cs="Arial"/>
        </w:rPr>
        <w:lastRenderedPageBreak/>
        <w:t xml:space="preserve">Have </w:t>
      </w:r>
      <w:r w:rsidR="004A4238">
        <w:rPr>
          <w:rFonts w:eastAsia="Times New Roman" w:cs="Arial"/>
        </w:rPr>
        <w:t>larger areas of disturbed soils that may be exposed for a longer time interval before final stabilization, cleanup</w:t>
      </w:r>
      <w:r w:rsidR="00065B15">
        <w:rPr>
          <w:rFonts w:eastAsia="Times New Roman" w:cs="Arial"/>
        </w:rPr>
        <w:t>,</w:t>
      </w:r>
      <w:r w:rsidR="004A4238">
        <w:rPr>
          <w:rFonts w:eastAsia="Times New Roman" w:cs="Arial"/>
        </w:rPr>
        <w:t xml:space="preserve"> and/or reclamation occurs.</w:t>
      </w:r>
    </w:p>
    <w:p w14:paraId="4D0A3617" w14:textId="77777777" w:rsidR="00951B81" w:rsidRDefault="0086549E">
      <w:pPr>
        <w:widowControl/>
        <w:ind w:left="1800"/>
        <w:rPr>
          <w:rFonts w:eastAsia="Times New Roman"/>
          <w:lang w:val=""/>
        </w:rPr>
      </w:pPr>
      <w:bookmarkStart w:id="1881" w:name="_DV_M935"/>
      <w:bookmarkEnd w:id="1881"/>
      <w:r>
        <w:rPr>
          <w:rFonts w:eastAsia="Times New Roman"/>
        </w:rPr>
        <w:t xml:space="preserve">This General Permit requires the discharger </w:t>
      </w:r>
      <w:r w:rsidR="00F979B1">
        <w:rPr>
          <w:rFonts w:eastAsia="Times New Roman"/>
        </w:rPr>
        <w:t xml:space="preserve">to ensure a SWPPP is developed by a </w:t>
      </w:r>
      <w:r w:rsidR="005D611A">
        <w:rPr>
          <w:rFonts w:eastAsia="Times New Roman"/>
        </w:rPr>
        <w:t xml:space="preserve">Qualified SWPPP Developer </w:t>
      </w:r>
      <w:r w:rsidR="00F979B1">
        <w:rPr>
          <w:rFonts w:eastAsia="Times New Roman"/>
        </w:rPr>
        <w:t xml:space="preserve">and is implemented these site-specific construction activities for the project type, location, and characteristics. </w:t>
      </w:r>
    </w:p>
    <w:p w14:paraId="4D0A3618" w14:textId="77777777" w:rsidR="0086549E" w:rsidRDefault="00951B81">
      <w:pPr>
        <w:pStyle w:val="Heading6"/>
        <w:widowControl/>
        <w:rPr>
          <w:rFonts w:eastAsia="Times New Roman"/>
          <w:lang w:val=""/>
        </w:rPr>
      </w:pPr>
      <w:bookmarkStart w:id="1882" w:name="_DV_M936"/>
      <w:bookmarkEnd w:id="1882"/>
      <w:r>
        <w:rPr>
          <w:rFonts w:eastAsia="Times New Roman"/>
        </w:rPr>
        <w:t xml:space="preserve">Type 3 </w:t>
      </w:r>
      <w:r w:rsidR="002A72D7">
        <w:rPr>
          <w:rFonts w:eastAsia="Times New Roman"/>
        </w:rPr>
        <w:t>LUPs</w:t>
      </w:r>
      <w:r w:rsidR="0086549E">
        <w:rPr>
          <w:rFonts w:eastAsia="Times New Roman"/>
        </w:rPr>
        <w:t>:</w:t>
      </w:r>
    </w:p>
    <w:p w14:paraId="4D0A3619" w14:textId="77777777" w:rsidR="0086549E" w:rsidRDefault="0086549E">
      <w:pPr>
        <w:widowControl/>
        <w:ind w:left="1800"/>
        <w:rPr>
          <w:rFonts w:eastAsia="Times New Roman"/>
          <w:lang w:val=""/>
        </w:rPr>
      </w:pPr>
      <w:bookmarkStart w:id="1883" w:name="_DV_M937"/>
      <w:bookmarkEnd w:id="1883"/>
      <w:r>
        <w:rPr>
          <w:rFonts w:eastAsia="Times New Roman"/>
        </w:rPr>
        <w:t xml:space="preserve">Type 3 </w:t>
      </w:r>
      <w:r w:rsidR="002A72D7">
        <w:rPr>
          <w:rFonts w:eastAsia="Times New Roman"/>
        </w:rPr>
        <w:t>LUPs are determined to have a combination of High and Medium project sediment risk along with High and Medium receiving water risk.</w:t>
      </w:r>
      <w:r w:rsidR="00F0014F">
        <w:rPr>
          <w:rFonts w:eastAsia="Times New Roman"/>
        </w:rPr>
        <w:t xml:space="preserve"> </w:t>
      </w:r>
      <w:proofErr w:type="gramStart"/>
      <w:r w:rsidR="00F0014F">
        <w:rPr>
          <w:rFonts w:eastAsia="Times New Roman"/>
        </w:rPr>
        <w:t>Similar to</w:t>
      </w:r>
      <w:proofErr w:type="gramEnd"/>
      <w:r w:rsidR="00F0014F">
        <w:rPr>
          <w:rFonts w:eastAsia="Times New Roman"/>
        </w:rPr>
        <w:t xml:space="preserve"> Type 2 projects, Type 3 projects have a higher potential to impact water quality because they: </w:t>
      </w:r>
    </w:p>
    <w:p w14:paraId="4D0A361A" w14:textId="77777777" w:rsidR="0086549E" w:rsidRDefault="0086549E" w:rsidP="00DC3B00">
      <w:pPr>
        <w:pStyle w:val="ListParagraph"/>
        <w:widowControl/>
        <w:numPr>
          <w:ilvl w:val="3"/>
          <w:numId w:val="84"/>
        </w:numPr>
        <w:ind w:left="2160"/>
        <w:rPr>
          <w:rFonts w:eastAsia="Times New Roman" w:cs="Arial"/>
          <w:lang w:val=""/>
        </w:rPr>
      </w:pPr>
      <w:bookmarkStart w:id="1884" w:name="_DV_M938"/>
      <w:bookmarkEnd w:id="1884"/>
      <w:r>
        <w:rPr>
          <w:rFonts w:eastAsia="Times New Roman" w:cs="Arial"/>
        </w:rPr>
        <w:t xml:space="preserve">Typically </w:t>
      </w:r>
      <w:r w:rsidR="004A4238">
        <w:rPr>
          <w:rFonts w:eastAsia="Times New Roman" w:cs="Arial"/>
        </w:rPr>
        <w:t xml:space="preserve">occur outside urban and developed </w:t>
      </w:r>
      <w:proofErr w:type="gramStart"/>
      <w:r w:rsidR="004A4238">
        <w:rPr>
          <w:rFonts w:eastAsia="Times New Roman" w:cs="Arial"/>
        </w:rPr>
        <w:t>areas;</w:t>
      </w:r>
      <w:proofErr w:type="gramEnd"/>
      <w:r w:rsidR="004A4238">
        <w:rPr>
          <w:rFonts w:eastAsia="Times New Roman" w:cs="Arial"/>
        </w:rPr>
        <w:t xml:space="preserve"> </w:t>
      </w:r>
    </w:p>
    <w:p w14:paraId="4D0A361B" w14:textId="77777777" w:rsidR="0086549E" w:rsidRDefault="0086549E" w:rsidP="00DC3B00">
      <w:pPr>
        <w:pStyle w:val="ListParagraph"/>
        <w:widowControl/>
        <w:numPr>
          <w:ilvl w:val="3"/>
          <w:numId w:val="84"/>
        </w:numPr>
        <w:ind w:left="2160"/>
        <w:rPr>
          <w:rFonts w:eastAsia="Times New Roman" w:cs="Arial"/>
          <w:lang w:val=""/>
        </w:rPr>
      </w:pPr>
      <w:bookmarkStart w:id="1885" w:name="_DV_M939"/>
      <w:bookmarkEnd w:id="1885"/>
      <w:r>
        <w:rPr>
          <w:rFonts w:eastAsia="Times New Roman" w:cs="Arial"/>
        </w:rPr>
        <w:t xml:space="preserve">Have </w:t>
      </w:r>
      <w:r w:rsidR="004A4238">
        <w:rPr>
          <w:rFonts w:eastAsia="Times New Roman" w:cs="Arial"/>
        </w:rPr>
        <w:t xml:space="preserve">larger areas of soil disturbance that are not closed or restored at the end of the </w:t>
      </w:r>
      <w:proofErr w:type="gramStart"/>
      <w:r w:rsidR="004A4238">
        <w:rPr>
          <w:rFonts w:eastAsia="Times New Roman" w:cs="Arial"/>
        </w:rPr>
        <w:t>day;</w:t>
      </w:r>
      <w:proofErr w:type="gramEnd"/>
      <w:r w:rsidR="004A4238">
        <w:rPr>
          <w:rFonts w:eastAsia="Times New Roman" w:cs="Arial"/>
        </w:rPr>
        <w:t xml:space="preserve"> </w:t>
      </w:r>
    </w:p>
    <w:p w14:paraId="4D0A361C" w14:textId="77777777" w:rsidR="0086549E" w:rsidRDefault="0086549E" w:rsidP="00DC3B00">
      <w:pPr>
        <w:pStyle w:val="ListParagraph"/>
        <w:widowControl/>
        <w:numPr>
          <w:ilvl w:val="3"/>
          <w:numId w:val="84"/>
        </w:numPr>
        <w:ind w:left="2160"/>
        <w:rPr>
          <w:rFonts w:eastAsia="Times New Roman" w:cs="Arial"/>
          <w:lang w:val=""/>
        </w:rPr>
      </w:pPr>
      <w:bookmarkStart w:id="1886" w:name="_DV_M940"/>
      <w:bookmarkEnd w:id="1886"/>
      <w:r>
        <w:rPr>
          <w:rFonts w:eastAsia="Times New Roman" w:cs="Arial"/>
        </w:rPr>
        <w:t>M</w:t>
      </w:r>
      <w:r w:rsidR="004A4238">
        <w:rPr>
          <w:rFonts w:eastAsia="Times New Roman" w:cs="Arial"/>
        </w:rPr>
        <w:t xml:space="preserve">ay have on-site stockpiles of soil, spoil, and other </w:t>
      </w:r>
      <w:proofErr w:type="gramStart"/>
      <w:r w:rsidR="004A4238">
        <w:rPr>
          <w:rFonts w:eastAsia="Times New Roman" w:cs="Arial"/>
        </w:rPr>
        <w:t>materials;</w:t>
      </w:r>
      <w:proofErr w:type="gramEnd"/>
      <w:r w:rsidR="004A4238">
        <w:rPr>
          <w:rFonts w:eastAsia="Times New Roman" w:cs="Arial"/>
        </w:rPr>
        <w:t xml:space="preserve"> </w:t>
      </w:r>
    </w:p>
    <w:p w14:paraId="4D0A361D" w14:textId="77777777" w:rsidR="0086549E" w:rsidRDefault="0086549E" w:rsidP="00DC3B00">
      <w:pPr>
        <w:pStyle w:val="ListParagraph"/>
        <w:widowControl/>
        <w:numPr>
          <w:ilvl w:val="3"/>
          <w:numId w:val="84"/>
        </w:numPr>
        <w:ind w:left="2160"/>
        <w:rPr>
          <w:rFonts w:eastAsia="Times New Roman" w:cs="Arial"/>
          <w:lang w:val=""/>
        </w:rPr>
      </w:pPr>
      <w:bookmarkStart w:id="1887" w:name="_DV_M941"/>
      <w:bookmarkEnd w:id="1887"/>
      <w:r>
        <w:rPr>
          <w:rFonts w:eastAsia="Times New Roman" w:cs="Arial"/>
        </w:rPr>
        <w:t xml:space="preserve">Cross </w:t>
      </w:r>
      <w:r w:rsidR="004A4238">
        <w:rPr>
          <w:rFonts w:eastAsia="Times New Roman" w:cs="Arial"/>
        </w:rPr>
        <w:t xml:space="preserve">or occur </w:t>
      </w:r>
      <w:proofErr w:type="gramStart"/>
      <w:r w:rsidR="004A4238">
        <w:rPr>
          <w:rFonts w:eastAsia="Times New Roman" w:cs="Arial"/>
        </w:rPr>
        <w:t>in close proximity to</w:t>
      </w:r>
      <w:proofErr w:type="gramEnd"/>
      <w:r w:rsidR="004A4238">
        <w:rPr>
          <w:rFonts w:eastAsia="Times New Roman" w:cs="Arial"/>
        </w:rPr>
        <w:t xml:space="preserve"> a wide variety of sensitive resources that may include, but are not limited to, steep topography and/or water bodies; and </w:t>
      </w:r>
    </w:p>
    <w:p w14:paraId="4D0A361E" w14:textId="77777777" w:rsidR="0086549E" w:rsidRDefault="0086549E" w:rsidP="00DC3B00">
      <w:pPr>
        <w:pStyle w:val="ListParagraph"/>
        <w:widowControl/>
        <w:numPr>
          <w:ilvl w:val="3"/>
          <w:numId w:val="84"/>
        </w:numPr>
        <w:ind w:left="2160"/>
        <w:rPr>
          <w:rFonts w:eastAsia="Times New Roman" w:cs="Arial"/>
          <w:lang w:val=""/>
        </w:rPr>
      </w:pPr>
      <w:bookmarkStart w:id="1888" w:name="_DV_M942"/>
      <w:bookmarkEnd w:id="1888"/>
      <w:r>
        <w:rPr>
          <w:rFonts w:eastAsia="Times New Roman" w:cs="Arial"/>
        </w:rPr>
        <w:t xml:space="preserve">Have </w:t>
      </w:r>
      <w:r w:rsidR="004A4238">
        <w:rPr>
          <w:rFonts w:eastAsia="Times New Roman" w:cs="Arial"/>
        </w:rPr>
        <w:t>larger areas of disturbed soils that may be exposed for a longer time interval before final stabilization, cleanup, and/or reclamation occurs.</w:t>
      </w:r>
      <w:r w:rsidR="00F0014F">
        <w:rPr>
          <w:rFonts w:eastAsia="Times New Roman" w:cs="Arial"/>
        </w:rPr>
        <w:t xml:space="preserve"> </w:t>
      </w:r>
    </w:p>
    <w:p w14:paraId="4D0A361F" w14:textId="77777777" w:rsidR="00065B15" w:rsidRDefault="0086549E">
      <w:pPr>
        <w:widowControl/>
        <w:ind w:left="1800"/>
        <w:rPr>
          <w:rFonts w:eastAsia="Times New Roman"/>
          <w:lang w:val=""/>
        </w:rPr>
      </w:pPr>
      <w:bookmarkStart w:id="1889" w:name="_DV_M943"/>
      <w:bookmarkEnd w:id="1889"/>
      <w:r>
        <w:rPr>
          <w:rFonts w:eastAsia="Times New Roman"/>
        </w:rPr>
        <w:t xml:space="preserve">This General Permit requires the discharger the discharger to ensure a SWPPP is developed by a </w:t>
      </w:r>
      <w:r w:rsidR="005D611A">
        <w:rPr>
          <w:rFonts w:eastAsia="Times New Roman"/>
        </w:rPr>
        <w:t xml:space="preserve">Qualified SWPPP Developer and is implemented these site-specific construction activities for the project type, location, and characteristics. </w:t>
      </w:r>
    </w:p>
    <w:p w14:paraId="4D0A3620" w14:textId="77777777" w:rsidR="004A4238" w:rsidRDefault="00065B15">
      <w:pPr>
        <w:pStyle w:val="Heading5"/>
        <w:widowControl/>
        <w:rPr>
          <w:rFonts w:eastAsia="Times New Roman" w:cs="Arial"/>
          <w:lang w:val=""/>
        </w:rPr>
      </w:pPr>
      <w:bookmarkStart w:id="1890" w:name="_DV_M944"/>
      <w:bookmarkEnd w:id="1890"/>
      <w:r>
        <w:rPr>
          <w:rFonts w:eastAsia="Times New Roman" w:cs="Arial"/>
        </w:rPr>
        <w:t>LUP</w:t>
      </w:r>
      <w:r w:rsidR="005B28A4">
        <w:rPr>
          <w:rFonts w:eastAsia="Times New Roman" w:cs="Arial"/>
        </w:rPr>
        <w:t xml:space="preserve"> </w:t>
      </w:r>
      <w:r w:rsidR="004A4238">
        <w:rPr>
          <w:rFonts w:eastAsia="Times New Roman" w:cs="Arial"/>
        </w:rPr>
        <w:t>Effluent Standards</w:t>
      </w:r>
    </w:p>
    <w:p w14:paraId="4D0A3621" w14:textId="77777777" w:rsidR="004A4238" w:rsidRDefault="004A4238">
      <w:pPr>
        <w:widowControl/>
        <w:ind w:left="1440"/>
        <w:rPr>
          <w:rFonts w:eastAsia="Times New Roman"/>
          <w:lang w:val=""/>
        </w:rPr>
      </w:pPr>
      <w:bookmarkStart w:id="1891" w:name="_DV_M945"/>
      <w:bookmarkEnd w:id="1891"/>
      <w:r>
        <w:rPr>
          <w:rFonts w:eastAsia="Times New Roman"/>
        </w:rPr>
        <w:t xml:space="preserve">All </w:t>
      </w:r>
      <w:r w:rsidR="005B28A4">
        <w:rPr>
          <w:rFonts w:eastAsia="Times New Roman"/>
        </w:rPr>
        <w:t>Linear Underground and Overhead Projects are subject to the narrative effluent limitations specified in the General Permit.</w:t>
      </w:r>
      <w:r w:rsidR="00065B15">
        <w:rPr>
          <w:rFonts w:eastAsia="Times New Roman"/>
        </w:rPr>
        <w:t xml:space="preserve"> Type 2 and Type 3 projects are subject to </w:t>
      </w:r>
      <w:r w:rsidR="00EF7943">
        <w:rPr>
          <w:rFonts w:eastAsia="Times New Roman"/>
        </w:rPr>
        <w:t xml:space="preserve">technology-based </w:t>
      </w:r>
      <w:r w:rsidR="005D611A">
        <w:rPr>
          <w:rFonts w:eastAsia="Times New Roman"/>
        </w:rPr>
        <w:t>numeric action levels for pH and turbidity.</w:t>
      </w:r>
    </w:p>
    <w:p w14:paraId="4D0A3622" w14:textId="77777777" w:rsidR="004A4238" w:rsidRDefault="004A4238">
      <w:pPr>
        <w:pStyle w:val="Heading5"/>
        <w:widowControl/>
        <w:rPr>
          <w:rFonts w:eastAsia="Times New Roman" w:cs="Arial"/>
          <w:lang w:val=""/>
        </w:rPr>
      </w:pPr>
      <w:bookmarkStart w:id="1892" w:name="_DV_M946"/>
      <w:bookmarkEnd w:id="1892"/>
      <w:r>
        <w:rPr>
          <w:rFonts w:eastAsia="Times New Roman" w:cs="Arial"/>
        </w:rPr>
        <w:t>LUP Good Housekeeping</w:t>
      </w:r>
    </w:p>
    <w:p w14:paraId="4D0A3623" w14:textId="2EFB51AC" w:rsidR="004A4238" w:rsidRDefault="004A4238">
      <w:pPr>
        <w:widowControl/>
        <w:ind w:left="1440"/>
        <w:rPr>
          <w:rFonts w:eastAsia="Times New Roman"/>
          <w:lang w:val=""/>
        </w:rPr>
      </w:pPr>
      <w:bookmarkStart w:id="1893" w:name="_DV_M947"/>
      <w:bookmarkEnd w:id="1893"/>
      <w:r>
        <w:rPr>
          <w:rFonts w:eastAsia="Times New Roman"/>
        </w:rPr>
        <w:lastRenderedPageBreak/>
        <w:t>Improper use and handling of construction materials could potentially cause a threat to water quality.</w:t>
      </w:r>
      <w:r w:rsidR="00F0014F">
        <w:rPr>
          <w:rFonts w:eastAsia="Times New Roman"/>
        </w:rPr>
        <w:t xml:space="preserve"> </w:t>
      </w:r>
      <w:r w:rsidR="00DD613E">
        <w:rPr>
          <w:rFonts w:eastAsia="Times New Roman"/>
        </w:rPr>
        <w:t xml:space="preserve">All </w:t>
      </w:r>
      <w:r w:rsidR="003E0547">
        <w:rPr>
          <w:rFonts w:eastAsia="Times New Roman"/>
        </w:rPr>
        <w:t xml:space="preserve">linear underground and overhead project dischargers must comply with a minimum set of </w:t>
      </w:r>
      <w:r w:rsidR="002A72D7">
        <w:rPr>
          <w:rFonts w:eastAsia="Times New Roman"/>
        </w:rPr>
        <w:t xml:space="preserve">Good Housekeeping measures specified in Attachment </w:t>
      </w:r>
      <w:bookmarkStart w:id="1894" w:name="_DV_C838"/>
      <w:r w:rsidR="002A72D7" w:rsidRPr="00C14044">
        <w:rPr>
          <w:rStyle w:val="DeltaViewDeletion"/>
          <w:rFonts w:eastAsia="Times New Roman" w:cs="Symbol"/>
          <w:color w:val="C00000"/>
        </w:rPr>
        <w:t>A</w:t>
      </w:r>
      <w:bookmarkStart w:id="1895" w:name="_DV_C839"/>
      <w:bookmarkEnd w:id="1894"/>
      <w:r w:rsidR="00C14044">
        <w:rPr>
          <w:rStyle w:val="DeltaViewInsertion"/>
          <w:rFonts w:eastAsia="Times New Roman"/>
        </w:rPr>
        <w:t xml:space="preserve"> </w:t>
      </w:r>
      <w:r w:rsidR="00274A63">
        <w:rPr>
          <w:rStyle w:val="DeltaViewInsertion"/>
          <w:rFonts w:eastAsia="Times New Roman"/>
        </w:rPr>
        <w:t>E</w:t>
      </w:r>
      <w:bookmarkStart w:id="1896" w:name="_DV_M948"/>
      <w:bookmarkEnd w:id="1895"/>
      <w:bookmarkEnd w:id="1896"/>
      <w:r w:rsidR="00274A63">
        <w:rPr>
          <w:rFonts w:eastAsia="Times New Roman"/>
        </w:rPr>
        <w:t xml:space="preserve"> of this General Permit</w:t>
      </w:r>
      <w:r w:rsidR="00DD613E">
        <w:rPr>
          <w:rFonts w:eastAsia="Times New Roman"/>
        </w:rPr>
        <w:t xml:space="preserve"> to ensure proper construction material site management.</w:t>
      </w:r>
      <w:r w:rsidR="00F0014F">
        <w:rPr>
          <w:rFonts w:eastAsia="Times New Roman"/>
        </w:rPr>
        <w:t xml:space="preserve"> </w:t>
      </w:r>
    </w:p>
    <w:p w14:paraId="4D0A3624" w14:textId="77777777" w:rsidR="004A4238" w:rsidRDefault="004A4238">
      <w:pPr>
        <w:pStyle w:val="Heading5"/>
        <w:widowControl/>
        <w:rPr>
          <w:rFonts w:eastAsia="Times New Roman" w:cs="Arial"/>
          <w:lang w:val=""/>
        </w:rPr>
      </w:pPr>
      <w:bookmarkStart w:id="1897" w:name="_DV_M949"/>
      <w:bookmarkEnd w:id="1897"/>
      <w:r>
        <w:rPr>
          <w:rFonts w:eastAsia="Times New Roman" w:cs="Arial"/>
        </w:rPr>
        <w:t>LUP</w:t>
      </w:r>
      <w:r w:rsidR="005B28A4">
        <w:rPr>
          <w:rFonts w:eastAsia="Times New Roman" w:cs="Arial"/>
        </w:rPr>
        <w:t xml:space="preserve"> </w:t>
      </w:r>
      <w:r>
        <w:rPr>
          <w:rFonts w:eastAsia="Times New Roman" w:cs="Arial"/>
        </w:rPr>
        <w:t>Non-Stormwater Management</w:t>
      </w:r>
    </w:p>
    <w:p w14:paraId="4D0A3625" w14:textId="7A790C59" w:rsidR="004A4238" w:rsidRDefault="004A4238">
      <w:pPr>
        <w:widowControl/>
        <w:ind w:left="1440"/>
        <w:rPr>
          <w:rFonts w:eastAsia="Times New Roman"/>
          <w:lang w:val=""/>
        </w:rPr>
      </w:pPr>
      <w:bookmarkStart w:id="1898" w:name="_DV_M950"/>
      <w:bookmarkEnd w:id="1898"/>
      <w:r>
        <w:rPr>
          <w:rFonts w:eastAsia="Times New Roman"/>
        </w:rPr>
        <w:t xml:space="preserve">All LUP dischargers must comply with the Non-Stormwater Management measures specified in Attachment </w:t>
      </w:r>
      <w:bookmarkStart w:id="1899" w:name="_DV_C840"/>
      <w:r w:rsidRPr="00C14044">
        <w:rPr>
          <w:rStyle w:val="DeltaViewDeletion"/>
          <w:rFonts w:eastAsia="Times New Roman" w:cs="Symbol"/>
          <w:color w:val="C00000"/>
        </w:rPr>
        <w:t>A</w:t>
      </w:r>
      <w:bookmarkStart w:id="1900" w:name="_DV_C841"/>
      <w:bookmarkEnd w:id="1899"/>
      <w:r w:rsidR="00C14044">
        <w:rPr>
          <w:rStyle w:val="DeltaViewDeletion"/>
          <w:rFonts w:eastAsia="Times New Roman" w:cs="Symbol"/>
        </w:rPr>
        <w:t xml:space="preserve"> </w:t>
      </w:r>
      <w:r w:rsidR="00274A63">
        <w:rPr>
          <w:rStyle w:val="DeltaViewInsertion"/>
          <w:rFonts w:eastAsia="Times New Roman"/>
        </w:rPr>
        <w:t>E</w:t>
      </w:r>
      <w:bookmarkStart w:id="1901" w:name="_DV_M951"/>
      <w:bookmarkEnd w:id="1900"/>
      <w:bookmarkEnd w:id="1901"/>
      <w:r>
        <w:rPr>
          <w:rFonts w:eastAsia="Times New Roman"/>
        </w:rPr>
        <w:t xml:space="preserve"> </w:t>
      </w:r>
      <w:r w:rsidR="00DD613E">
        <w:rPr>
          <w:rFonts w:eastAsia="Times New Roman"/>
        </w:rPr>
        <w:t xml:space="preserve">and Order </w:t>
      </w:r>
      <w:r>
        <w:rPr>
          <w:rFonts w:eastAsia="Times New Roman"/>
        </w:rPr>
        <w:t>of this General Permit</w:t>
      </w:r>
      <w:r w:rsidR="00DD613E">
        <w:rPr>
          <w:rFonts w:eastAsia="Times New Roman"/>
        </w:rPr>
        <w:t xml:space="preserve"> </w:t>
      </w:r>
      <w:proofErr w:type="gramStart"/>
      <w:r w:rsidR="00DD613E">
        <w:rPr>
          <w:rFonts w:eastAsia="Times New Roman"/>
        </w:rPr>
        <w:t>in order to</w:t>
      </w:r>
      <w:proofErr w:type="gramEnd"/>
      <w:r w:rsidR="00DD613E">
        <w:rPr>
          <w:rFonts w:eastAsia="Times New Roman"/>
        </w:rPr>
        <w:t xml:space="preserve"> ensure control of all non-stormwater discharges during construction</w:t>
      </w:r>
      <w:r>
        <w:rPr>
          <w:rFonts w:eastAsia="Times New Roman"/>
        </w:rPr>
        <w:t>.</w:t>
      </w:r>
      <w:r w:rsidR="00F0014F">
        <w:rPr>
          <w:rFonts w:eastAsia="Times New Roman"/>
        </w:rPr>
        <w:t xml:space="preserve"> </w:t>
      </w:r>
    </w:p>
    <w:p w14:paraId="4D0A3626" w14:textId="77777777" w:rsidR="004A4238" w:rsidRDefault="004A4238">
      <w:pPr>
        <w:pStyle w:val="Heading5"/>
        <w:widowControl/>
        <w:rPr>
          <w:rFonts w:eastAsia="Times New Roman" w:cs="Arial"/>
          <w:lang w:val=""/>
        </w:rPr>
      </w:pPr>
      <w:bookmarkStart w:id="1902" w:name="_DV_M952"/>
      <w:bookmarkEnd w:id="1902"/>
      <w:r>
        <w:rPr>
          <w:rFonts w:eastAsia="Times New Roman" w:cs="Arial"/>
        </w:rPr>
        <w:t>LUP</w:t>
      </w:r>
      <w:r w:rsidR="005B28A4">
        <w:rPr>
          <w:rFonts w:eastAsia="Times New Roman" w:cs="Arial"/>
        </w:rPr>
        <w:t xml:space="preserve"> </w:t>
      </w:r>
      <w:r>
        <w:rPr>
          <w:rFonts w:eastAsia="Times New Roman" w:cs="Arial"/>
        </w:rPr>
        <w:t>Erosion Control</w:t>
      </w:r>
    </w:p>
    <w:p w14:paraId="4D0A3627" w14:textId="77777777" w:rsidR="004A4238" w:rsidRDefault="004A4238">
      <w:pPr>
        <w:widowControl/>
        <w:ind w:left="1440"/>
        <w:rPr>
          <w:rFonts w:eastAsia="Times New Roman"/>
          <w:lang w:val=""/>
        </w:rPr>
      </w:pPr>
      <w:bookmarkStart w:id="1903" w:name="_DV_M953"/>
      <w:bookmarkEnd w:id="1903"/>
      <w:r>
        <w:rPr>
          <w:rFonts w:eastAsia="Times New Roman"/>
        </w:rPr>
        <w:t xml:space="preserve">This General Permit requires all </w:t>
      </w:r>
      <w:r w:rsidR="005B28A4">
        <w:rPr>
          <w:rFonts w:eastAsia="Times New Roman"/>
        </w:rPr>
        <w:t>linear underground and overhead projects dischargers to implement effective wind erosion control measures, and soil cover for inactive areas.</w:t>
      </w:r>
      <w:r w:rsidR="00F0014F">
        <w:rPr>
          <w:rFonts w:eastAsia="Times New Roman"/>
        </w:rPr>
        <w:t xml:space="preserve"> Type 3 </w:t>
      </w:r>
      <w:r w:rsidR="005B28A4">
        <w:rPr>
          <w:rFonts w:eastAsia="Times New Roman"/>
        </w:rPr>
        <w:t>linear underground and overhead projects posing a higher risk to water quality are additionally required to ensure the post-construction soil loss is equivalent to or less than the pre-construction levels.</w:t>
      </w:r>
    </w:p>
    <w:p w14:paraId="4D0A3628" w14:textId="77777777" w:rsidR="004A4238" w:rsidRDefault="004A4238">
      <w:pPr>
        <w:pStyle w:val="Heading5"/>
        <w:widowControl/>
        <w:rPr>
          <w:rFonts w:eastAsia="Times New Roman" w:cs="Arial"/>
          <w:lang w:val=""/>
        </w:rPr>
      </w:pPr>
      <w:bookmarkStart w:id="1904" w:name="_DV_M954"/>
      <w:bookmarkEnd w:id="1904"/>
      <w:r>
        <w:rPr>
          <w:rFonts w:eastAsia="Times New Roman" w:cs="Arial"/>
        </w:rPr>
        <w:t>LUP</w:t>
      </w:r>
      <w:r w:rsidR="005B28A4">
        <w:rPr>
          <w:rFonts w:eastAsia="Times New Roman" w:cs="Arial"/>
        </w:rPr>
        <w:t xml:space="preserve"> </w:t>
      </w:r>
      <w:r>
        <w:rPr>
          <w:rFonts w:eastAsia="Times New Roman" w:cs="Arial"/>
        </w:rPr>
        <w:t>Sediment Control</w:t>
      </w:r>
    </w:p>
    <w:p w14:paraId="4D0A3629" w14:textId="10DBA803" w:rsidR="004A4238" w:rsidRDefault="004A4238">
      <w:pPr>
        <w:widowControl/>
        <w:ind w:left="1440"/>
        <w:rPr>
          <w:rFonts w:eastAsia="Times New Roman"/>
          <w:lang w:val=""/>
        </w:rPr>
      </w:pPr>
      <w:bookmarkStart w:id="1905" w:name="_DV_M955"/>
      <w:bookmarkEnd w:id="1905"/>
      <w:r>
        <w:rPr>
          <w:rFonts w:eastAsia="Times New Roman"/>
        </w:rPr>
        <w:t xml:space="preserve">All LUP dischargers must comply with the general Sediment Control measures specified in Attachment </w:t>
      </w:r>
      <w:bookmarkStart w:id="1906" w:name="_DV_C842"/>
      <w:r w:rsidRPr="00C14044">
        <w:rPr>
          <w:rStyle w:val="DeltaViewDeletion"/>
          <w:rFonts w:eastAsia="Times New Roman" w:cs="Symbol"/>
          <w:color w:val="C00000"/>
        </w:rPr>
        <w:t>A</w:t>
      </w:r>
      <w:bookmarkStart w:id="1907" w:name="_DV_C843"/>
      <w:bookmarkEnd w:id="1906"/>
      <w:r w:rsidR="00C14044">
        <w:rPr>
          <w:rStyle w:val="DeltaViewDeletion"/>
          <w:rFonts w:eastAsia="Times New Roman" w:cs="Symbol"/>
        </w:rPr>
        <w:t xml:space="preserve"> </w:t>
      </w:r>
      <w:r w:rsidR="00274A63">
        <w:rPr>
          <w:rStyle w:val="DeltaViewInsertion"/>
          <w:rFonts w:eastAsia="Times New Roman"/>
        </w:rPr>
        <w:t>E</w:t>
      </w:r>
      <w:bookmarkStart w:id="1908" w:name="_DV_M956"/>
      <w:bookmarkEnd w:id="1907"/>
      <w:bookmarkEnd w:id="1908"/>
      <w:r>
        <w:rPr>
          <w:rFonts w:eastAsia="Times New Roman"/>
        </w:rPr>
        <w:t xml:space="preserve"> or this General Permit</w:t>
      </w:r>
      <w:r w:rsidR="00DD613E">
        <w:rPr>
          <w:rFonts w:eastAsia="Times New Roman"/>
        </w:rPr>
        <w:t xml:space="preserve"> </w:t>
      </w:r>
      <w:proofErr w:type="gramStart"/>
      <w:r w:rsidR="00DD613E">
        <w:rPr>
          <w:rFonts w:eastAsia="Times New Roman"/>
        </w:rPr>
        <w:t>in order to</w:t>
      </w:r>
      <w:proofErr w:type="gramEnd"/>
      <w:r w:rsidR="00DD613E">
        <w:rPr>
          <w:rFonts w:eastAsia="Times New Roman"/>
        </w:rPr>
        <w:t xml:space="preserve"> ensure control and containment of all sediment discharges</w:t>
      </w:r>
      <w:r>
        <w:rPr>
          <w:rFonts w:eastAsia="Times New Roman"/>
        </w:rPr>
        <w:t>.</w:t>
      </w:r>
      <w:r w:rsidR="00F0014F">
        <w:rPr>
          <w:rFonts w:eastAsia="Times New Roman"/>
        </w:rPr>
        <w:t xml:space="preserve"> </w:t>
      </w:r>
      <w:r>
        <w:rPr>
          <w:rFonts w:eastAsia="Times New Roman"/>
        </w:rPr>
        <w:t xml:space="preserve">Additional requirements for sediment controls are imposed on Type 2 </w:t>
      </w:r>
      <w:r w:rsidR="00DD613E">
        <w:rPr>
          <w:rFonts w:eastAsia="Times New Roman"/>
        </w:rPr>
        <w:t>and</w:t>
      </w:r>
      <w:r>
        <w:rPr>
          <w:rFonts w:eastAsia="Times New Roman"/>
        </w:rPr>
        <w:t xml:space="preserve"> 3 LUPs due to their higher risk to water quality.</w:t>
      </w:r>
    </w:p>
    <w:p w14:paraId="4D0A362A" w14:textId="77777777" w:rsidR="004A4238" w:rsidRDefault="004A4238">
      <w:pPr>
        <w:pStyle w:val="Heading5"/>
        <w:widowControl/>
        <w:rPr>
          <w:rFonts w:eastAsia="Times New Roman" w:cs="Arial"/>
          <w:lang w:val=""/>
        </w:rPr>
      </w:pPr>
      <w:bookmarkStart w:id="1909" w:name="_DV_M957"/>
      <w:bookmarkEnd w:id="1909"/>
      <w:r>
        <w:rPr>
          <w:rFonts w:eastAsia="Times New Roman" w:cs="Arial"/>
        </w:rPr>
        <w:t>LUPs Run-on and Runoff Control</w:t>
      </w:r>
    </w:p>
    <w:p w14:paraId="4D0A362B" w14:textId="55C925B9" w:rsidR="008D2F81" w:rsidRDefault="004A4238">
      <w:pPr>
        <w:widowControl/>
        <w:ind w:left="1440"/>
        <w:rPr>
          <w:rFonts w:eastAsia="Times New Roman"/>
          <w:lang w:val=""/>
        </w:rPr>
      </w:pPr>
      <w:bookmarkStart w:id="1910" w:name="_DV_M958"/>
      <w:bookmarkEnd w:id="1910"/>
      <w:r>
        <w:rPr>
          <w:rFonts w:eastAsia="Times New Roman"/>
        </w:rPr>
        <w:t>Discharges originating outside of a project’s perimeter and flowing onto the property can adversely affect the quantity and quality of discharges originating from a project site.</w:t>
      </w:r>
      <w:r w:rsidR="00F0014F">
        <w:rPr>
          <w:rFonts w:eastAsia="Times New Roman"/>
        </w:rPr>
        <w:t xml:space="preserve"> </w:t>
      </w:r>
      <w:r w:rsidR="00DD613E">
        <w:rPr>
          <w:rFonts w:eastAsia="Times New Roman"/>
        </w:rPr>
        <w:t xml:space="preserve">All LUPs must comply with the run-on and runoff control measures specified in Attachment </w:t>
      </w:r>
      <w:bookmarkStart w:id="1911" w:name="_DV_C844"/>
      <w:r w:rsidR="00DD613E" w:rsidRPr="00C14044">
        <w:rPr>
          <w:rStyle w:val="DeltaViewDeletion"/>
          <w:rFonts w:eastAsia="Times New Roman" w:cs="Symbol"/>
          <w:color w:val="C00000"/>
        </w:rPr>
        <w:t>A</w:t>
      </w:r>
      <w:bookmarkStart w:id="1912" w:name="_DV_C845"/>
      <w:bookmarkEnd w:id="1911"/>
      <w:r w:rsidR="00C14044">
        <w:rPr>
          <w:rStyle w:val="DeltaViewDeletion"/>
          <w:rFonts w:eastAsia="Times New Roman" w:cs="Symbol"/>
        </w:rPr>
        <w:t xml:space="preserve"> </w:t>
      </w:r>
      <w:r w:rsidR="00274A63">
        <w:rPr>
          <w:rStyle w:val="DeltaViewInsertion"/>
          <w:rFonts w:eastAsia="Times New Roman"/>
        </w:rPr>
        <w:t>E</w:t>
      </w:r>
      <w:bookmarkStart w:id="1913" w:name="_DV_M959"/>
      <w:bookmarkEnd w:id="1912"/>
      <w:bookmarkEnd w:id="1913"/>
      <w:r w:rsidR="00274A63">
        <w:rPr>
          <w:rFonts w:eastAsia="Times New Roman"/>
        </w:rPr>
        <w:t xml:space="preserve"> of this General Permit</w:t>
      </w:r>
      <w:r w:rsidR="00DD613E">
        <w:rPr>
          <w:rFonts w:eastAsia="Times New Roman"/>
        </w:rPr>
        <w:t xml:space="preserve"> </w:t>
      </w:r>
      <w:proofErr w:type="gramStart"/>
      <w:r w:rsidR="00DD613E">
        <w:rPr>
          <w:rFonts w:eastAsia="Times New Roman"/>
        </w:rPr>
        <w:t>in order to</w:t>
      </w:r>
      <w:proofErr w:type="gramEnd"/>
      <w:r w:rsidR="00DD613E">
        <w:rPr>
          <w:rFonts w:eastAsia="Times New Roman"/>
        </w:rPr>
        <w:t xml:space="preserve"> ensure proper management of run-on and runoff.</w:t>
      </w:r>
      <w:r w:rsidR="00F0014F">
        <w:rPr>
          <w:rFonts w:eastAsia="Times New Roman"/>
        </w:rPr>
        <w:t xml:space="preserve"> Due to the lower risk of impacting water quality, Type 1 LUPs are not required to implement run-on and runoff controls unless deemed necessary by the discharger.</w:t>
      </w:r>
      <w:r w:rsidR="00DD613E">
        <w:rPr>
          <w:rFonts w:eastAsia="Times New Roman"/>
        </w:rPr>
        <w:t xml:space="preserve"> Examples include installing berms and other temporary run-on and runoff diversions. Dischargers are responsible for commingled run-on (onto the site or within the site) from areas not related to the site’s construction activities and the pollutants contained in the commingled discharge.</w:t>
      </w:r>
    </w:p>
    <w:p w14:paraId="4D0A362C" w14:textId="77777777" w:rsidR="004A4238" w:rsidRDefault="008D2F81">
      <w:pPr>
        <w:pStyle w:val="Heading5"/>
        <w:widowControl/>
        <w:rPr>
          <w:rFonts w:eastAsia="Times New Roman" w:cs="Arial"/>
          <w:lang w:val=""/>
        </w:rPr>
      </w:pPr>
      <w:bookmarkStart w:id="1914" w:name="_DV_M960"/>
      <w:bookmarkEnd w:id="1914"/>
      <w:r>
        <w:rPr>
          <w:rFonts w:eastAsia="Times New Roman" w:cs="Arial"/>
        </w:rPr>
        <w:lastRenderedPageBreak/>
        <w:t xml:space="preserve">LUPs </w:t>
      </w:r>
      <w:r w:rsidR="004A4238">
        <w:rPr>
          <w:rFonts w:eastAsia="Times New Roman" w:cs="Arial"/>
        </w:rPr>
        <w:t>Inspection, Maintenance</w:t>
      </w:r>
      <w:r w:rsidR="00DD613E">
        <w:rPr>
          <w:rFonts w:eastAsia="Times New Roman" w:cs="Arial"/>
        </w:rPr>
        <w:t>,</w:t>
      </w:r>
      <w:r w:rsidR="004A4238">
        <w:rPr>
          <w:rFonts w:eastAsia="Times New Roman" w:cs="Arial"/>
        </w:rPr>
        <w:t xml:space="preserve"> and Repair</w:t>
      </w:r>
    </w:p>
    <w:p w14:paraId="4D0A362D" w14:textId="20B9119C" w:rsidR="004A4238" w:rsidRDefault="004A4238">
      <w:pPr>
        <w:widowControl/>
        <w:ind w:left="1440"/>
        <w:rPr>
          <w:rFonts w:eastAsia="Times New Roman"/>
          <w:lang w:val=""/>
        </w:rPr>
      </w:pPr>
      <w:bookmarkStart w:id="1915" w:name="_DV_M961"/>
      <w:bookmarkEnd w:id="1915"/>
      <w:r>
        <w:rPr>
          <w:rFonts w:eastAsia="Times New Roman"/>
        </w:rPr>
        <w:t xml:space="preserve">Proper inspection, maintenance, and repair activities are important to ensure the effectiveness of on-site measures to </w:t>
      </w:r>
      <w:r w:rsidR="00DD613E">
        <w:rPr>
          <w:rFonts w:eastAsia="Times New Roman"/>
        </w:rPr>
        <w:t>protect receiving water quality.</w:t>
      </w:r>
      <w:r w:rsidR="00F0014F">
        <w:rPr>
          <w:rFonts w:eastAsia="Times New Roman"/>
        </w:rPr>
        <w:t xml:space="preserve"> </w:t>
      </w:r>
      <w:r w:rsidR="00DD613E">
        <w:rPr>
          <w:rFonts w:eastAsia="Times New Roman"/>
        </w:rPr>
        <w:t xml:space="preserve">All LUP dischargers are required to comply with the inspection, maintenance, and repair requirements specified in Attachment </w:t>
      </w:r>
      <w:bookmarkStart w:id="1916" w:name="_DV_C846"/>
      <w:r w:rsidR="00DD613E" w:rsidRPr="00C14044">
        <w:rPr>
          <w:rStyle w:val="DeltaViewDeletion"/>
          <w:rFonts w:eastAsia="Times New Roman" w:cs="Symbol"/>
          <w:color w:val="C00000"/>
        </w:rPr>
        <w:t>A</w:t>
      </w:r>
      <w:bookmarkStart w:id="1917" w:name="_DV_C847"/>
      <w:bookmarkEnd w:id="1916"/>
      <w:r w:rsidR="00C14044">
        <w:rPr>
          <w:rStyle w:val="DeltaViewInsertion"/>
          <w:rFonts w:eastAsia="Times New Roman"/>
        </w:rPr>
        <w:t xml:space="preserve"> </w:t>
      </w:r>
      <w:r w:rsidR="00274A63">
        <w:rPr>
          <w:rStyle w:val="DeltaViewInsertion"/>
          <w:rFonts w:eastAsia="Times New Roman"/>
        </w:rPr>
        <w:t>E</w:t>
      </w:r>
      <w:bookmarkStart w:id="1918" w:name="_DV_M962"/>
      <w:bookmarkEnd w:id="1917"/>
      <w:bookmarkEnd w:id="1918"/>
      <w:r w:rsidR="00274A63">
        <w:rPr>
          <w:rFonts w:eastAsia="Times New Roman"/>
        </w:rPr>
        <w:t xml:space="preserve"> of this General Permit</w:t>
      </w:r>
      <w:r w:rsidR="00DD613E">
        <w:rPr>
          <w:rFonts w:eastAsia="Times New Roman"/>
        </w:rPr>
        <w:t xml:space="preserve"> </w:t>
      </w:r>
      <w:proofErr w:type="gramStart"/>
      <w:r w:rsidR="00DD613E">
        <w:rPr>
          <w:rFonts w:eastAsia="Times New Roman"/>
        </w:rPr>
        <w:t>in order to</w:t>
      </w:r>
      <w:proofErr w:type="gramEnd"/>
      <w:r w:rsidR="00DD613E">
        <w:rPr>
          <w:rFonts w:eastAsia="Times New Roman"/>
        </w:rPr>
        <w:t xml:space="preserve"> ensure that these activities are adequately performed.</w:t>
      </w:r>
      <w:r w:rsidR="00F0014F">
        <w:rPr>
          <w:rFonts w:eastAsia="Times New Roman"/>
        </w:rPr>
        <w:t xml:space="preserve"> </w:t>
      </w:r>
    </w:p>
    <w:p w14:paraId="4D0A362E" w14:textId="77777777" w:rsidR="006570EA" w:rsidRDefault="004A4238">
      <w:pPr>
        <w:pStyle w:val="Heading3"/>
        <w:widowControl/>
        <w:rPr>
          <w:rFonts w:eastAsia="Times New Roman"/>
          <w:lang w:val=""/>
        </w:rPr>
      </w:pPr>
      <w:bookmarkStart w:id="1919" w:name="_DV_M963"/>
      <w:bookmarkStart w:id="1920" w:name="_Toc72963400"/>
      <w:bookmarkStart w:id="1921" w:name="_Toc9337422"/>
      <w:bookmarkStart w:id="1922" w:name="_Toc9942742"/>
      <w:bookmarkStart w:id="1923" w:name="_Toc98833734"/>
      <w:bookmarkEnd w:id="1919"/>
      <w:r>
        <w:rPr>
          <w:rFonts w:eastAsia="Times New Roman"/>
          <w:noProof/>
          <w:lang w:val=""/>
        </w:rPr>
        <w:t>Active Treatment System (</w:t>
      </w:r>
      <w:r w:rsidR="006570EA">
        <w:rPr>
          <w:rFonts w:eastAsia="Times New Roman"/>
          <w:noProof/>
          <w:lang w:val=""/>
        </w:rPr>
        <w:t>ATS)</w:t>
      </w:r>
      <w:bookmarkStart w:id="1924" w:name="_DV_C848"/>
      <w:r w:rsidR="006570EA" w:rsidRPr="00C14044">
        <w:rPr>
          <w:rStyle w:val="DeltaViewDeletion"/>
          <w:rFonts w:eastAsia="Times New Roman"/>
          <w:noProof/>
          <w:color w:val="C00000"/>
          <w:sz w:val="22"/>
          <w:szCs w:val="22"/>
          <w:vertAlign w:val="superscript"/>
          <w:lang w:val=""/>
        </w:rPr>
        <w:t>70</w:t>
      </w:r>
      <w:bookmarkStart w:id="1925" w:name="_DV_C849"/>
      <w:bookmarkEnd w:id="1924"/>
      <w:r w:rsidR="006570EA">
        <w:rPr>
          <w:rStyle w:val="DeltaViewInsertion"/>
          <w:rFonts w:eastAsia="Times New Roman"/>
          <w:sz w:val="22"/>
          <w:szCs w:val="22"/>
          <w:vertAlign w:val="superscript"/>
          <w:lang w:val=""/>
        </w:rPr>
        <w:t>7</w:t>
      </w:r>
      <w:r w:rsidR="006570EA">
        <w:rPr>
          <w:rStyle w:val="DeltaViewInsertion"/>
          <w:rFonts w:eastAsia="Times New Roman"/>
          <w:sz w:val="22"/>
          <w:szCs w:val="22"/>
          <w:vertAlign w:val="superscript"/>
          <w:lang w:val=""/>
        </w:rPr>
        <w:footnoteReference w:customMarkFollows="1" w:id="75"/>
        <w:t>3</w:t>
      </w:r>
      <w:bookmarkStart w:id="1928" w:name="_DV_M965"/>
      <w:bookmarkEnd w:id="1925"/>
      <w:bookmarkEnd w:id="1928"/>
      <w:r w:rsidR="006570EA">
        <w:rPr>
          <w:rFonts w:eastAsia="Times New Roman"/>
          <w:noProof/>
          <w:lang w:val=""/>
        </w:rPr>
        <w:t xml:space="preserve"> Requirements</w:t>
      </w:r>
      <w:bookmarkEnd w:id="1920"/>
      <w:bookmarkEnd w:id="1921"/>
      <w:bookmarkEnd w:id="1922"/>
      <w:bookmarkEnd w:id="1923"/>
    </w:p>
    <w:p w14:paraId="4D0A362F" w14:textId="77777777" w:rsidR="00C2126F" w:rsidRDefault="006570EA" w:rsidP="00DC3B00">
      <w:pPr>
        <w:pStyle w:val="Heading4"/>
        <w:widowControl/>
        <w:numPr>
          <w:ilvl w:val="0"/>
          <w:numId w:val="51"/>
        </w:numPr>
        <w:ind w:left="1080"/>
        <w:rPr>
          <w:rFonts w:eastAsia="Times New Roman" w:cs="Arial"/>
          <w:lang w:val=""/>
        </w:rPr>
      </w:pPr>
      <w:bookmarkStart w:id="1929" w:name="_DV_M966"/>
      <w:bookmarkEnd w:id="1929"/>
      <w:r>
        <w:rPr>
          <w:rFonts w:eastAsia="Times New Roman" w:cs="Arial"/>
        </w:rPr>
        <w:t>General</w:t>
      </w:r>
    </w:p>
    <w:p w14:paraId="4D0A3630" w14:textId="77777777" w:rsidR="006570EA" w:rsidRDefault="00C2126F">
      <w:pPr>
        <w:widowControl/>
        <w:ind w:left="1080"/>
        <w:rPr>
          <w:rFonts w:eastAsia="Times New Roman"/>
          <w:lang w:val=""/>
        </w:rPr>
      </w:pPr>
      <w:bookmarkStart w:id="1930" w:name="_DV_M967"/>
      <w:bookmarkEnd w:id="1930"/>
      <w:r>
        <w:rPr>
          <w:rFonts w:eastAsia="Times New Roman"/>
        </w:rPr>
        <w:t xml:space="preserve">The requirements in Attachment F only apply when an </w:t>
      </w:r>
      <w:r w:rsidR="003B4411">
        <w:rPr>
          <w:rFonts w:eastAsia="Times New Roman"/>
        </w:rPr>
        <w:t>active treatment system (ATS) is implemented on a project site. ATS is defined in this General Permit as “</w:t>
      </w:r>
      <w:r w:rsidR="00796B15">
        <w:rPr>
          <w:rFonts w:eastAsia="Times New Roman"/>
        </w:rPr>
        <w:t>a controlled treatment system that employs chemical coagulation, chemical flocculation, or electrocoagulation to aid in the reduction of turbidity caused by fine suspended sediment</w:t>
      </w:r>
      <w:r w:rsidR="00FD5A52">
        <w:rPr>
          <w:rFonts w:eastAsia="Times New Roman"/>
        </w:rPr>
        <w:t>.”</w:t>
      </w:r>
    </w:p>
    <w:p w14:paraId="4D0A3631" w14:textId="77777777" w:rsidR="006570EA" w:rsidRDefault="006570EA">
      <w:pPr>
        <w:widowControl/>
        <w:ind w:left="1080"/>
        <w:rPr>
          <w:rFonts w:eastAsia="Times New Roman"/>
          <w:lang w:val=""/>
        </w:rPr>
      </w:pPr>
      <w:bookmarkStart w:id="1931" w:name="_DV_M968"/>
      <w:bookmarkEnd w:id="1931"/>
      <w:r>
        <w:rPr>
          <w:rFonts w:eastAsia="Times New Roman"/>
        </w:rPr>
        <w:t xml:space="preserve">The </w:t>
      </w:r>
      <w:r w:rsidR="00930B24">
        <w:rPr>
          <w:rFonts w:eastAsia="Times New Roman"/>
        </w:rPr>
        <w:t>ATS is design</w:t>
      </w:r>
      <w:r w:rsidR="006A0DEE">
        <w:rPr>
          <w:rFonts w:eastAsia="Times New Roman"/>
        </w:rPr>
        <w:t>ed</w:t>
      </w:r>
      <w:r w:rsidR="00930B24">
        <w:rPr>
          <w:rFonts w:eastAsia="Times New Roman"/>
        </w:rPr>
        <w:t xml:space="preserve"> to treat and reduce the turbidity level of construction stormwater discharges to meet water quality standards and the requirements of this General Permit at the flowrate required in the ATS plans. The specified ATS flowrate is designed to dewater the basin within 10 hours. Typical equipment and materials may include pumps, manifolds, flocculants, filter bags, sand media filters, and other items designed to remove suspended materials from construction stormwater. The discharger is required to ensure the operators of the ATS are adequately trained and the appropriate professional designed the ATS </w:t>
      </w:r>
      <w:r w:rsidR="006A0DEE">
        <w:rPr>
          <w:rFonts w:eastAsia="Times New Roman"/>
        </w:rPr>
        <w:t>P</w:t>
      </w:r>
      <w:r w:rsidR="00930B24">
        <w:rPr>
          <w:rFonts w:eastAsia="Times New Roman"/>
        </w:rPr>
        <w:t>lan</w:t>
      </w:r>
      <w:r w:rsidR="003E6CB4">
        <w:rPr>
          <w:rFonts w:eastAsia="Times New Roman"/>
        </w:rPr>
        <w:t>.</w:t>
      </w:r>
    </w:p>
    <w:p w14:paraId="4D0A3632" w14:textId="77777777" w:rsidR="006570EA" w:rsidRDefault="006570EA">
      <w:pPr>
        <w:widowControl/>
        <w:ind w:left="1080"/>
        <w:rPr>
          <w:rFonts w:eastAsia="Times New Roman"/>
          <w:lang w:val=""/>
        </w:rPr>
      </w:pPr>
      <w:bookmarkStart w:id="1932" w:name="_DV_M969"/>
      <w:bookmarkEnd w:id="1932"/>
      <w:r>
        <w:rPr>
          <w:rFonts w:eastAsia="Times New Roman"/>
        </w:rPr>
        <w:t xml:space="preserve">The application of chemicals on disturbed soil areas is not considered </w:t>
      </w:r>
      <w:r w:rsidR="000B587D">
        <w:rPr>
          <w:rFonts w:eastAsia="Times New Roman"/>
        </w:rPr>
        <w:t>active treatment. This BMP is used for the purpose of erosion control and is considered passive treatment</w:t>
      </w:r>
      <w:r w:rsidR="00930B24">
        <w:rPr>
          <w:rFonts w:eastAsia="Times New Roman"/>
        </w:rPr>
        <w:t xml:space="preserve"> (requirements are in Attachment G of this General Permit). </w:t>
      </w:r>
    </w:p>
    <w:p w14:paraId="4D0A3633" w14:textId="77777777" w:rsidR="003E6CB4" w:rsidRDefault="006570EA">
      <w:pPr>
        <w:widowControl/>
        <w:ind w:left="1080"/>
        <w:rPr>
          <w:rFonts w:eastAsia="Times New Roman"/>
          <w:lang w:val=""/>
        </w:rPr>
      </w:pPr>
      <w:bookmarkStart w:id="1933" w:name="_DV_M970"/>
      <w:bookmarkEnd w:id="1933"/>
      <w:r>
        <w:rPr>
          <w:rFonts w:eastAsia="Times New Roman"/>
        </w:rPr>
        <w:t xml:space="preserve">The use of an </w:t>
      </w:r>
      <w:r w:rsidR="006A0DEE">
        <w:rPr>
          <w:rFonts w:eastAsia="Times New Roman"/>
        </w:rPr>
        <w:t xml:space="preserve">ATS may be necessary when: (1) </w:t>
      </w:r>
      <w:r>
        <w:rPr>
          <w:rFonts w:eastAsia="Times New Roman"/>
        </w:rPr>
        <w:t xml:space="preserve">traditional erosion and sediment controls do not effectively control accelerated erosion at the construction site, (2) the construction site stormwater discharges may cause or contribute to an exceedance of a water quality standard, and/or (3) site </w:t>
      </w:r>
      <w:r>
        <w:rPr>
          <w:rFonts w:eastAsia="Times New Roman"/>
        </w:rPr>
        <w:lastRenderedPageBreak/>
        <w:t>constraints (e.g.</w:t>
      </w:r>
      <w:r w:rsidR="007A4E58">
        <w:rPr>
          <w:rFonts w:eastAsia="Times New Roman"/>
        </w:rPr>
        <w:t xml:space="preserve">, </w:t>
      </w:r>
      <w:r w:rsidR="00FF1061">
        <w:rPr>
          <w:rFonts w:eastAsia="Times New Roman"/>
        </w:rPr>
        <w:t xml:space="preserve">very </w:t>
      </w:r>
      <w:proofErr w:type="gramStart"/>
      <w:r w:rsidR="00FF1061">
        <w:rPr>
          <w:rFonts w:eastAsia="Times New Roman"/>
        </w:rPr>
        <w:t>steep</w:t>
      </w:r>
      <w:proofErr w:type="gramEnd"/>
      <w:r w:rsidR="00FF1061">
        <w:rPr>
          <w:rFonts w:eastAsia="Times New Roman"/>
        </w:rPr>
        <w:t xml:space="preserve"> or long slope lengths</w:t>
      </w:r>
      <w:r w:rsidR="00957EF3">
        <w:rPr>
          <w:rFonts w:eastAsia="Times New Roman"/>
        </w:rPr>
        <w:t>,</w:t>
      </w:r>
      <w:bookmarkStart w:id="1934" w:name="_DV_C852"/>
      <w:r w:rsidR="00FF1061" w:rsidRPr="00C14044">
        <w:rPr>
          <w:rStyle w:val="DeltaViewDeletion"/>
          <w:rFonts w:eastAsia="Times New Roman"/>
          <w:color w:val="C00000"/>
          <w:vertAlign w:val="superscript"/>
        </w:rPr>
        <w:t>71</w:t>
      </w:r>
      <w:bookmarkStart w:id="1935" w:name="_DV_C853"/>
      <w:bookmarkEnd w:id="1934"/>
      <w:r w:rsidR="00FF1061">
        <w:rPr>
          <w:rStyle w:val="DeltaViewInsertion"/>
          <w:rFonts w:eastAsia="Times New Roman"/>
          <w:vertAlign w:val="superscript"/>
          <w:lang w:val=""/>
        </w:rPr>
        <w:t>7</w:t>
      </w:r>
      <w:r w:rsidR="00FF1061">
        <w:rPr>
          <w:rStyle w:val="DeltaViewInsertion"/>
          <w:rFonts w:eastAsia="Times New Roman"/>
          <w:vertAlign w:val="superscript"/>
          <w:lang w:val=""/>
        </w:rPr>
        <w:footnoteReference w:customMarkFollows="1" w:id="76"/>
        <w:t>4</w:t>
      </w:r>
      <w:bookmarkStart w:id="1938" w:name="_DV_M972"/>
      <w:bookmarkEnd w:id="1935"/>
      <w:bookmarkEnd w:id="1938"/>
      <w:r w:rsidR="00FF1061">
        <w:rPr>
          <w:rFonts w:eastAsia="Times New Roman"/>
        </w:rPr>
        <w:t xml:space="preserve"> clay, highly erosive soils) </w:t>
      </w:r>
      <w:r>
        <w:rPr>
          <w:rFonts w:eastAsia="Times New Roman"/>
        </w:rPr>
        <w:t xml:space="preserve">inhibit the ability to construct a correctly sized sediment </w:t>
      </w:r>
      <w:r w:rsidR="003E6CB4">
        <w:rPr>
          <w:rFonts w:eastAsia="Times New Roman"/>
        </w:rPr>
        <w:t>basin</w:t>
      </w:r>
      <w:r w:rsidR="00FF1061">
        <w:rPr>
          <w:rFonts w:eastAsia="Times New Roman"/>
        </w:rPr>
        <w:t>.</w:t>
      </w:r>
      <w:r w:rsidR="003E6CB4">
        <w:rPr>
          <w:rFonts w:eastAsia="Times New Roman"/>
        </w:rPr>
        <w:t xml:space="preserve"> </w:t>
      </w:r>
    </w:p>
    <w:p w14:paraId="4D0A3634" w14:textId="77777777" w:rsidR="003E6CB4" w:rsidRDefault="003E6CB4">
      <w:pPr>
        <w:widowControl/>
        <w:ind w:left="1080"/>
        <w:rPr>
          <w:rFonts w:eastAsia="Times New Roman"/>
          <w:lang w:val=""/>
        </w:rPr>
      </w:pPr>
      <w:bookmarkStart w:id="1939" w:name="_DV_M973"/>
      <w:bookmarkEnd w:id="1939"/>
      <w:r>
        <w:rPr>
          <w:rFonts w:eastAsia="Times New Roman"/>
        </w:rPr>
        <w:t>The ATS industry in California started in the mid-1990s and is relatively young, however many developers use these systems to treat stormwater discharges from their construction sites.</w:t>
      </w:r>
      <w:r w:rsidR="00F0014F">
        <w:rPr>
          <w:rFonts w:eastAsia="Times New Roman"/>
        </w:rPr>
        <w:t xml:space="preserve"> </w:t>
      </w:r>
      <w:r>
        <w:rPr>
          <w:rFonts w:eastAsia="Times New Roman"/>
        </w:rPr>
        <w:t>The</w:t>
      </w:r>
      <w:r w:rsidR="00F0014F">
        <w:rPr>
          <w:rFonts w:eastAsia="Times New Roman"/>
        </w:rPr>
        <w:t xml:space="preserve"> </w:t>
      </w:r>
      <w:r>
        <w:rPr>
          <w:rFonts w:eastAsia="Times New Roman"/>
        </w:rPr>
        <w:t>ATS requirements in this General Permit are based on those in place for small wastewater treatment systems, ATS regulations from the Central Valley Regional Water Quality Control Board (September 2005 memorandum “2005/2006 Rainy Season – Monitoring Requirements for Stormwater Treatment Systems that Utilize Chemical Additives to Enhance Sedimentation”), the State of Washington’s Department of Ecology Construction Stormwater Program, and recent advances in technology and knowledge of coagulant performance and aquatic safety.</w:t>
      </w:r>
    </w:p>
    <w:p w14:paraId="4D0A3635" w14:textId="77777777" w:rsidR="0086549E" w:rsidRDefault="003E6CB4">
      <w:pPr>
        <w:widowControl/>
        <w:ind w:left="1080"/>
        <w:rPr>
          <w:rFonts w:eastAsia="Times New Roman"/>
        </w:rPr>
      </w:pPr>
      <w:bookmarkStart w:id="1940" w:name="_DV_M974"/>
      <w:bookmarkEnd w:id="1940"/>
      <w:r>
        <w:rPr>
          <w:rFonts w:eastAsia="Times New Roman"/>
        </w:rPr>
        <w:t>The effective design of an ATS requires a detailed survey and analysis of site conditions.</w:t>
      </w:r>
      <w:r w:rsidR="00F0014F">
        <w:rPr>
          <w:rFonts w:eastAsia="Times New Roman"/>
        </w:rPr>
        <w:t xml:space="preserve"> </w:t>
      </w:r>
      <w:r w:rsidR="00FF1061">
        <w:rPr>
          <w:rFonts w:eastAsia="Times New Roman"/>
        </w:rPr>
        <w:t xml:space="preserve">Properly planned and implemented </w:t>
      </w:r>
      <w:r w:rsidR="00807048">
        <w:rPr>
          <w:rFonts w:eastAsia="Times New Roman"/>
        </w:rPr>
        <w:t>ATS</w:t>
      </w:r>
      <w:r w:rsidR="00BD131D">
        <w:rPr>
          <w:rFonts w:eastAsia="Times New Roman"/>
        </w:rPr>
        <w:t xml:space="preserve"> </w:t>
      </w:r>
      <w:r w:rsidR="00FF1061">
        <w:rPr>
          <w:rFonts w:eastAsia="Times New Roman"/>
        </w:rPr>
        <w:t xml:space="preserve">provide high-quality discharges and prevent significant impacts to surface water quality, even under extreme environmental conditions. </w:t>
      </w:r>
    </w:p>
    <w:p w14:paraId="4D0A3636" w14:textId="77777777" w:rsidR="003E6CB4" w:rsidRPr="00C14044" w:rsidRDefault="0086549E">
      <w:pPr>
        <w:widowControl/>
        <w:ind w:left="1080"/>
        <w:rPr>
          <w:rFonts w:eastAsia="Times New Roman"/>
          <w:color w:val="C00000"/>
        </w:rPr>
      </w:pPr>
      <w:bookmarkStart w:id="1941" w:name="_DV_C856"/>
      <w:r w:rsidRPr="00C14044">
        <w:rPr>
          <w:rStyle w:val="DeltaViewDeletion"/>
          <w:rFonts w:eastAsia="Times New Roman"/>
          <w:color w:val="C00000"/>
        </w:rPr>
        <w:t xml:space="preserve">This General Permit requires that all ATS operators have training specific to using ATS’s liquid coagulants. Projects requiring the usage of an </w:t>
      </w:r>
      <w:r w:rsidR="00725040" w:rsidRPr="00C14044">
        <w:rPr>
          <w:rStyle w:val="DeltaViewDeletion"/>
          <w:rFonts w:eastAsia="Times New Roman"/>
          <w:color w:val="C00000"/>
        </w:rPr>
        <w:t xml:space="preserve">ATS are to be operated and maintained by </w:t>
      </w:r>
      <w:r w:rsidR="00FF1061" w:rsidRPr="00C14044">
        <w:rPr>
          <w:rStyle w:val="DeltaViewDeletion"/>
          <w:rFonts w:eastAsia="Times New Roman"/>
          <w:color w:val="C00000"/>
        </w:rPr>
        <w:t xml:space="preserve">certified ATS operators. </w:t>
      </w:r>
      <w:bookmarkEnd w:id="1941"/>
    </w:p>
    <w:p w14:paraId="4D0A3637" w14:textId="77777777" w:rsidR="003E6CB4" w:rsidRPr="00C14044" w:rsidRDefault="003E6CB4">
      <w:pPr>
        <w:pStyle w:val="ListParagraph"/>
        <w:widowControl/>
        <w:ind w:left="1440" w:hanging="360"/>
        <w:rPr>
          <w:rFonts w:eastAsia="Times New Roman" w:cs="Arial"/>
          <w:color w:val="C00000"/>
        </w:rPr>
      </w:pPr>
      <w:bookmarkStart w:id="1942" w:name="_DV_C857"/>
      <w:r w:rsidRPr="00C14044">
        <w:rPr>
          <w:rStyle w:val="DeltaViewDeletion"/>
          <w:rFonts w:ascii="Symbol" w:eastAsia="Times New Roman" w:hAnsi="Symbol" w:cs="Arial" w:hint="eastAsia"/>
          <w:color w:val="C00000"/>
        </w:rPr>
        <w:t>·</w:t>
      </w:r>
      <w:r w:rsidRPr="00C14044">
        <w:rPr>
          <w:rStyle w:val="DeltaViewDeletion"/>
          <w:rFonts w:ascii="Symbol" w:eastAsia="Times New Roman" w:hAnsi="Symbol" w:cs="Arial"/>
          <w:color w:val="C00000"/>
        </w:rPr>
        <w:tab/>
      </w:r>
      <w:r w:rsidRPr="00C14044">
        <w:rPr>
          <w:rStyle w:val="DeltaViewDeletion"/>
          <w:rFonts w:eastAsia="Times New Roman" w:cs="Arial"/>
          <w:color w:val="C00000"/>
        </w:rPr>
        <w:t>Training shall be in a form of a formal class with a certificate and requirements for testing and certificate renewal.</w:t>
      </w:r>
      <w:bookmarkEnd w:id="1942"/>
    </w:p>
    <w:p w14:paraId="4D0A3638" w14:textId="77777777" w:rsidR="0086549E" w:rsidRPr="00C14044" w:rsidRDefault="003E6CB4">
      <w:pPr>
        <w:pStyle w:val="ListParagraph"/>
        <w:widowControl/>
        <w:ind w:left="1440" w:hanging="360"/>
        <w:rPr>
          <w:rFonts w:eastAsia="Times New Roman" w:cs="Arial"/>
          <w:color w:val="C00000"/>
          <w:lang w:val=""/>
        </w:rPr>
      </w:pPr>
      <w:bookmarkStart w:id="1943" w:name="_DV_C858"/>
      <w:r w:rsidRPr="00C14044">
        <w:rPr>
          <w:rStyle w:val="DeltaViewDeletion"/>
          <w:rFonts w:ascii="Symbol" w:eastAsia="Times New Roman" w:hAnsi="Symbol" w:cs="Arial" w:hint="eastAsia"/>
          <w:color w:val="C00000"/>
        </w:rPr>
        <w:t>·</w:t>
      </w:r>
      <w:r w:rsidRPr="00C14044">
        <w:rPr>
          <w:rStyle w:val="DeltaViewDeletion"/>
          <w:rFonts w:ascii="Symbol" w:eastAsia="Times New Roman" w:hAnsi="Symbol" w:cs="Arial"/>
          <w:color w:val="C00000"/>
        </w:rPr>
        <w:tab/>
      </w:r>
      <w:r w:rsidRPr="00C14044">
        <w:rPr>
          <w:rStyle w:val="DeltaViewDeletion"/>
          <w:rFonts w:eastAsia="Times New Roman" w:cs="Arial"/>
          <w:color w:val="C00000"/>
        </w:rPr>
        <w:t>Training shall include a minimum of eight hours classroom and 32 hours field training.</w:t>
      </w:r>
      <w:bookmarkEnd w:id="1943"/>
    </w:p>
    <w:p w14:paraId="4D0A3639" w14:textId="77777777" w:rsidR="003E6CB4" w:rsidRDefault="0086549E">
      <w:pPr>
        <w:widowControl/>
        <w:ind w:left="1080"/>
        <w:rPr>
          <w:rFonts w:eastAsia="Times New Roman"/>
          <w:lang w:val=""/>
        </w:rPr>
      </w:pPr>
      <w:bookmarkStart w:id="1944" w:name="_DV_M975"/>
      <w:bookmarkEnd w:id="1944"/>
      <w:r>
        <w:rPr>
          <w:rFonts w:eastAsia="Times New Roman"/>
        </w:rPr>
        <w:t>These systems can be very effective in reducing the sediment in stormwater runoff, but the systems that use additives</w:t>
      </w:r>
      <w:r w:rsidR="00FF1061">
        <w:rPr>
          <w:rFonts w:eastAsia="Times New Roman"/>
        </w:rPr>
        <w:t xml:space="preserve"> or polymers to enhance sedimentation also pose a potential risk to water quality (e.g., inadequate training, operational failure, equipment failure, </w:t>
      </w:r>
      <w:proofErr w:type="gramStart"/>
      <w:r w:rsidR="00FF1061">
        <w:rPr>
          <w:rFonts w:eastAsia="Times New Roman"/>
        </w:rPr>
        <w:t>additive</w:t>
      </w:r>
      <w:proofErr w:type="gramEnd"/>
      <w:r w:rsidR="00FF1061">
        <w:rPr>
          <w:rFonts w:eastAsia="Times New Roman"/>
        </w:rPr>
        <w:t xml:space="preserve"> or polymer release).</w:t>
      </w:r>
      <w:r w:rsidR="00F0014F">
        <w:rPr>
          <w:rFonts w:eastAsia="Times New Roman"/>
        </w:rPr>
        <w:t xml:space="preserve"> The State Water Board is concerned about the potential acute and chronic impacts that the polymers and other chemical additives may have on fish and aquatic organisms if released in sufficient quantities or concentrations. </w:t>
      </w:r>
      <w:r w:rsidR="00FF1061">
        <w:rPr>
          <w:rFonts w:eastAsia="Times New Roman"/>
        </w:rPr>
        <w:t xml:space="preserve">The literature and anecdotal evidence of polymer releases causing aquatic toxicity </w:t>
      </w:r>
      <w:r w:rsidR="00FF1061">
        <w:rPr>
          <w:rFonts w:eastAsia="Times New Roman"/>
        </w:rPr>
        <w:lastRenderedPageBreak/>
        <w:t>in California supports this concern.</w:t>
      </w:r>
      <w:bookmarkStart w:id="1945" w:name="_DV_C859"/>
      <w:r w:rsidR="00FF1061" w:rsidRPr="00C14044">
        <w:rPr>
          <w:rStyle w:val="DeltaViewDeletion"/>
          <w:rFonts w:eastAsia="Times New Roman"/>
          <w:color w:val="C00000"/>
          <w:vertAlign w:val="superscript"/>
        </w:rPr>
        <w:t>72</w:t>
      </w:r>
      <w:bookmarkStart w:id="1946" w:name="_DV_C860"/>
      <w:bookmarkEnd w:id="1945"/>
      <w:r w:rsidR="00FF1061">
        <w:rPr>
          <w:rStyle w:val="DeltaViewInsertion"/>
          <w:rFonts w:eastAsia="Times New Roman"/>
          <w:vertAlign w:val="superscript"/>
          <w:lang w:val=""/>
        </w:rPr>
        <w:t>7</w:t>
      </w:r>
      <w:r w:rsidR="00FF1061">
        <w:rPr>
          <w:rStyle w:val="DeltaViewInsertion"/>
          <w:rFonts w:eastAsia="Times New Roman"/>
          <w:vertAlign w:val="superscript"/>
          <w:lang w:val=""/>
        </w:rPr>
        <w:footnoteReference w:customMarkFollows="1" w:id="77"/>
        <w:t>5</w:t>
      </w:r>
      <w:bookmarkStart w:id="1949" w:name="_DV_M977"/>
      <w:bookmarkEnd w:id="1946"/>
      <w:bookmarkEnd w:id="1949"/>
      <w:r w:rsidR="00F0014F">
        <w:rPr>
          <w:rFonts w:eastAsia="Times New Roman"/>
        </w:rPr>
        <w:t xml:space="preserve"> For example, cationic polymers have been shown to bind with the negatively charged gills of fish, resulting in mechanical suffocation.</w:t>
      </w:r>
      <w:bookmarkStart w:id="1950" w:name="_DV_C863"/>
      <w:r w:rsidR="00F0014F" w:rsidRPr="00C14044">
        <w:rPr>
          <w:rStyle w:val="DeltaViewDeletion"/>
          <w:rFonts w:eastAsia="Times New Roman"/>
          <w:color w:val="C00000"/>
          <w:vertAlign w:val="superscript"/>
        </w:rPr>
        <w:t>73</w:t>
      </w:r>
      <w:bookmarkStart w:id="1951" w:name="_DV_C864"/>
      <w:bookmarkEnd w:id="1950"/>
      <w:r w:rsidR="00F0014F">
        <w:rPr>
          <w:rStyle w:val="DeltaViewInsertion"/>
          <w:rFonts w:eastAsia="Times New Roman"/>
          <w:vertAlign w:val="superscript"/>
          <w:lang w:val=""/>
        </w:rPr>
        <w:t>7</w:t>
      </w:r>
      <w:r w:rsidR="00F0014F">
        <w:rPr>
          <w:rStyle w:val="DeltaViewInsertion"/>
          <w:rFonts w:eastAsia="Times New Roman"/>
          <w:vertAlign w:val="superscript"/>
          <w:lang w:val=""/>
        </w:rPr>
        <w:footnoteReference w:customMarkFollows="1" w:id="78"/>
        <w:t>6</w:t>
      </w:r>
      <w:bookmarkStart w:id="1954" w:name="_DV_M978"/>
      <w:bookmarkEnd w:id="1951"/>
      <w:bookmarkEnd w:id="1954"/>
      <w:r w:rsidR="00F0014F">
        <w:rPr>
          <w:rFonts w:eastAsia="Times New Roman"/>
        </w:rPr>
        <w:t xml:space="preserve"> </w:t>
      </w:r>
      <w:r w:rsidR="00FF1061">
        <w:rPr>
          <w:rFonts w:eastAsia="Times New Roman"/>
        </w:rPr>
        <w:t>This General Permit establishes residual polymer monitoring and toxicity testing requirements due to the potential toxicity impacts associated with the release of additives or polymers into receiving waters from construction sites utilizing an ATS.</w:t>
      </w:r>
    </w:p>
    <w:p w14:paraId="4D0A363A" w14:textId="77777777" w:rsidR="003E6CB4" w:rsidRDefault="003E6CB4">
      <w:pPr>
        <w:widowControl/>
        <w:ind w:left="1080"/>
        <w:rPr>
          <w:rFonts w:eastAsia="Times New Roman"/>
          <w:lang w:val=""/>
        </w:rPr>
      </w:pPr>
      <w:bookmarkStart w:id="1955" w:name="_DV_M979"/>
      <w:bookmarkEnd w:id="1955"/>
      <w:r>
        <w:rPr>
          <w:rFonts w:eastAsia="Times New Roman"/>
        </w:rPr>
        <w:t>The primary treatment process in an ATS is coagulation</w:t>
      </w:r>
      <w:r w:rsidR="00FF1061">
        <w:rPr>
          <w:rFonts w:eastAsia="Times New Roman"/>
        </w:rPr>
        <w:t xml:space="preserve"> and flocculation.</w:t>
      </w:r>
      <w:r w:rsidR="00F0014F">
        <w:rPr>
          <w:rFonts w:eastAsia="Times New Roman"/>
        </w:rPr>
        <w:t xml:space="preserve"> </w:t>
      </w:r>
      <w:r w:rsidR="00BD6A53">
        <w:rPr>
          <w:rFonts w:eastAsia="Times New Roman"/>
        </w:rPr>
        <w:t>ATS operate on the principle that the added coagulant is bound to suspended sediment, forming floc, which is gravitationally settled in tanks or a basin, or removed by sand filters.</w:t>
      </w:r>
      <w:r w:rsidR="00F0014F">
        <w:rPr>
          <w:rFonts w:eastAsia="Times New Roman"/>
        </w:rPr>
        <w:t xml:space="preserve"> A typical installation utilizes an injection pump upstream from the clarifier tank, basin, or sand filters, which is electronically metered to both flow rate and suspended solids level of the influent, assuring a constant dose. The coagulant mixes and reacts with the influent, forming a dense floc. The floc may be removed by gravitational setting in a clarifier tank or basin, or by filtration. Water from the clarifier tank, basin, or sand filters may be routed through cartridge(s) and/or bag filters for final polishing. Vendor-specific systems use various methods of dose control, sediment</w:t>
      </w:r>
      <w:r w:rsidR="00FF1061">
        <w:rPr>
          <w:rFonts w:eastAsia="Times New Roman"/>
        </w:rPr>
        <w:t xml:space="preserve"> and floc removal, filtration, etc., that are detailed in project-specific documentation.</w:t>
      </w:r>
      <w:r w:rsidR="00F0014F">
        <w:rPr>
          <w:rFonts w:eastAsia="Times New Roman"/>
        </w:rPr>
        <w:t xml:space="preserve"> The </w:t>
      </w:r>
      <w:proofErr w:type="gramStart"/>
      <w:r w:rsidR="00F0014F">
        <w:rPr>
          <w:rFonts w:eastAsia="Times New Roman"/>
        </w:rPr>
        <w:t>particular coagulant</w:t>
      </w:r>
      <w:proofErr w:type="gramEnd"/>
      <w:r w:rsidR="00FF1061">
        <w:rPr>
          <w:rFonts w:eastAsia="Times New Roman"/>
        </w:rPr>
        <w:t xml:space="preserve"> and/or flocculant used for a given project is determined based on the site water chemistry because the coagulants are specific in their reactions with various types of sediments.</w:t>
      </w:r>
      <w:r w:rsidR="00F0014F">
        <w:rPr>
          <w:rFonts w:eastAsia="Times New Roman"/>
        </w:rPr>
        <w:t xml:space="preserve"> Appropriate selection of dosage must be carefully matched to the characteristics of each site.</w:t>
      </w:r>
      <w:r w:rsidR="002F19C4">
        <w:rPr>
          <w:rFonts w:eastAsia="Times New Roman"/>
        </w:rPr>
        <w:t xml:space="preserve"> </w:t>
      </w:r>
      <w:r w:rsidR="00154C7B">
        <w:rPr>
          <w:rFonts w:eastAsia="Times New Roman"/>
        </w:rPr>
        <w:t xml:space="preserve">This General Permit </w:t>
      </w:r>
      <w:r w:rsidR="00D741BB">
        <w:rPr>
          <w:rFonts w:eastAsia="Times New Roman"/>
        </w:rPr>
        <w:t>prohibits</w:t>
      </w:r>
      <w:r w:rsidR="00154C7B">
        <w:rPr>
          <w:rFonts w:eastAsia="Times New Roman"/>
        </w:rPr>
        <w:t xml:space="preserve"> </w:t>
      </w:r>
      <w:r w:rsidR="00D741BB">
        <w:rPr>
          <w:rFonts w:eastAsia="Times New Roman"/>
        </w:rPr>
        <w:t xml:space="preserve">the operation of an </w:t>
      </w:r>
      <w:r w:rsidR="00ED7F32">
        <w:rPr>
          <w:rFonts w:eastAsia="Times New Roman"/>
        </w:rPr>
        <w:t>ATS</w:t>
      </w:r>
      <w:r w:rsidR="00D741BB">
        <w:rPr>
          <w:rFonts w:eastAsia="Times New Roman"/>
        </w:rPr>
        <w:t xml:space="preserve"> or the batch storage to cause an uncontrolled release of chemicals used during the flocculation, coagulation, and/or filtration process for suspended sediment particles because these chemicals </w:t>
      </w:r>
      <w:r w:rsidR="002F19C4">
        <w:rPr>
          <w:rFonts w:eastAsia="Times New Roman"/>
        </w:rPr>
        <w:t xml:space="preserve">can negatively affect the beneficial uses of receiving waters and/or degrade water quality (e.g., </w:t>
      </w:r>
      <w:proofErr w:type="gramStart"/>
      <w:r w:rsidR="002F19C4">
        <w:rPr>
          <w:rFonts w:eastAsia="Times New Roman"/>
        </w:rPr>
        <w:t>acute</w:t>
      </w:r>
      <w:proofErr w:type="gramEnd"/>
      <w:r w:rsidR="002F19C4">
        <w:rPr>
          <w:rFonts w:eastAsia="Times New Roman"/>
        </w:rPr>
        <w:t xml:space="preserve"> and chronic toxicity).</w:t>
      </w:r>
    </w:p>
    <w:p w14:paraId="4D0A363B" w14:textId="77777777" w:rsidR="003E6CB4" w:rsidRDefault="003E6CB4">
      <w:pPr>
        <w:widowControl/>
        <w:ind w:left="1080"/>
        <w:rPr>
          <w:rFonts w:eastAsia="Times New Roman"/>
          <w:lang w:val=""/>
        </w:rPr>
      </w:pPr>
      <w:bookmarkStart w:id="1956" w:name="_DV_M980"/>
      <w:bookmarkEnd w:id="1956"/>
      <w:r>
        <w:rPr>
          <w:rFonts w:eastAsia="Times New Roman"/>
        </w:rPr>
        <w:t xml:space="preserve">ATS are operated in two differing modes, </w:t>
      </w:r>
      <w:r w:rsidR="00C80420">
        <w:rPr>
          <w:rFonts w:eastAsia="Times New Roman"/>
        </w:rPr>
        <w:t>b</w:t>
      </w:r>
      <w:r>
        <w:rPr>
          <w:rFonts w:eastAsia="Times New Roman"/>
        </w:rPr>
        <w:t xml:space="preserve">atch or </w:t>
      </w:r>
      <w:r w:rsidR="00C80420">
        <w:rPr>
          <w:rFonts w:eastAsia="Times New Roman"/>
        </w:rPr>
        <w:t>f</w:t>
      </w:r>
      <w:r>
        <w:rPr>
          <w:rFonts w:eastAsia="Times New Roman"/>
        </w:rPr>
        <w:t>low-</w:t>
      </w:r>
      <w:r w:rsidR="00C80420">
        <w:rPr>
          <w:rFonts w:eastAsia="Times New Roman"/>
        </w:rPr>
        <w:t>t</w:t>
      </w:r>
      <w:r>
        <w:rPr>
          <w:rFonts w:eastAsia="Times New Roman"/>
        </w:rPr>
        <w:t>hrough.</w:t>
      </w:r>
      <w:r w:rsidR="00F0014F">
        <w:rPr>
          <w:rFonts w:eastAsia="Times New Roman"/>
        </w:rPr>
        <w:t xml:space="preserve"> </w:t>
      </w:r>
      <w:r>
        <w:rPr>
          <w:rFonts w:eastAsia="Times New Roman"/>
        </w:rPr>
        <w:t>Batch treatment can be defined as Pump-Treat-Hold-Test-Release.</w:t>
      </w:r>
      <w:r w:rsidR="00F0014F">
        <w:rPr>
          <w:rFonts w:eastAsia="Times New Roman"/>
        </w:rPr>
        <w:t xml:space="preserve"> </w:t>
      </w:r>
      <w:r>
        <w:rPr>
          <w:rFonts w:eastAsia="Times New Roman"/>
        </w:rPr>
        <w:t xml:space="preserve">In </w:t>
      </w:r>
      <w:r w:rsidR="00C80420">
        <w:rPr>
          <w:rFonts w:eastAsia="Times New Roman"/>
        </w:rPr>
        <w:t>b</w:t>
      </w:r>
      <w:r>
        <w:rPr>
          <w:rFonts w:eastAsia="Times New Roman"/>
        </w:rPr>
        <w:t>atch treatment, water is held in a basin or tank, and is not discharged until treatment is complete.</w:t>
      </w:r>
      <w:r w:rsidR="00F0014F">
        <w:rPr>
          <w:rFonts w:eastAsia="Times New Roman"/>
        </w:rPr>
        <w:t xml:space="preserve"> </w:t>
      </w:r>
      <w:r>
        <w:rPr>
          <w:rFonts w:eastAsia="Times New Roman"/>
        </w:rPr>
        <w:t>Batch treatment involves holding or recirculating the treated water in a holding basin or tank(s) until treatment is complete or the basin or storage tank(s) is full.</w:t>
      </w:r>
      <w:r w:rsidR="00F0014F">
        <w:rPr>
          <w:rFonts w:eastAsia="Times New Roman"/>
        </w:rPr>
        <w:t xml:space="preserve"> </w:t>
      </w:r>
      <w:r>
        <w:rPr>
          <w:rFonts w:eastAsia="Times New Roman"/>
        </w:rPr>
        <w:t xml:space="preserve">In </w:t>
      </w:r>
      <w:r w:rsidR="00C80420">
        <w:rPr>
          <w:rFonts w:eastAsia="Times New Roman"/>
        </w:rPr>
        <w:t>f</w:t>
      </w:r>
      <w:r>
        <w:rPr>
          <w:rFonts w:eastAsia="Times New Roman"/>
        </w:rPr>
        <w:t>low-</w:t>
      </w:r>
      <w:r w:rsidR="00C80420">
        <w:rPr>
          <w:rFonts w:eastAsia="Times New Roman"/>
        </w:rPr>
        <w:t>t</w:t>
      </w:r>
      <w:r>
        <w:rPr>
          <w:rFonts w:eastAsia="Times New Roman"/>
        </w:rPr>
        <w:t xml:space="preserve">hrough treatment, water is pumped into the ATS directly from the runoff collection system or stormwater holding </w:t>
      </w:r>
      <w:r>
        <w:rPr>
          <w:rFonts w:eastAsia="Times New Roman"/>
        </w:rPr>
        <w:lastRenderedPageBreak/>
        <w:t>pond, where it is treated and filtered as it flows through the system and is then directly discharged.</w:t>
      </w:r>
      <w:r w:rsidR="00F0014F">
        <w:rPr>
          <w:rFonts w:eastAsia="Times New Roman"/>
        </w:rPr>
        <w:t xml:space="preserve"> </w:t>
      </w:r>
      <w:r>
        <w:rPr>
          <w:rFonts w:eastAsia="Times New Roman"/>
        </w:rPr>
        <w:t>“Flow-</w:t>
      </w:r>
      <w:r w:rsidR="001F780A">
        <w:rPr>
          <w:rFonts w:eastAsia="Times New Roman"/>
        </w:rPr>
        <w:t>t</w:t>
      </w:r>
      <w:r>
        <w:rPr>
          <w:rFonts w:eastAsia="Times New Roman"/>
        </w:rPr>
        <w:t xml:space="preserve">hrough </w:t>
      </w:r>
      <w:r w:rsidR="001F780A">
        <w:rPr>
          <w:rFonts w:eastAsia="Times New Roman"/>
        </w:rPr>
        <w:t>tr</w:t>
      </w:r>
      <w:r>
        <w:rPr>
          <w:rFonts w:eastAsia="Times New Roman"/>
        </w:rPr>
        <w:t>eatment” is also referred to as “</w:t>
      </w:r>
      <w:r w:rsidR="001F780A">
        <w:rPr>
          <w:rFonts w:eastAsia="Times New Roman"/>
        </w:rPr>
        <w:t>c</w:t>
      </w:r>
      <w:r>
        <w:rPr>
          <w:rFonts w:eastAsia="Times New Roman"/>
        </w:rPr>
        <w:t xml:space="preserve">ontinuous </w:t>
      </w:r>
      <w:r w:rsidR="001F780A">
        <w:rPr>
          <w:rFonts w:eastAsia="Times New Roman"/>
        </w:rPr>
        <w:t>t</w:t>
      </w:r>
      <w:r>
        <w:rPr>
          <w:rFonts w:eastAsia="Times New Roman"/>
        </w:rPr>
        <w:t>reatment.”</w:t>
      </w:r>
    </w:p>
    <w:p w14:paraId="4D0A363C" w14:textId="77777777" w:rsidR="003E6CB4" w:rsidRDefault="003E6CB4">
      <w:pPr>
        <w:pStyle w:val="Heading4"/>
        <w:widowControl/>
        <w:rPr>
          <w:rFonts w:eastAsia="Times New Roman" w:cs="Arial"/>
          <w:lang w:val=""/>
        </w:rPr>
      </w:pPr>
      <w:bookmarkStart w:id="1957" w:name="_DV_M981"/>
      <w:bookmarkEnd w:id="1957"/>
      <w:r>
        <w:rPr>
          <w:rFonts w:eastAsia="Times New Roman" w:cs="Arial"/>
        </w:rPr>
        <w:t>Active Treatment System Effluent Standards</w:t>
      </w:r>
    </w:p>
    <w:p w14:paraId="4D0A363D" w14:textId="77777777" w:rsidR="003E6CB4" w:rsidRDefault="003E6CB4">
      <w:pPr>
        <w:widowControl/>
        <w:ind w:left="1080"/>
        <w:rPr>
          <w:rFonts w:eastAsia="Times New Roman"/>
          <w:lang w:val=""/>
        </w:rPr>
      </w:pPr>
      <w:bookmarkStart w:id="1958" w:name="_DV_M982"/>
      <w:bookmarkEnd w:id="1958"/>
      <w:r>
        <w:rPr>
          <w:rFonts w:eastAsia="Times New Roman"/>
        </w:rPr>
        <w:t>This General Permit requires discharges of stormwater associated with construction activity that undergo active treatment to comply with special operational and effluent limitations to ensure that these discharges do not adversely affect the beneficial uses of the receiving waters or cause degradation of their water quality</w:t>
      </w:r>
      <w:r w:rsidR="00C20E8E">
        <w:rPr>
          <w:rFonts w:eastAsia="Times New Roman"/>
        </w:rPr>
        <w:t xml:space="preserve"> and </w:t>
      </w:r>
      <w:r>
        <w:rPr>
          <w:rFonts w:eastAsia="Times New Roman"/>
        </w:rPr>
        <w:t xml:space="preserve">establishes </w:t>
      </w:r>
      <w:r w:rsidR="00C2126F">
        <w:rPr>
          <w:rFonts w:eastAsia="Times New Roman"/>
        </w:rPr>
        <w:t>numeric effluent limitations (</w:t>
      </w:r>
      <w:r>
        <w:rPr>
          <w:rFonts w:eastAsia="Times New Roman"/>
        </w:rPr>
        <w:t>NELs</w:t>
      </w:r>
      <w:r w:rsidR="00C2126F">
        <w:rPr>
          <w:rFonts w:eastAsia="Times New Roman"/>
        </w:rPr>
        <w:t>)</w:t>
      </w:r>
      <w:r>
        <w:rPr>
          <w:rFonts w:eastAsia="Times New Roman"/>
        </w:rPr>
        <w:t xml:space="preserve"> for discharges from construction sites that utilize an </w:t>
      </w:r>
      <w:r w:rsidR="00A02E73">
        <w:rPr>
          <w:rFonts w:eastAsia="Times New Roman"/>
        </w:rPr>
        <w:t>ATS.</w:t>
      </w:r>
      <w:r w:rsidR="00F0014F">
        <w:rPr>
          <w:rFonts w:eastAsia="Times New Roman"/>
        </w:rPr>
        <w:t xml:space="preserve"> </w:t>
      </w:r>
      <w:r w:rsidR="001F3BD0">
        <w:rPr>
          <w:rFonts w:eastAsia="Times New Roman"/>
        </w:rPr>
        <w:t xml:space="preserve">An exceedance of the </w:t>
      </w:r>
      <w:r w:rsidR="00AF64BF">
        <w:rPr>
          <w:rFonts w:eastAsia="Times New Roman"/>
        </w:rPr>
        <w:t>ATS</w:t>
      </w:r>
      <w:r w:rsidR="001F3BD0">
        <w:rPr>
          <w:rFonts w:eastAsia="Times New Roman"/>
        </w:rPr>
        <w:t xml:space="preserve"> numeric effluent limitation constitutes a General Permit violation. </w:t>
      </w:r>
      <w:r>
        <w:rPr>
          <w:rFonts w:eastAsia="Times New Roman"/>
        </w:rPr>
        <w:t xml:space="preserve">These systems lend themselves to </w:t>
      </w:r>
      <w:r w:rsidR="00C2126F">
        <w:rPr>
          <w:rFonts w:eastAsia="Times New Roman"/>
        </w:rPr>
        <w:t xml:space="preserve">technology-based </w:t>
      </w:r>
      <w:r w:rsidR="003770B0">
        <w:rPr>
          <w:rFonts w:eastAsia="Times New Roman"/>
        </w:rPr>
        <w:t xml:space="preserve">numeric effluent limitations </w:t>
      </w:r>
      <w:r>
        <w:rPr>
          <w:rFonts w:eastAsia="Times New Roman"/>
        </w:rPr>
        <w:t>for turbidity and pH because of their known reliable treatment.</w:t>
      </w:r>
      <w:r w:rsidR="00F0014F">
        <w:rPr>
          <w:rFonts w:eastAsia="Times New Roman"/>
        </w:rPr>
        <w:t xml:space="preserve"> </w:t>
      </w:r>
      <w:r>
        <w:rPr>
          <w:rFonts w:eastAsia="Times New Roman"/>
        </w:rPr>
        <w:t>Advanced systems have been in use in some form since the mid-1990s.</w:t>
      </w:r>
      <w:r w:rsidR="00F0014F">
        <w:rPr>
          <w:rFonts w:eastAsia="Times New Roman"/>
        </w:rPr>
        <w:t xml:space="preserve"> </w:t>
      </w:r>
      <w:r>
        <w:rPr>
          <w:rFonts w:eastAsia="Times New Roman"/>
        </w:rPr>
        <w:t>An ATS is considered reliable, can consistently produce a discharge of less than 10 NTU, and has been used successfully at many sites in several states since 1995 to reduce turbidity to very low levels</w:t>
      </w:r>
      <w:r w:rsidR="00F565EF">
        <w:rPr>
          <w:rFonts w:eastAsia="Times New Roman"/>
        </w:rPr>
        <w:t xml:space="preserve">. </w:t>
      </w:r>
    </w:p>
    <w:p w14:paraId="4D0A363E" w14:textId="77777777" w:rsidR="003E6CB4" w:rsidRDefault="003E6CB4">
      <w:pPr>
        <w:widowControl/>
        <w:ind w:left="1080"/>
        <w:rPr>
          <w:rFonts w:eastAsia="Times New Roman"/>
          <w:lang w:val=""/>
        </w:rPr>
      </w:pPr>
      <w:bookmarkStart w:id="1959" w:name="_DV_M983"/>
      <w:bookmarkEnd w:id="1959"/>
      <w:r>
        <w:rPr>
          <w:rFonts w:eastAsia="Times New Roman"/>
        </w:rPr>
        <w:t>This General Permit contains “compliance storm</w:t>
      </w:r>
      <w:r w:rsidR="00252718">
        <w:rPr>
          <w:rFonts w:eastAsia="Times New Roman"/>
        </w:rPr>
        <w:t xml:space="preserve"> (precipitation) event” exceptions from the technology-based </w:t>
      </w:r>
      <w:r w:rsidR="003770B0">
        <w:rPr>
          <w:rFonts w:eastAsia="Times New Roman"/>
        </w:rPr>
        <w:t>numeric effluent limitations for ATS discharges.</w:t>
      </w:r>
      <w:r w:rsidR="00F0014F">
        <w:rPr>
          <w:rFonts w:eastAsia="Times New Roman"/>
        </w:rPr>
        <w:t xml:space="preserve"> The rationale is that technology-based requirements are developed assuming a certain design </w:t>
      </w:r>
      <w:r w:rsidR="00252718">
        <w:rPr>
          <w:rFonts w:eastAsia="Times New Roman"/>
        </w:rPr>
        <w:t>storm (precipitation)</w:t>
      </w:r>
      <w:r w:rsidR="00C2126F">
        <w:rPr>
          <w:rFonts w:eastAsia="Times New Roman"/>
        </w:rPr>
        <w:t xml:space="preserve"> event.</w:t>
      </w:r>
      <w:r w:rsidR="00F0014F">
        <w:rPr>
          <w:rFonts w:eastAsia="Times New Roman"/>
        </w:rPr>
        <w:t xml:space="preserve"> </w:t>
      </w:r>
      <w:r w:rsidR="00C2126F">
        <w:rPr>
          <w:rFonts w:eastAsia="Times New Roman"/>
        </w:rPr>
        <w:t xml:space="preserve">The industry-standard ATS design storm is 10-year, 24-hour (as stated in Attachment F of this General Permit), so the compliance </w:t>
      </w:r>
      <w:r w:rsidR="00B70824">
        <w:rPr>
          <w:rFonts w:eastAsia="Times New Roman"/>
        </w:rPr>
        <w:t>precipitation</w:t>
      </w:r>
      <w:r w:rsidR="00252718">
        <w:rPr>
          <w:rFonts w:eastAsia="Times New Roman"/>
        </w:rPr>
        <w:t xml:space="preserve"> event has been established as the 10-year 24-hour event as well to provide consistency.</w:t>
      </w:r>
    </w:p>
    <w:p w14:paraId="4D0A363F" w14:textId="77777777" w:rsidR="003E6CB4" w:rsidRDefault="003E6CB4">
      <w:pPr>
        <w:pStyle w:val="Heading4"/>
        <w:widowControl/>
        <w:rPr>
          <w:rFonts w:eastAsia="Times New Roman" w:cs="Arial"/>
          <w:lang w:val=""/>
        </w:rPr>
      </w:pPr>
      <w:bookmarkStart w:id="1960" w:name="_DV_M984"/>
      <w:bookmarkEnd w:id="1960"/>
      <w:r>
        <w:rPr>
          <w:rFonts w:eastAsia="Times New Roman" w:cs="Arial"/>
        </w:rPr>
        <w:t>Training</w:t>
      </w:r>
    </w:p>
    <w:p w14:paraId="4D0A3640" w14:textId="77777777" w:rsidR="008066BD" w:rsidRDefault="003E6CB4">
      <w:pPr>
        <w:widowControl/>
        <w:ind w:left="1080"/>
        <w:rPr>
          <w:rFonts w:eastAsia="Times New Roman"/>
          <w:lang w:val=""/>
        </w:rPr>
      </w:pPr>
      <w:bookmarkStart w:id="1961" w:name="_DV_M985"/>
      <w:bookmarkEnd w:id="1961"/>
      <w:r>
        <w:rPr>
          <w:rFonts w:eastAsia="Times New Roman"/>
        </w:rPr>
        <w:t>Operator training is critical to the safe and efficient operation and maintenance of the ATS, and to ensure that all Water Board monitoring and sampling requirements are met.</w:t>
      </w:r>
      <w:r w:rsidR="00F0014F">
        <w:rPr>
          <w:rFonts w:eastAsia="Times New Roman"/>
        </w:rPr>
        <w:t xml:space="preserve"> The General Permit requires that all ATS operators have training specific to using ATS’s liquid coagulants.</w:t>
      </w:r>
    </w:p>
    <w:p w14:paraId="4D0A3641" w14:textId="77777777" w:rsidR="003E6CB4" w:rsidRDefault="008066BD">
      <w:pPr>
        <w:pStyle w:val="Heading3"/>
        <w:widowControl/>
        <w:rPr>
          <w:rFonts w:eastAsia="Times New Roman"/>
          <w:lang w:val=""/>
        </w:rPr>
      </w:pPr>
      <w:bookmarkStart w:id="1962" w:name="_DV_M986"/>
      <w:bookmarkStart w:id="1963" w:name="_Toc72963401"/>
      <w:bookmarkStart w:id="1964" w:name="_Toc9337423"/>
      <w:bookmarkStart w:id="1965" w:name="_Toc9942743"/>
      <w:bookmarkStart w:id="1966" w:name="_Toc98833735"/>
      <w:bookmarkEnd w:id="1962"/>
      <w:r>
        <w:rPr>
          <w:rFonts w:eastAsia="Times New Roman"/>
          <w:noProof/>
          <w:lang w:val=""/>
        </w:rPr>
        <w:t>Passive Treatment Requirements</w:t>
      </w:r>
      <w:bookmarkEnd w:id="1963"/>
      <w:bookmarkEnd w:id="1964"/>
      <w:bookmarkEnd w:id="1965"/>
      <w:bookmarkEnd w:id="1966"/>
    </w:p>
    <w:p w14:paraId="4D0A3642" w14:textId="34F180E5" w:rsidR="00F603EC" w:rsidRDefault="003E6CB4">
      <w:pPr>
        <w:widowControl/>
        <w:ind w:left="720"/>
        <w:rPr>
          <w:rFonts w:eastAsia="Times New Roman"/>
          <w:lang w:val=""/>
        </w:rPr>
      </w:pPr>
      <w:bookmarkStart w:id="1967" w:name="_DV_M987"/>
      <w:bookmarkEnd w:id="1967"/>
      <w:r>
        <w:rPr>
          <w:rFonts w:eastAsia="Times New Roman"/>
        </w:rPr>
        <w:t xml:space="preserve">The U.S. EPA’s </w:t>
      </w:r>
      <w:bookmarkStart w:id="1968" w:name="_DV_C867"/>
      <w:r w:rsidR="00926B96" w:rsidRPr="00C14044">
        <w:rPr>
          <w:rStyle w:val="DeltaViewDeletion"/>
          <w:rFonts w:eastAsia="Times New Roman"/>
          <w:color w:val="C00000"/>
        </w:rPr>
        <w:t>2017</w:t>
      </w:r>
      <w:bookmarkStart w:id="1969" w:name="_DV_C868"/>
      <w:bookmarkEnd w:id="1968"/>
      <w:r w:rsidR="00C14044">
        <w:rPr>
          <w:rStyle w:val="DeltaViewInsertion"/>
          <w:rFonts w:eastAsia="Times New Roman"/>
        </w:rPr>
        <w:t xml:space="preserve"> </w:t>
      </w:r>
      <w:r w:rsidR="00737A81">
        <w:rPr>
          <w:rStyle w:val="DeltaViewInsertion"/>
          <w:rFonts w:eastAsia="Times New Roman"/>
        </w:rPr>
        <w:t>2022</w:t>
      </w:r>
      <w:bookmarkStart w:id="1970" w:name="_DV_M988"/>
      <w:bookmarkEnd w:id="1969"/>
      <w:bookmarkEnd w:id="1970"/>
      <w:r w:rsidR="00737A81">
        <w:rPr>
          <w:rFonts w:eastAsia="Times New Roman"/>
        </w:rPr>
        <w:t xml:space="preserve"> NPDES General Permit for Stormwater Discharges from Construction Activities</w:t>
      </w:r>
      <w:bookmarkStart w:id="1971" w:name="_DV_C869"/>
      <w:r w:rsidR="00737A81" w:rsidRPr="00C14044">
        <w:rPr>
          <w:rStyle w:val="DeltaViewDeletion"/>
          <w:rFonts w:eastAsia="Times New Roman"/>
          <w:color w:val="C00000"/>
          <w:vertAlign w:val="superscript"/>
        </w:rPr>
        <w:t>74</w:t>
      </w:r>
      <w:bookmarkStart w:id="1972" w:name="_DV_C870"/>
      <w:bookmarkEnd w:id="1971"/>
      <w:r w:rsidR="00737A81">
        <w:rPr>
          <w:rStyle w:val="DeltaViewInsertion"/>
          <w:rFonts w:eastAsia="Times New Roman"/>
          <w:vertAlign w:val="superscript"/>
          <w:lang w:val=""/>
        </w:rPr>
        <w:t>7</w:t>
      </w:r>
      <w:r w:rsidR="00737A81">
        <w:rPr>
          <w:rStyle w:val="DeltaViewInsertion"/>
          <w:rFonts w:eastAsia="Times New Roman"/>
          <w:vertAlign w:val="superscript"/>
          <w:lang w:val=""/>
        </w:rPr>
        <w:footnoteReference w:customMarkFollows="1" w:id="79"/>
        <w:t>7</w:t>
      </w:r>
      <w:bookmarkStart w:id="1981" w:name="_DV_M989"/>
      <w:bookmarkEnd w:id="1972"/>
      <w:bookmarkEnd w:id="1981"/>
      <w:r w:rsidR="00737A81">
        <w:rPr>
          <w:rFonts w:eastAsia="Times New Roman"/>
        </w:rPr>
        <w:t xml:space="preserve"> requires </w:t>
      </w:r>
      <w:r w:rsidR="00B77CA6">
        <w:rPr>
          <w:rFonts w:eastAsia="Times New Roman"/>
        </w:rPr>
        <w:t xml:space="preserve">the regulation of any </w:t>
      </w:r>
      <w:r w:rsidR="000A06E8">
        <w:rPr>
          <w:rFonts w:eastAsia="Times New Roman"/>
        </w:rPr>
        <w:t xml:space="preserve">chemically </w:t>
      </w:r>
      <w:r w:rsidR="000A06E8">
        <w:rPr>
          <w:rFonts w:eastAsia="Times New Roman"/>
        </w:rPr>
        <w:lastRenderedPageBreak/>
        <w:t xml:space="preserve">enhanced </w:t>
      </w:r>
      <w:r w:rsidR="00B77CA6">
        <w:rPr>
          <w:rFonts w:eastAsia="Times New Roman"/>
        </w:rPr>
        <w:t xml:space="preserve">stormwater treatment. Chemically enhanced treatments are split into two categories: </w:t>
      </w:r>
      <w:r w:rsidR="007C7C6B">
        <w:rPr>
          <w:rFonts w:eastAsia="Times New Roman"/>
        </w:rPr>
        <w:t xml:space="preserve">active treatment systems and </w:t>
      </w:r>
      <w:r w:rsidR="00717AF5">
        <w:rPr>
          <w:rFonts w:eastAsia="Times New Roman"/>
        </w:rPr>
        <w:t>passive treatment technologies</w:t>
      </w:r>
      <w:r w:rsidR="00B77CA6">
        <w:rPr>
          <w:rFonts w:eastAsia="Times New Roman"/>
        </w:rPr>
        <w:t xml:space="preserve"> (</w:t>
      </w:r>
      <w:r w:rsidR="007C7C6B">
        <w:rPr>
          <w:rFonts w:eastAsia="Times New Roman"/>
        </w:rPr>
        <w:t>passive treatment</w:t>
      </w:r>
      <w:r w:rsidR="006F7942">
        <w:rPr>
          <w:rFonts w:eastAsia="Times New Roman"/>
        </w:rPr>
        <w:t xml:space="preserve"> including chemical and products</w:t>
      </w:r>
      <w:r w:rsidR="00B77CA6">
        <w:rPr>
          <w:rFonts w:eastAsia="Times New Roman"/>
        </w:rPr>
        <w:t>)</w:t>
      </w:r>
      <w:r w:rsidR="00F565EF">
        <w:rPr>
          <w:rFonts w:eastAsia="Times New Roman"/>
        </w:rPr>
        <w:t xml:space="preserve">. More information regarding </w:t>
      </w:r>
      <w:r w:rsidR="00717AF5">
        <w:rPr>
          <w:rFonts w:eastAsia="Times New Roman"/>
        </w:rPr>
        <w:t xml:space="preserve">active treatment systems can be found in the </w:t>
      </w:r>
      <w:r w:rsidR="00B77CA6">
        <w:rPr>
          <w:rFonts w:eastAsia="Times New Roman"/>
        </w:rPr>
        <w:t xml:space="preserve">Section </w:t>
      </w:r>
      <w:r w:rsidR="002B65D3">
        <w:rPr>
          <w:rFonts w:eastAsia="Times New Roman"/>
        </w:rPr>
        <w:t xml:space="preserve">S above. </w:t>
      </w:r>
    </w:p>
    <w:p w14:paraId="4D0A3643" w14:textId="77777777" w:rsidR="00F603EC" w:rsidRDefault="00F603EC">
      <w:pPr>
        <w:widowControl/>
        <w:ind w:left="720"/>
        <w:rPr>
          <w:rFonts w:eastAsia="Times New Roman"/>
          <w:lang w:val=""/>
        </w:rPr>
      </w:pPr>
      <w:bookmarkStart w:id="1982" w:name="_DV_M990"/>
      <w:bookmarkEnd w:id="1982"/>
      <w:r>
        <w:rPr>
          <w:rFonts w:eastAsia="Times New Roman"/>
        </w:rPr>
        <w:t xml:space="preserve">Passive </w:t>
      </w:r>
      <w:r w:rsidR="00717AF5">
        <w:rPr>
          <w:rFonts w:eastAsia="Times New Roman"/>
        </w:rPr>
        <w:t>treatment chemicals and products bind fine soil particles together through chemical ionic processes allowing heavy particles to settle out of solution without a</w:t>
      </w:r>
      <w:r w:rsidR="00B77CA6">
        <w:rPr>
          <w:rFonts w:eastAsia="Times New Roman"/>
        </w:rPr>
        <w:t xml:space="preserve"> fully mechanical or engineered system. </w:t>
      </w:r>
      <w:r w:rsidR="006C1B10">
        <w:rPr>
          <w:rFonts w:eastAsia="Times New Roman"/>
        </w:rPr>
        <w:t>Passive treatment technologies are regularly referred to in the construction industry as polyacrylamides (PAMs)</w:t>
      </w:r>
      <w:r w:rsidR="004C2657">
        <w:rPr>
          <w:rFonts w:eastAsia="Times New Roman"/>
        </w:rPr>
        <w:t xml:space="preserve"> such as</w:t>
      </w:r>
      <w:r w:rsidR="00496031">
        <w:rPr>
          <w:rFonts w:eastAsia="Times New Roman"/>
        </w:rPr>
        <w:t>: coagulants, flocculants, hydraulic or bonded matrices, polymer treatment, soil binders, stabilized fiber matrices, tackifiers, etc.</w:t>
      </w:r>
    </w:p>
    <w:p w14:paraId="4D0A3644" w14:textId="77777777" w:rsidR="00F603EC" w:rsidRDefault="00F603EC">
      <w:pPr>
        <w:widowControl/>
        <w:ind w:left="720"/>
        <w:rPr>
          <w:rFonts w:eastAsia="Times New Roman"/>
          <w:lang w:val=""/>
        </w:rPr>
      </w:pPr>
      <w:bookmarkStart w:id="1983" w:name="_DV_M991"/>
      <w:bookmarkEnd w:id="1983"/>
      <w:r>
        <w:rPr>
          <w:rFonts w:eastAsia="Times New Roman"/>
        </w:rPr>
        <w:t xml:space="preserve">Construction site operators and dischargers regularly use </w:t>
      </w:r>
      <w:r w:rsidR="00717AF5">
        <w:rPr>
          <w:rFonts w:eastAsia="Times New Roman"/>
        </w:rPr>
        <w:t xml:space="preserve">passive treatment to reduce the turbidity levels in construction stormwater runoff. </w:t>
      </w:r>
      <w:r w:rsidR="00442BCA">
        <w:rPr>
          <w:rFonts w:eastAsia="Times New Roman"/>
        </w:rPr>
        <w:t xml:space="preserve">The construction industry uses passive treatment technologies because these products are a cost-effective method of reducing turbidity for compliance with turbidity </w:t>
      </w:r>
      <w:r w:rsidR="00717AF5">
        <w:rPr>
          <w:rFonts w:eastAsia="Times New Roman"/>
        </w:rPr>
        <w:t xml:space="preserve">numeric action levels in </w:t>
      </w:r>
      <w:r w:rsidR="006F7942">
        <w:rPr>
          <w:rFonts w:eastAsia="Times New Roman"/>
        </w:rPr>
        <w:t xml:space="preserve">this General Permit, especially compared to </w:t>
      </w:r>
      <w:r w:rsidR="00717AF5">
        <w:rPr>
          <w:rFonts w:eastAsia="Times New Roman"/>
        </w:rPr>
        <w:t xml:space="preserve">active treatment systems. Examples of </w:t>
      </w:r>
      <w:r w:rsidR="000A06E8">
        <w:rPr>
          <w:rFonts w:eastAsia="Times New Roman"/>
        </w:rPr>
        <w:t xml:space="preserve">chemically enhanced BMPs used to meet General Permit turbidity </w:t>
      </w:r>
      <w:r w:rsidR="00717AF5">
        <w:rPr>
          <w:rFonts w:eastAsia="Times New Roman"/>
        </w:rPr>
        <w:t xml:space="preserve">numeric action levels are blocks, wattles, or soil tackifier products. </w:t>
      </w:r>
    </w:p>
    <w:p w14:paraId="4D0A3645" w14:textId="77777777" w:rsidR="00F603EC" w:rsidRDefault="00F603EC">
      <w:pPr>
        <w:widowControl/>
        <w:ind w:left="720"/>
        <w:rPr>
          <w:rFonts w:eastAsia="Times New Roman"/>
          <w:lang w:val=""/>
        </w:rPr>
      </w:pPr>
      <w:bookmarkStart w:id="1984" w:name="_DV_M992"/>
      <w:bookmarkEnd w:id="1984"/>
      <w:r>
        <w:rPr>
          <w:rFonts w:eastAsia="Times New Roman"/>
        </w:rPr>
        <w:t xml:space="preserve">Many other industries use </w:t>
      </w:r>
      <w:r w:rsidR="00717AF5">
        <w:rPr>
          <w:rFonts w:eastAsia="Times New Roman"/>
        </w:rPr>
        <w:t>passive treatment chemicals in water purification, food production, and other industrial applications to reduce the turbidity and concentration of other pollutants in the discharge</w:t>
      </w:r>
      <w:r w:rsidR="00F565EF">
        <w:rPr>
          <w:rFonts w:eastAsia="Times New Roman"/>
        </w:rPr>
        <w:t xml:space="preserve">. </w:t>
      </w:r>
    </w:p>
    <w:p w14:paraId="4D0A3646" w14:textId="77777777" w:rsidR="00F603EC" w:rsidRDefault="00F603EC">
      <w:pPr>
        <w:widowControl/>
        <w:ind w:left="720"/>
        <w:rPr>
          <w:rFonts w:eastAsia="Times New Roman"/>
          <w:lang w:val=""/>
        </w:rPr>
      </w:pPr>
      <w:bookmarkStart w:id="1985" w:name="_DV_M993"/>
      <w:bookmarkEnd w:id="1985"/>
      <w:r>
        <w:rPr>
          <w:rFonts w:eastAsia="Times New Roman"/>
        </w:rPr>
        <w:t xml:space="preserve">The types of flocculants and coagulants that can be included in </w:t>
      </w:r>
      <w:r w:rsidR="00717AF5">
        <w:rPr>
          <w:rFonts w:eastAsia="Times New Roman"/>
        </w:rPr>
        <w:t>p</w:t>
      </w:r>
      <w:r w:rsidR="006F7942">
        <w:rPr>
          <w:rFonts w:eastAsia="Times New Roman"/>
        </w:rPr>
        <w:t xml:space="preserve">assive </w:t>
      </w:r>
      <w:r w:rsidR="00717AF5">
        <w:rPr>
          <w:rFonts w:eastAsia="Times New Roman"/>
        </w:rPr>
        <w:t xml:space="preserve">treatment for this General Permit are non-ionic and anionic flocculants and coagulants. Cationic flocculants and coagulants can be used </w:t>
      </w:r>
      <w:r w:rsidR="006F7942">
        <w:rPr>
          <w:rFonts w:eastAsia="Times New Roman"/>
        </w:rPr>
        <w:t xml:space="preserve">in an </w:t>
      </w:r>
      <w:r w:rsidR="00A43329">
        <w:rPr>
          <w:rFonts w:eastAsia="Times New Roman"/>
        </w:rPr>
        <w:t xml:space="preserve">active treatment system and are regulated in </w:t>
      </w:r>
      <w:r w:rsidR="006F7942">
        <w:rPr>
          <w:rFonts w:eastAsia="Times New Roman"/>
        </w:rPr>
        <w:t xml:space="preserve">Attachment F. Research on </w:t>
      </w:r>
      <w:r w:rsidR="009879BF">
        <w:rPr>
          <w:rFonts w:eastAsia="Times New Roman"/>
        </w:rPr>
        <w:t xml:space="preserve">applicable chemical information indicates that many commonly used flocculants are toxic or contain toxic components, and when discharged to surface water have the potential to impact aquatic life and other beneficial uses. </w:t>
      </w:r>
    </w:p>
    <w:p w14:paraId="4D0A3647" w14:textId="77777777" w:rsidR="00F603EC" w:rsidRDefault="00F603EC">
      <w:pPr>
        <w:widowControl/>
        <w:ind w:left="720"/>
        <w:rPr>
          <w:rFonts w:eastAsia="Times New Roman"/>
          <w:lang w:val=""/>
        </w:rPr>
      </w:pPr>
      <w:bookmarkStart w:id="1986" w:name="_DV_M994"/>
      <w:bookmarkEnd w:id="1986"/>
      <w:r>
        <w:rPr>
          <w:rFonts w:eastAsia="Times New Roman"/>
        </w:rPr>
        <w:t xml:space="preserve">Many types of passive treatment chemicals are toxic to fish and other aquatic organisms. Cationic PAM-based flocculants are acutely toxic to aquatic species in small quantities and are neurotoxins. Other flocculant products such as anionic PAM-based flocculants are chronically toxic to aquatic species in large quantities. </w:t>
      </w:r>
    </w:p>
    <w:p w14:paraId="4D0A3648" w14:textId="77777777" w:rsidR="00F603EC" w:rsidRDefault="00F603EC">
      <w:pPr>
        <w:widowControl/>
        <w:ind w:left="720"/>
        <w:rPr>
          <w:rFonts w:eastAsia="Times New Roman"/>
          <w:lang w:val=""/>
        </w:rPr>
      </w:pPr>
      <w:bookmarkStart w:id="1987" w:name="_DV_M995"/>
      <w:bookmarkEnd w:id="1987"/>
      <w:r>
        <w:rPr>
          <w:rFonts w:eastAsia="Times New Roman"/>
        </w:rPr>
        <w:t xml:space="preserve">The California Stormwater Quality Association developed </w:t>
      </w:r>
      <w:r w:rsidR="006F7942">
        <w:rPr>
          <w:rFonts w:eastAsia="Times New Roman"/>
        </w:rPr>
        <w:t>past guidance</w:t>
      </w:r>
      <w:bookmarkStart w:id="1988" w:name="_DV_C879"/>
      <w:r w:rsidR="006F7942" w:rsidRPr="00C14044">
        <w:rPr>
          <w:rStyle w:val="DeltaViewDeletion"/>
          <w:rFonts w:eastAsia="Times New Roman"/>
          <w:color w:val="C00000"/>
          <w:vertAlign w:val="superscript"/>
        </w:rPr>
        <w:t>75</w:t>
      </w:r>
      <w:bookmarkStart w:id="1989" w:name="_DV_C880"/>
      <w:bookmarkEnd w:id="1988"/>
      <w:r w:rsidR="006F7942">
        <w:rPr>
          <w:rStyle w:val="DeltaViewInsertion"/>
          <w:rFonts w:eastAsia="Times New Roman"/>
          <w:vertAlign w:val="superscript"/>
          <w:lang w:val=""/>
        </w:rPr>
        <w:t>7</w:t>
      </w:r>
      <w:r w:rsidR="006F7942">
        <w:rPr>
          <w:rStyle w:val="DeltaViewInsertion"/>
          <w:rFonts w:eastAsia="Times New Roman"/>
          <w:vertAlign w:val="superscript"/>
          <w:lang w:val=""/>
        </w:rPr>
        <w:footnoteReference w:customMarkFollows="1" w:id="80"/>
        <w:t>8</w:t>
      </w:r>
      <w:bookmarkStart w:id="1992" w:name="_DV_M996"/>
      <w:bookmarkEnd w:id="1989"/>
      <w:bookmarkEnd w:id="1992"/>
      <w:r w:rsidR="006F7942">
        <w:rPr>
          <w:rFonts w:eastAsia="Times New Roman"/>
        </w:rPr>
        <w:t xml:space="preserve"> on PAMs used in passive treatment technologies and included specific limitations to the use of soil binders containing PAMs:</w:t>
      </w:r>
    </w:p>
    <w:p w14:paraId="4D0A3649" w14:textId="77777777" w:rsidR="00F603EC" w:rsidRDefault="00F603EC" w:rsidP="00DC3B00">
      <w:pPr>
        <w:pStyle w:val="ListParagraph"/>
        <w:widowControl/>
        <w:numPr>
          <w:ilvl w:val="4"/>
          <w:numId w:val="52"/>
        </w:numPr>
        <w:ind w:left="1080"/>
        <w:rPr>
          <w:rFonts w:eastAsia="Times New Roman" w:cs="Arial"/>
          <w:lang w:val=""/>
        </w:rPr>
      </w:pPr>
      <w:bookmarkStart w:id="1993" w:name="_DV_M997"/>
      <w:bookmarkEnd w:id="1993"/>
      <w:r>
        <w:rPr>
          <w:rFonts w:eastAsia="Times New Roman" w:cs="Arial"/>
        </w:rPr>
        <w:lastRenderedPageBreak/>
        <w:t>Do not use PAM on a slope that flows into a waterbody without passing through a sediment trap</w:t>
      </w:r>
      <w:bookmarkStart w:id="1994" w:name="_DV_C883"/>
      <w:r w:rsidRPr="00C14044">
        <w:rPr>
          <w:rStyle w:val="DeltaViewDeletion"/>
          <w:rFonts w:eastAsia="Times New Roman" w:cs="Symbol"/>
          <w:color w:val="C00000"/>
        </w:rPr>
        <w:t xml:space="preserve"> or</w:t>
      </w:r>
      <w:bookmarkStart w:id="1995" w:name="_DV_C884"/>
      <w:bookmarkEnd w:id="1994"/>
      <w:r w:rsidR="006A76C4">
        <w:rPr>
          <w:rStyle w:val="DeltaViewInsertion"/>
          <w:rFonts w:eastAsia="Times New Roman" w:cs="Arial"/>
        </w:rPr>
        <w:t>,</w:t>
      </w:r>
      <w:bookmarkStart w:id="1996" w:name="_DV_M998"/>
      <w:bookmarkEnd w:id="1995"/>
      <w:bookmarkEnd w:id="1996"/>
      <w:r w:rsidR="006A76C4">
        <w:rPr>
          <w:rFonts w:eastAsia="Times New Roman" w:cs="Arial"/>
        </w:rPr>
        <w:t xml:space="preserve"> sediment basin</w:t>
      </w:r>
      <w:bookmarkStart w:id="1997" w:name="_DV_C885"/>
      <w:r w:rsidR="006A76C4">
        <w:rPr>
          <w:rStyle w:val="DeltaViewInsertion"/>
          <w:rFonts w:eastAsia="Times New Roman" w:cs="Arial"/>
        </w:rPr>
        <w:t>, or other sediment controls (</w:t>
      </w:r>
      <w:r w:rsidR="00FE1082">
        <w:rPr>
          <w:rStyle w:val="DeltaViewInsertion"/>
          <w:rFonts w:eastAsia="Times New Roman" w:cs="Arial"/>
        </w:rPr>
        <w:t xml:space="preserve">e.g., </w:t>
      </w:r>
      <w:r w:rsidR="006A76C4">
        <w:rPr>
          <w:rStyle w:val="DeltaViewInsertion"/>
          <w:rFonts w:eastAsia="Times New Roman" w:cs="Arial"/>
        </w:rPr>
        <w:t>wattle</w:t>
      </w:r>
      <w:r w:rsidR="00FE1082">
        <w:rPr>
          <w:rStyle w:val="DeltaViewInsertion"/>
          <w:rFonts w:eastAsia="Times New Roman" w:cs="Arial"/>
        </w:rPr>
        <w:t>s, silt fences, gravel bags</w:t>
      </w:r>
      <w:proofErr w:type="gramStart"/>
      <w:r w:rsidR="00FE1082">
        <w:rPr>
          <w:rStyle w:val="DeltaViewInsertion"/>
          <w:rFonts w:eastAsia="Times New Roman" w:cs="Arial"/>
        </w:rPr>
        <w:t>)</w:t>
      </w:r>
      <w:bookmarkStart w:id="1998" w:name="_DV_M999"/>
      <w:bookmarkEnd w:id="1997"/>
      <w:bookmarkEnd w:id="1998"/>
      <w:r w:rsidR="00FE1082">
        <w:rPr>
          <w:rFonts w:eastAsia="Times New Roman" w:cs="Arial"/>
        </w:rPr>
        <w:t>;</w:t>
      </w:r>
      <w:proofErr w:type="gramEnd"/>
    </w:p>
    <w:p w14:paraId="4D0A364A" w14:textId="77777777" w:rsidR="00F603EC" w:rsidRDefault="00F603EC" w:rsidP="00DC3B00">
      <w:pPr>
        <w:pStyle w:val="ListParagraph"/>
        <w:widowControl/>
        <w:numPr>
          <w:ilvl w:val="4"/>
          <w:numId w:val="52"/>
        </w:numPr>
        <w:ind w:left="1080"/>
        <w:rPr>
          <w:rFonts w:eastAsia="Times New Roman" w:cs="Arial"/>
          <w:lang w:val=""/>
        </w:rPr>
      </w:pPr>
      <w:bookmarkStart w:id="1999" w:name="_DV_M1000"/>
      <w:bookmarkEnd w:id="1999"/>
      <w:r>
        <w:rPr>
          <w:rFonts w:eastAsia="Times New Roman" w:cs="Arial"/>
        </w:rPr>
        <w:t>The specific PAM copolymer formulation must be anionic</w:t>
      </w:r>
      <w:r w:rsidR="00F565EF">
        <w:rPr>
          <w:rFonts w:eastAsia="Times New Roman" w:cs="Arial"/>
        </w:rPr>
        <w:t xml:space="preserve">. Cationic PAM should not be used in any application because of known aquatic toxicity problems. Only the highest drinking water grade PAM certified for compliance with ANSI/NSF Standard 60 for drinking water treatment, should be used for soil </w:t>
      </w:r>
      <w:proofErr w:type="gramStart"/>
      <w:r w:rsidR="00F565EF">
        <w:rPr>
          <w:rFonts w:eastAsia="Times New Roman" w:cs="Arial"/>
        </w:rPr>
        <w:t>applications;</w:t>
      </w:r>
      <w:proofErr w:type="gramEnd"/>
      <w:r w:rsidR="00F565EF">
        <w:rPr>
          <w:rFonts w:eastAsia="Times New Roman" w:cs="Arial"/>
        </w:rPr>
        <w:t xml:space="preserve"> </w:t>
      </w:r>
    </w:p>
    <w:p w14:paraId="4D0A364B" w14:textId="77777777" w:rsidR="00F603EC" w:rsidRDefault="00F603EC" w:rsidP="00DC3B00">
      <w:pPr>
        <w:pStyle w:val="ListParagraph"/>
        <w:widowControl/>
        <w:numPr>
          <w:ilvl w:val="4"/>
          <w:numId w:val="52"/>
        </w:numPr>
        <w:ind w:left="1080"/>
        <w:rPr>
          <w:rFonts w:eastAsia="Times New Roman" w:cs="Arial"/>
          <w:lang w:val=""/>
        </w:rPr>
      </w:pPr>
      <w:bookmarkStart w:id="2000" w:name="_DV_M1001"/>
      <w:bookmarkEnd w:id="2000"/>
      <w:r>
        <w:rPr>
          <w:rFonts w:eastAsia="Times New Roman" w:cs="Arial"/>
        </w:rPr>
        <w:t>PAM designated for erosion and sediment control should be “water soluble” or “linear” or “non-cross linked”; and</w:t>
      </w:r>
      <w:r w:rsidR="006F7942">
        <w:rPr>
          <w:rFonts w:eastAsia="Times New Roman" w:cs="Arial"/>
        </w:rPr>
        <w:t xml:space="preserve">, </w:t>
      </w:r>
    </w:p>
    <w:p w14:paraId="4D0A364C" w14:textId="77777777" w:rsidR="00F603EC" w:rsidRDefault="00F603EC" w:rsidP="00DC3B00">
      <w:pPr>
        <w:pStyle w:val="ListParagraph"/>
        <w:widowControl/>
        <w:numPr>
          <w:ilvl w:val="4"/>
          <w:numId w:val="52"/>
        </w:numPr>
        <w:ind w:left="1080"/>
        <w:rPr>
          <w:rFonts w:eastAsia="Times New Roman" w:cs="Arial"/>
          <w:lang w:val=""/>
        </w:rPr>
      </w:pPr>
      <w:bookmarkStart w:id="2001" w:name="_DV_M1002"/>
      <w:bookmarkEnd w:id="2001"/>
      <w:r>
        <w:rPr>
          <w:rFonts w:eastAsia="Times New Roman" w:cs="Arial"/>
        </w:rPr>
        <w:t>PAM should not be used as a stand-alone BMP to protect against water-based erosion</w:t>
      </w:r>
      <w:r w:rsidR="00F565EF">
        <w:rPr>
          <w:rFonts w:eastAsia="Times New Roman" w:cs="Arial"/>
        </w:rPr>
        <w:t>. When combined with mulch, its effectiveness increases dramatically.</w:t>
      </w:r>
    </w:p>
    <w:p w14:paraId="4D0A364D" w14:textId="77777777" w:rsidR="00F603EC" w:rsidRDefault="00F603EC">
      <w:pPr>
        <w:widowControl/>
        <w:ind w:left="720"/>
        <w:rPr>
          <w:rFonts w:eastAsia="Times New Roman"/>
          <w:lang w:val=""/>
        </w:rPr>
      </w:pPr>
      <w:bookmarkStart w:id="2002" w:name="_DV_M1003"/>
      <w:bookmarkEnd w:id="2002"/>
      <w:r>
        <w:rPr>
          <w:rFonts w:eastAsia="Times New Roman"/>
        </w:rPr>
        <w:t>Additionally, a low-turbidity discharge from a passive treatment chemical application site does not always correspond to low levels of solids in the discharge and/or an improvement in water quality downstream because:</w:t>
      </w:r>
    </w:p>
    <w:p w14:paraId="4D0A364E" w14:textId="77777777" w:rsidR="00F603EC" w:rsidRDefault="00F603EC" w:rsidP="00DC3B00">
      <w:pPr>
        <w:pStyle w:val="ListParagraph"/>
        <w:widowControl/>
        <w:numPr>
          <w:ilvl w:val="0"/>
          <w:numId w:val="53"/>
        </w:numPr>
        <w:ind w:left="1080"/>
        <w:rPr>
          <w:rFonts w:eastAsia="Times New Roman" w:cs="Arial"/>
          <w:lang w:val=""/>
        </w:rPr>
      </w:pPr>
      <w:bookmarkStart w:id="2003" w:name="_DV_M1004"/>
      <w:bookmarkEnd w:id="2003"/>
      <w:r>
        <w:rPr>
          <w:rFonts w:eastAsia="Times New Roman" w:cs="Arial"/>
        </w:rPr>
        <w:t xml:space="preserve">Turbidity monitoring solely measures small size solids suspended in the water; turbidity monitoring does not measure particle size, weight, or bed load of sediment from flocculated solids leaving a site; and </w:t>
      </w:r>
    </w:p>
    <w:p w14:paraId="4D0A364F" w14:textId="77777777" w:rsidR="00F603EC" w:rsidRDefault="00F603EC" w:rsidP="00DC3B00">
      <w:pPr>
        <w:pStyle w:val="ListParagraph"/>
        <w:widowControl/>
        <w:numPr>
          <w:ilvl w:val="0"/>
          <w:numId w:val="53"/>
        </w:numPr>
        <w:ind w:left="1080"/>
        <w:rPr>
          <w:rFonts w:eastAsia="Times New Roman" w:cs="Arial"/>
          <w:lang w:val=""/>
        </w:rPr>
      </w:pPr>
      <w:bookmarkStart w:id="2004" w:name="_DV_M1005"/>
      <w:bookmarkEnd w:id="2004"/>
      <w:r>
        <w:rPr>
          <w:rFonts w:eastAsia="Times New Roman" w:cs="Arial"/>
        </w:rPr>
        <w:t xml:space="preserve">Passive </w:t>
      </w:r>
      <w:r w:rsidR="00785033">
        <w:rPr>
          <w:rFonts w:eastAsia="Times New Roman" w:cs="Arial"/>
        </w:rPr>
        <w:t xml:space="preserve">treatment chemicals discharged either by aerial deposition or </w:t>
      </w:r>
      <w:r w:rsidR="006F7942">
        <w:rPr>
          <w:rFonts w:eastAsia="Times New Roman" w:cs="Arial"/>
        </w:rPr>
        <w:t xml:space="preserve">through stormwater runoff contributes similar toxicity threats to aquatic life. </w:t>
      </w:r>
    </w:p>
    <w:p w14:paraId="4D0A3650" w14:textId="77777777" w:rsidR="003E6CB4" w:rsidRDefault="00F603EC">
      <w:pPr>
        <w:ind w:left="720"/>
        <w:rPr>
          <w:rFonts w:eastAsia="Times New Roman"/>
          <w:lang w:val=""/>
        </w:rPr>
      </w:pPr>
      <w:bookmarkStart w:id="2005" w:name="_DV_M1006"/>
      <w:bookmarkEnd w:id="2005"/>
      <w:r>
        <w:rPr>
          <w:rFonts w:eastAsia="Times New Roman"/>
        </w:rPr>
        <w:t xml:space="preserve">This General Permit regulates the use of </w:t>
      </w:r>
      <w:r w:rsidR="00785033">
        <w:rPr>
          <w:rFonts w:eastAsia="Times New Roman"/>
        </w:rPr>
        <w:t>passive treatment in Attachment G, however, specific</w:t>
      </w:r>
      <w:r>
        <w:rPr>
          <w:rFonts w:eastAsia="Times New Roman"/>
        </w:rPr>
        <w:t xml:space="preserve"> technology-based and/or water quality-based numeric effluent limitations have not been implemented in this General Permit for </w:t>
      </w:r>
      <w:r w:rsidR="00AC6375">
        <w:rPr>
          <w:rFonts w:eastAsia="Times New Roman"/>
        </w:rPr>
        <w:t xml:space="preserve">passive treatment chemicals </w:t>
      </w:r>
      <w:r>
        <w:rPr>
          <w:rFonts w:eastAsia="Times New Roman"/>
        </w:rPr>
        <w:t xml:space="preserve">because </w:t>
      </w:r>
      <w:r w:rsidR="00D82481">
        <w:rPr>
          <w:rFonts w:eastAsia="Times New Roman"/>
        </w:rPr>
        <w:t xml:space="preserve">there is currently insufficient </w:t>
      </w:r>
      <w:r>
        <w:rPr>
          <w:rFonts w:eastAsia="Times New Roman"/>
        </w:rPr>
        <w:t xml:space="preserve">consistent and proven data to determine the level of toxicity and water quality impacts that negatively outweighs the economic benefit associated with the use of </w:t>
      </w:r>
      <w:r w:rsidR="00AC6375">
        <w:rPr>
          <w:rFonts w:eastAsia="Times New Roman"/>
        </w:rPr>
        <w:t>p</w:t>
      </w:r>
      <w:r>
        <w:rPr>
          <w:rFonts w:eastAsia="Times New Roman"/>
        </w:rPr>
        <w:t xml:space="preserve">assive </w:t>
      </w:r>
      <w:r w:rsidR="00AC6375">
        <w:rPr>
          <w:rFonts w:eastAsia="Times New Roman"/>
        </w:rPr>
        <w:t>t</w:t>
      </w:r>
      <w:r>
        <w:rPr>
          <w:rFonts w:eastAsia="Times New Roman"/>
        </w:rPr>
        <w:t xml:space="preserve">reatment technologies. </w:t>
      </w:r>
    </w:p>
    <w:p w14:paraId="4D0A3651" w14:textId="77777777" w:rsidR="003E6CB4" w:rsidRDefault="003E6CB4">
      <w:pPr>
        <w:pStyle w:val="Heading3"/>
        <w:widowControl/>
        <w:rPr>
          <w:rFonts w:eastAsia="Times New Roman"/>
          <w:lang w:val=""/>
        </w:rPr>
      </w:pPr>
      <w:bookmarkStart w:id="2006" w:name="_DV_M1007"/>
      <w:bookmarkStart w:id="2007" w:name="_Toc72963402"/>
      <w:bookmarkStart w:id="2008" w:name="_Toc9337424"/>
      <w:bookmarkStart w:id="2009" w:name="_Toc9942744"/>
      <w:bookmarkStart w:id="2010" w:name="_Toc98833736"/>
      <w:bookmarkEnd w:id="2006"/>
      <w:r>
        <w:rPr>
          <w:rFonts w:eastAsia="Times New Roman"/>
          <w:noProof/>
          <w:lang w:val=""/>
        </w:rPr>
        <w:t>Post-Construction Requirements</w:t>
      </w:r>
      <w:bookmarkEnd w:id="2007"/>
      <w:bookmarkEnd w:id="2008"/>
      <w:bookmarkEnd w:id="2009"/>
      <w:bookmarkEnd w:id="2010"/>
    </w:p>
    <w:p w14:paraId="4D0A3652" w14:textId="77777777" w:rsidR="00BC196C" w:rsidRDefault="003E6CB4" w:rsidP="00DC3B00">
      <w:pPr>
        <w:pStyle w:val="Heading4"/>
        <w:widowControl/>
        <w:numPr>
          <w:ilvl w:val="0"/>
          <w:numId w:val="56"/>
        </w:numPr>
        <w:ind w:left="1080"/>
        <w:rPr>
          <w:rFonts w:eastAsia="Times New Roman" w:cs="Arial"/>
          <w:lang w:val=""/>
        </w:rPr>
      </w:pPr>
      <w:bookmarkStart w:id="2011" w:name="_DV_M1008"/>
      <w:bookmarkEnd w:id="2011"/>
      <w:r>
        <w:rPr>
          <w:rFonts w:eastAsia="Times New Roman" w:cs="Arial"/>
        </w:rPr>
        <w:t xml:space="preserve">General </w:t>
      </w:r>
    </w:p>
    <w:p w14:paraId="4D0A3653" w14:textId="77777777" w:rsidR="000F73BA" w:rsidRDefault="00BC196C">
      <w:pPr>
        <w:ind w:left="1080"/>
        <w:rPr>
          <w:rFonts w:eastAsia="Times New Roman"/>
          <w:lang w:val=""/>
        </w:rPr>
      </w:pPr>
      <w:bookmarkStart w:id="2012" w:name="_DV_M1009"/>
      <w:bookmarkEnd w:id="2012"/>
      <w:r>
        <w:rPr>
          <w:rFonts w:eastAsia="Times New Roman"/>
        </w:rPr>
        <w:t>P</w:t>
      </w:r>
      <w:r w:rsidR="003E6CB4">
        <w:rPr>
          <w:rFonts w:eastAsia="Times New Roman"/>
        </w:rPr>
        <w:t>ast practices for new and redevelopment construction activities have resulted in modified natural watershed and stream processes.</w:t>
      </w:r>
      <w:r w:rsidR="00F0014F">
        <w:rPr>
          <w:rFonts w:eastAsia="Times New Roman"/>
        </w:rPr>
        <w:t xml:space="preserve"> </w:t>
      </w:r>
      <w:r w:rsidR="003E6CB4">
        <w:rPr>
          <w:rFonts w:eastAsia="Times New Roman"/>
        </w:rPr>
        <w:t xml:space="preserve">This is caused by altering the terrain, modifying the vegetation and soil characteristics, introducing impervious surfaces such as pavement and buildings, increasing drainage density through pipes and channels, and altering the condition of </w:t>
      </w:r>
      <w:r w:rsidR="003E6CB4">
        <w:rPr>
          <w:rFonts w:eastAsia="Times New Roman"/>
        </w:rPr>
        <w:lastRenderedPageBreak/>
        <w:t>stream channels through straightening, deepening, and armoring.</w:t>
      </w:r>
      <w:r w:rsidR="00F0014F">
        <w:rPr>
          <w:rFonts w:eastAsia="Times New Roman"/>
        </w:rPr>
        <w:t xml:space="preserve"> </w:t>
      </w:r>
      <w:r w:rsidR="003E6CB4">
        <w:rPr>
          <w:rFonts w:eastAsia="Times New Roman"/>
        </w:rPr>
        <w:t>These changes result in a drainage system where sediment transport capacity is increased</w:t>
      </w:r>
      <w:r w:rsidR="009879BF">
        <w:rPr>
          <w:rFonts w:eastAsia="Times New Roman"/>
        </w:rPr>
        <w:t>,</w:t>
      </w:r>
      <w:r w:rsidR="003E6CB4">
        <w:rPr>
          <w:rFonts w:eastAsia="Times New Roman"/>
        </w:rPr>
        <w:t xml:space="preserve"> and sediment supply is decreased.</w:t>
      </w:r>
      <w:r w:rsidR="00F0014F">
        <w:rPr>
          <w:rFonts w:eastAsia="Times New Roman"/>
        </w:rPr>
        <w:t xml:space="preserve"> </w:t>
      </w:r>
      <w:r w:rsidR="003E6CB4">
        <w:rPr>
          <w:rFonts w:eastAsia="Times New Roman"/>
        </w:rPr>
        <w:t>A receiving channel’s response is dependent on dominant channel materials and its stage of adjustment.</w:t>
      </w:r>
      <w:r>
        <w:rPr>
          <w:rFonts w:eastAsia="Times New Roman"/>
        </w:rPr>
        <w:t xml:space="preserve"> </w:t>
      </w:r>
      <w:r w:rsidR="003E6CB4">
        <w:rPr>
          <w:rFonts w:eastAsia="Times New Roman"/>
        </w:rPr>
        <w:t>Construction activity can lead to impairment of beneficial uses in two main ways</w:t>
      </w:r>
      <w:r w:rsidR="000F73BA">
        <w:rPr>
          <w:rFonts w:eastAsia="Times New Roman"/>
        </w:rPr>
        <w:t>:</w:t>
      </w:r>
      <w:r w:rsidR="00F0014F">
        <w:rPr>
          <w:rFonts w:eastAsia="Times New Roman"/>
        </w:rPr>
        <w:t xml:space="preserve"> </w:t>
      </w:r>
    </w:p>
    <w:p w14:paraId="4D0A3654" w14:textId="77777777" w:rsidR="000F73BA" w:rsidRDefault="000F73BA" w:rsidP="00DC3B00">
      <w:pPr>
        <w:pStyle w:val="ListParagraph"/>
        <w:widowControl/>
        <w:numPr>
          <w:ilvl w:val="0"/>
          <w:numId w:val="55"/>
        </w:numPr>
        <w:rPr>
          <w:rFonts w:eastAsia="Times New Roman" w:cs="Arial"/>
          <w:lang w:val=""/>
        </w:rPr>
      </w:pPr>
      <w:bookmarkStart w:id="2013" w:name="_DV_M1010"/>
      <w:bookmarkEnd w:id="2013"/>
      <w:r>
        <w:rPr>
          <w:rFonts w:eastAsia="Times New Roman" w:cs="Arial"/>
        </w:rPr>
        <w:t>Stormwater discharges occurring d</w:t>
      </w:r>
      <w:r w:rsidR="003E6CB4">
        <w:rPr>
          <w:rFonts w:eastAsia="Times New Roman" w:cs="Arial"/>
        </w:rPr>
        <w:t xml:space="preserve">uring the actual construction process can negatively affect the chemical, biological, and physical properties of downstream receiving waters. The most likely pollutant is sediment due to the disturbance of the landscape, however pH and other non-visible pollutants are also of great concern; and </w:t>
      </w:r>
    </w:p>
    <w:p w14:paraId="4D0A3655" w14:textId="77777777" w:rsidR="003E6CB4" w:rsidRDefault="000F73BA" w:rsidP="00DC3B00">
      <w:pPr>
        <w:pStyle w:val="ListParagraph"/>
        <w:widowControl/>
        <w:numPr>
          <w:ilvl w:val="0"/>
          <w:numId w:val="55"/>
        </w:numPr>
        <w:rPr>
          <w:rFonts w:eastAsia="Times New Roman" w:cs="Arial"/>
          <w:lang w:val=""/>
        </w:rPr>
      </w:pPr>
      <w:bookmarkStart w:id="2014" w:name="_DV_M1011"/>
      <w:bookmarkEnd w:id="2014"/>
      <w:r>
        <w:rPr>
          <w:rFonts w:eastAsia="Times New Roman" w:cs="Arial"/>
        </w:rPr>
        <w:t>T</w:t>
      </w:r>
      <w:r w:rsidR="003E6CB4">
        <w:rPr>
          <w:rFonts w:eastAsia="Times New Roman" w:cs="Arial"/>
        </w:rPr>
        <w:t>he finished project may result in significant modification of the site’s long-term response to precipitation after most construction activities are completed at a construction site.</w:t>
      </w:r>
      <w:r w:rsidR="00F0014F">
        <w:rPr>
          <w:rFonts w:eastAsia="Times New Roman" w:cs="Arial"/>
        </w:rPr>
        <w:t xml:space="preserve"> </w:t>
      </w:r>
      <w:r w:rsidR="003E6CB4">
        <w:rPr>
          <w:rFonts w:eastAsia="Times New Roman" w:cs="Arial"/>
        </w:rPr>
        <w:t xml:space="preserve">New development and redevelopment projects have almost always resulted in permanent post-construction water quality impacts because more precipitation ends up as runoff and less precipitation is intercepted, </w:t>
      </w:r>
      <w:r w:rsidR="0023041F">
        <w:rPr>
          <w:rFonts w:eastAsia="Times New Roman" w:cs="Arial"/>
        </w:rPr>
        <w:t>evaporated</w:t>
      </w:r>
      <w:r w:rsidR="003E6CB4">
        <w:rPr>
          <w:rFonts w:eastAsia="Times New Roman" w:cs="Arial"/>
        </w:rPr>
        <w:t>, and infiltrated.</w:t>
      </w:r>
      <w:r w:rsidR="00F0014F">
        <w:rPr>
          <w:rFonts w:eastAsia="Times New Roman" w:cs="Arial"/>
        </w:rPr>
        <w:t xml:space="preserve"> </w:t>
      </w:r>
    </w:p>
    <w:p w14:paraId="4D0A3656" w14:textId="56FE171B" w:rsidR="003E6CB4" w:rsidRDefault="003E6CB4">
      <w:pPr>
        <w:ind w:left="1080"/>
        <w:rPr>
          <w:rFonts w:eastAsia="Times New Roman"/>
          <w:lang w:val=""/>
        </w:rPr>
      </w:pPr>
      <w:bookmarkStart w:id="2015" w:name="_DV_M1012"/>
      <w:bookmarkEnd w:id="2015"/>
      <w:r>
        <w:rPr>
          <w:rFonts w:eastAsia="Times New Roman"/>
        </w:rPr>
        <w:t xml:space="preserve">An effective stormwater management strategy must address the full suite of </w:t>
      </w:r>
      <w:r w:rsidR="004943ED">
        <w:rPr>
          <w:rFonts w:eastAsia="Times New Roman"/>
        </w:rPr>
        <w:t xml:space="preserve">precipitation events (water quality, channel protection, overbank flood protection, extreme flood protection) (Figure </w:t>
      </w:r>
      <w:bookmarkStart w:id="2016" w:name="_DV_C886"/>
      <w:r w:rsidR="005858AA" w:rsidRPr="00C14044">
        <w:rPr>
          <w:rStyle w:val="DeltaViewDeletion"/>
          <w:rFonts w:eastAsia="Times New Roman"/>
          <w:color w:val="C00000"/>
        </w:rPr>
        <w:t>1</w:t>
      </w:r>
      <w:bookmarkStart w:id="2017" w:name="_DV_C887"/>
      <w:bookmarkEnd w:id="2016"/>
      <w:r w:rsidR="00C14044">
        <w:rPr>
          <w:rStyle w:val="DeltaViewInsertion"/>
          <w:rFonts w:eastAsia="Times New Roman"/>
        </w:rPr>
        <w:t xml:space="preserve"> </w:t>
      </w:r>
      <w:r w:rsidR="00A61860">
        <w:rPr>
          <w:rStyle w:val="DeltaViewInsertion"/>
          <w:rFonts w:eastAsia="Times New Roman"/>
        </w:rPr>
        <w:t>3</w:t>
      </w:r>
      <w:bookmarkStart w:id="2018" w:name="_DV_M1013"/>
      <w:bookmarkEnd w:id="2017"/>
      <w:bookmarkEnd w:id="2018"/>
      <w:r w:rsidR="00A61860">
        <w:rPr>
          <w:rFonts w:eastAsia="Times New Roman"/>
        </w:rPr>
        <w:t>).</w:t>
      </w:r>
    </w:p>
    <w:p w14:paraId="4D0A3657" w14:textId="77777777" w:rsidR="000A6411" w:rsidRDefault="00653788">
      <w:pPr>
        <w:pStyle w:val="Caption"/>
        <w:widowControl/>
        <w:rPr>
          <w:rFonts w:eastAsia="Times New Roman"/>
          <w:lang w:val=""/>
        </w:rPr>
      </w:pPr>
      <w:r>
        <w:rPr>
          <w:rFonts w:eastAsia="Times New Roman" w:cs="Arial"/>
          <w:b w:val="0"/>
          <w:noProof/>
          <w:szCs w:val="22"/>
          <w:lang w:val=""/>
        </w:rPr>
        <w:drawing>
          <wp:inline distT="0" distB="0" distL="0" distR="0" wp14:anchorId="4D0A3F69" wp14:editId="4D0A3F6A">
            <wp:extent cx="4074160" cy="2698115"/>
            <wp:effectExtent l="0" t="0" r="0" b="0"/>
            <wp:docPr id="3" name="Picture 4" descr="Figure 1 depicts that effective stormwater management strategies must address a range of precipitation event sizes: starting with water quality, then moving up to channel protection, overbank flood protection, and extreme flood protection as the size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depicts that effective stormwater management strategies must address a range of precipitation event sizes: starting with water quality, then moving up to channel protection, overbank flood protection, and extreme flood protection as the size increas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74160" cy="2698115"/>
                    </a:xfrm>
                    <a:prstGeom prst="rect">
                      <a:avLst/>
                    </a:prstGeom>
                    <a:noFill/>
                    <a:ln>
                      <a:noFill/>
                    </a:ln>
                  </pic:spPr>
                </pic:pic>
              </a:graphicData>
            </a:graphic>
          </wp:inline>
        </w:drawing>
      </w:r>
    </w:p>
    <w:p w14:paraId="4D0A3658" w14:textId="65DB1F95" w:rsidR="003E6CB4" w:rsidRDefault="000A6411">
      <w:pPr>
        <w:pStyle w:val="Caption"/>
        <w:widowControl/>
        <w:rPr>
          <w:rFonts w:eastAsia="Times New Roman"/>
          <w:lang w:val=""/>
        </w:rPr>
      </w:pPr>
      <w:bookmarkStart w:id="2019" w:name="_DV_M1014"/>
      <w:bookmarkStart w:id="2020" w:name="_Toc54003231"/>
      <w:bookmarkStart w:id="2021" w:name="_Toc98338418"/>
      <w:bookmarkEnd w:id="2019"/>
      <w:r>
        <w:rPr>
          <w:rFonts w:eastAsia="Times New Roman"/>
        </w:rPr>
        <w:t xml:space="preserve">Figure </w:t>
      </w:r>
      <w:bookmarkStart w:id="2022" w:name="_DV_C888"/>
      <w:r w:rsidR="00342821" w:rsidRPr="00C14044">
        <w:rPr>
          <w:rStyle w:val="DeltaViewDeletion"/>
          <w:rFonts w:eastAsia="Times New Roman" w:cs="Symbol"/>
          <w:noProof/>
          <w:color w:val="C00000"/>
        </w:rPr>
        <w:t>1</w:t>
      </w:r>
      <w:bookmarkStart w:id="2023" w:name="_DV_C889"/>
      <w:bookmarkEnd w:id="2022"/>
      <w:r w:rsidR="00C14044">
        <w:rPr>
          <w:rStyle w:val="DeltaViewDeletion"/>
          <w:rFonts w:eastAsia="Times New Roman" w:cs="Symbol"/>
          <w:noProof/>
          <w:color w:val="C00000"/>
        </w:rPr>
        <w:t xml:space="preserve"> </w:t>
      </w:r>
      <w:r w:rsidR="00B44FD0">
        <w:rPr>
          <w:rStyle w:val="DeltaViewInsertion"/>
          <w:rFonts w:eastAsia="Times New Roman"/>
          <w:noProof/>
          <w:lang w:val=""/>
        </w:rPr>
        <w:fldChar w:fldCharType="begin"/>
      </w:r>
      <w:r w:rsidR="00B44FD0">
        <w:rPr>
          <w:rStyle w:val="DeltaViewInsertion"/>
          <w:rFonts w:eastAsia="Times New Roman"/>
          <w:noProof/>
          <w:lang w:val=""/>
        </w:rPr>
        <w:instrText xml:space="preserve"> SEQ Figure \* ARABIC </w:instrText>
      </w:r>
      <w:r w:rsidR="00B44FD0">
        <w:rPr>
          <w:rStyle w:val="DeltaViewInsertion"/>
          <w:rFonts w:eastAsia="Times New Roman"/>
          <w:noProof/>
          <w:lang w:val=""/>
        </w:rPr>
        <w:fldChar w:fldCharType="separate"/>
      </w:r>
      <w:r w:rsidR="003B4FC6">
        <w:rPr>
          <w:rStyle w:val="DeltaViewInsertion"/>
          <w:rFonts w:eastAsia="Times New Roman"/>
          <w:noProof/>
          <w:lang w:val=""/>
        </w:rPr>
        <w:t>3</w:t>
      </w:r>
      <w:r w:rsidR="00B44FD0">
        <w:rPr>
          <w:rStyle w:val="DeltaViewInsertion"/>
          <w:rFonts w:eastAsia="Times New Roman"/>
          <w:noProof/>
          <w:lang w:val=""/>
        </w:rPr>
        <w:fldChar w:fldCharType="end"/>
      </w:r>
      <w:bookmarkStart w:id="2024" w:name="_DV_M1015"/>
      <w:bookmarkEnd w:id="2023"/>
      <w:bookmarkEnd w:id="2024"/>
      <w:r w:rsidR="00342821">
        <w:rPr>
          <w:rFonts w:eastAsia="Times New Roman"/>
        </w:rPr>
        <w:t xml:space="preserve"> </w:t>
      </w:r>
      <w:r w:rsidR="00D5553F">
        <w:rPr>
          <w:rFonts w:eastAsia="Times New Roman"/>
        </w:rPr>
        <w:t xml:space="preserve">- Suite of </w:t>
      </w:r>
      <w:r w:rsidR="00D5753E">
        <w:rPr>
          <w:rFonts w:eastAsia="Times New Roman"/>
        </w:rPr>
        <w:t>Precipitation Events</w:t>
      </w:r>
      <w:bookmarkEnd w:id="2020"/>
      <w:bookmarkEnd w:id="2021"/>
    </w:p>
    <w:p w14:paraId="4D0A3659" w14:textId="77777777" w:rsidR="001F05EE" w:rsidRDefault="003E6CB4">
      <w:pPr>
        <w:ind w:left="1080"/>
        <w:rPr>
          <w:rFonts w:eastAsia="Times New Roman"/>
          <w:lang w:val=""/>
        </w:rPr>
      </w:pPr>
      <w:bookmarkStart w:id="2025" w:name="_DV_M1016"/>
      <w:bookmarkEnd w:id="2025"/>
      <w:r>
        <w:rPr>
          <w:rFonts w:eastAsia="Times New Roman"/>
        </w:rPr>
        <w:t>The post-construction stormwater performance standards in this General Permit specifically address water quality and channel protection events.</w:t>
      </w:r>
      <w:r w:rsidR="00F0014F">
        <w:rPr>
          <w:rFonts w:eastAsia="Times New Roman"/>
        </w:rPr>
        <w:t xml:space="preserve"> Overbank flood protection and extreme flood protection events are </w:t>
      </w:r>
      <w:r w:rsidR="00F0014F">
        <w:rPr>
          <w:rFonts w:eastAsia="Times New Roman"/>
        </w:rPr>
        <w:lastRenderedPageBreak/>
        <w:t>traditionally dealt with in local drainage and flood protection ordinances. However, measures in this General Permit to address water quality and channel protection also reduce overbank and extreme flooding impacts. This General Permit aims to match post-construction runoff to pre-construction runoff for the 85th percentile</w:t>
      </w:r>
      <w:r w:rsidR="00E4546C">
        <w:rPr>
          <w:rFonts w:eastAsia="Times New Roman"/>
        </w:rPr>
        <w:t xml:space="preserve">, </w:t>
      </w:r>
      <w:r w:rsidR="005512D5">
        <w:rPr>
          <w:rFonts w:eastAsia="Times New Roman"/>
        </w:rPr>
        <w:t xml:space="preserve">24-hour storm event, which </w:t>
      </w:r>
      <w:r w:rsidR="004943ED">
        <w:rPr>
          <w:rFonts w:eastAsia="Times New Roman"/>
        </w:rPr>
        <w:t>reduces the risk of impact to the receiving water’s channel morphology and provides some water quality protection.</w:t>
      </w:r>
      <w:r w:rsidR="00F0014F">
        <w:rPr>
          <w:rFonts w:eastAsia="Times New Roman"/>
        </w:rPr>
        <w:t xml:space="preserve"> </w:t>
      </w:r>
    </w:p>
    <w:p w14:paraId="4D0A365A" w14:textId="77777777" w:rsidR="003E6CB4" w:rsidRDefault="001F05EE">
      <w:pPr>
        <w:ind w:left="1080"/>
        <w:rPr>
          <w:rFonts w:eastAsia="Times New Roman"/>
          <w:lang w:val=""/>
        </w:rPr>
      </w:pPr>
      <w:bookmarkStart w:id="2026" w:name="_DV_M1017"/>
      <w:bookmarkEnd w:id="2026"/>
      <w:r>
        <w:rPr>
          <w:rFonts w:eastAsia="Times New Roman"/>
        </w:rPr>
        <w:t xml:space="preserve">Projects </w:t>
      </w:r>
      <w:r w:rsidR="004943ED">
        <w:rPr>
          <w:rFonts w:eastAsia="Times New Roman"/>
        </w:rPr>
        <w:t>are exempt from the post-construction requirements in this General Permit if located within an area subject to post-construction standards of an active Phase I or II MS4 permit with approved post-construction requirements</w:t>
      </w:r>
      <w:bookmarkStart w:id="2027" w:name="_DV_C890"/>
      <w:r w:rsidR="00A215C8">
        <w:rPr>
          <w:rStyle w:val="DeltaViewInsertion"/>
          <w:rFonts w:eastAsia="Times New Roman"/>
        </w:rPr>
        <w:t xml:space="preserve"> or </w:t>
      </w:r>
      <w:r w:rsidR="0035475B">
        <w:rPr>
          <w:rStyle w:val="DeltaViewInsertion"/>
          <w:rFonts w:eastAsia="Times New Roman"/>
        </w:rPr>
        <w:t xml:space="preserve">if </w:t>
      </w:r>
      <w:r w:rsidR="001F2A62">
        <w:rPr>
          <w:rStyle w:val="DeltaViewInsertion"/>
          <w:rFonts w:eastAsia="Times New Roman"/>
        </w:rPr>
        <w:t>they are</w:t>
      </w:r>
      <w:r w:rsidR="0035475B">
        <w:rPr>
          <w:rStyle w:val="DeltaViewInsertion"/>
          <w:rFonts w:eastAsia="Times New Roman"/>
        </w:rPr>
        <w:t xml:space="preserve"> linear underground </w:t>
      </w:r>
      <w:r w:rsidR="00BD381F">
        <w:rPr>
          <w:rStyle w:val="DeltaViewInsertion"/>
          <w:rFonts w:eastAsia="Times New Roman"/>
        </w:rPr>
        <w:t>and</w:t>
      </w:r>
      <w:r w:rsidR="0035475B">
        <w:rPr>
          <w:rStyle w:val="DeltaViewInsertion"/>
          <w:rFonts w:eastAsia="Times New Roman"/>
        </w:rPr>
        <w:t xml:space="preserve"> overhead project</w:t>
      </w:r>
      <w:r w:rsidR="001F2A62">
        <w:rPr>
          <w:rStyle w:val="DeltaViewInsertion"/>
          <w:rFonts w:eastAsia="Times New Roman"/>
        </w:rPr>
        <w:t>s</w:t>
      </w:r>
      <w:bookmarkStart w:id="2028" w:name="_DV_M1018"/>
      <w:bookmarkEnd w:id="2027"/>
      <w:bookmarkEnd w:id="2028"/>
      <w:r w:rsidR="001F2A62">
        <w:rPr>
          <w:rFonts w:eastAsia="Times New Roman"/>
        </w:rPr>
        <w:t>.</w:t>
      </w:r>
    </w:p>
    <w:p w14:paraId="4D0A365B" w14:textId="77777777" w:rsidR="001F05EE" w:rsidRDefault="003E6CB4">
      <w:pPr>
        <w:pStyle w:val="Heading4"/>
        <w:widowControl/>
        <w:rPr>
          <w:rFonts w:eastAsia="Times New Roman" w:cs="Arial"/>
          <w:lang w:val=""/>
        </w:rPr>
      </w:pPr>
      <w:bookmarkStart w:id="2029" w:name="_DV_M1019"/>
      <w:bookmarkEnd w:id="2029"/>
      <w:r>
        <w:rPr>
          <w:rFonts w:eastAsia="Times New Roman" w:cs="Arial"/>
        </w:rPr>
        <w:t xml:space="preserve">Water Quality </w:t>
      </w:r>
    </w:p>
    <w:p w14:paraId="4D0A365C" w14:textId="77777777" w:rsidR="001F05EE" w:rsidRDefault="001F05EE">
      <w:pPr>
        <w:ind w:left="1080"/>
        <w:rPr>
          <w:rFonts w:eastAsia="Times New Roman"/>
          <w:lang w:val=""/>
        </w:rPr>
      </w:pPr>
      <w:bookmarkStart w:id="2030" w:name="_DV_M1020"/>
      <w:bookmarkEnd w:id="2030"/>
      <w:r>
        <w:rPr>
          <w:rFonts w:eastAsia="Times New Roman"/>
        </w:rPr>
        <w:t>This General Permit requires dischargers to replicate the pre-project runoff water balance (defined as the amount of rainfall that ends up as runoff) for the smallest storms up to the 85th percentile</w:t>
      </w:r>
      <w:r w:rsidR="006C32DE">
        <w:rPr>
          <w:rFonts w:eastAsia="Times New Roman"/>
        </w:rPr>
        <w:t xml:space="preserve"> storm event, or the smallest storm event that generates runoff, whichever is larger.</w:t>
      </w:r>
      <w:r w:rsidR="00F0014F">
        <w:rPr>
          <w:rFonts w:eastAsia="Times New Roman"/>
        </w:rPr>
        <w:t xml:space="preserve"> Contemporary stormwater management generally routes these flows directly to the drainage system, increasing pollutant loads and potentially causing adverse effects on receiving waters. These smaller water quality events happen much more frequently than larger events and generate much higher pollutant loads on an annual basis. There are other adverse hydrological impacts that result from not designing according to the site’s pre-construction water balance. In Maryland, Klein</w:t>
      </w:r>
      <w:bookmarkStart w:id="2031" w:name="_DV_C891"/>
      <w:r w:rsidR="00F0014F" w:rsidRPr="00C14044">
        <w:rPr>
          <w:rStyle w:val="DeltaViewDeletion"/>
          <w:rFonts w:eastAsia="Times New Roman"/>
          <w:color w:val="C00000"/>
          <w:vertAlign w:val="superscript"/>
        </w:rPr>
        <w:t>76</w:t>
      </w:r>
      <w:bookmarkStart w:id="2032" w:name="_DV_C892"/>
      <w:bookmarkEnd w:id="2031"/>
      <w:r w:rsidR="00F0014F">
        <w:rPr>
          <w:rStyle w:val="DeltaViewInsertion"/>
          <w:rFonts w:eastAsia="Times New Roman"/>
          <w:vertAlign w:val="superscript"/>
          <w:lang w:val=""/>
        </w:rPr>
        <w:t>7</w:t>
      </w:r>
      <w:r w:rsidR="00F0014F">
        <w:rPr>
          <w:rStyle w:val="DeltaViewInsertion"/>
          <w:rFonts w:eastAsia="Times New Roman"/>
          <w:vertAlign w:val="superscript"/>
          <w:lang w:val=""/>
        </w:rPr>
        <w:footnoteReference w:customMarkFollows="1" w:id="81"/>
        <w:t>9</w:t>
      </w:r>
      <w:bookmarkStart w:id="2035" w:name="_DV_M1021"/>
      <w:bookmarkEnd w:id="2032"/>
      <w:bookmarkEnd w:id="2035"/>
      <w:r w:rsidR="00F0014F">
        <w:rPr>
          <w:rFonts w:eastAsia="Times New Roman"/>
        </w:rPr>
        <w:t xml:space="preserve"> noted that baseflow decreases as the extent of urbanization increases. Ferguson and Suckling</w:t>
      </w:r>
      <w:bookmarkStart w:id="2036" w:name="_DV_C895"/>
      <w:r w:rsidR="00F0014F" w:rsidRPr="00C14044">
        <w:rPr>
          <w:rStyle w:val="DeltaViewDeletion"/>
          <w:rFonts w:eastAsia="Times New Roman"/>
          <w:color w:val="C00000"/>
          <w:vertAlign w:val="superscript"/>
        </w:rPr>
        <w:t>77</w:t>
      </w:r>
      <w:bookmarkStart w:id="2037" w:name="_DV_C896"/>
      <w:bookmarkEnd w:id="2036"/>
      <w:r w:rsidR="00F0014F">
        <w:rPr>
          <w:rStyle w:val="DeltaViewInsertion"/>
          <w:rFonts w:eastAsia="Times New Roman"/>
          <w:vertAlign w:val="superscript"/>
          <w:lang w:val=""/>
        </w:rPr>
        <w:t>8</w:t>
      </w:r>
      <w:r w:rsidR="00F0014F">
        <w:rPr>
          <w:rStyle w:val="DeltaViewInsertion"/>
          <w:rFonts w:eastAsia="Times New Roman"/>
          <w:vertAlign w:val="superscript"/>
          <w:lang w:val=""/>
        </w:rPr>
        <w:footnoteReference w:customMarkFollows="1" w:id="82"/>
        <w:t>0</w:t>
      </w:r>
      <w:bookmarkStart w:id="2040" w:name="_DV_M1022"/>
      <w:bookmarkEnd w:id="2037"/>
      <w:bookmarkEnd w:id="2040"/>
      <w:r w:rsidR="00F0014F">
        <w:rPr>
          <w:rFonts w:eastAsia="Times New Roman"/>
        </w:rPr>
        <w:t xml:space="preserve"> noted a similar relation in watersheds in Georgia. On Long Island, Spinello and Simmons</w:t>
      </w:r>
      <w:bookmarkStart w:id="2041" w:name="_DV_C899"/>
      <w:r w:rsidR="00F0014F" w:rsidRPr="00C14044">
        <w:rPr>
          <w:rStyle w:val="DeltaViewDeletion"/>
          <w:rFonts w:eastAsia="Times New Roman"/>
          <w:color w:val="C00000"/>
          <w:vertAlign w:val="superscript"/>
        </w:rPr>
        <w:t>78</w:t>
      </w:r>
      <w:bookmarkStart w:id="2042" w:name="_DV_C900"/>
      <w:bookmarkEnd w:id="2041"/>
      <w:r w:rsidR="00F0014F">
        <w:rPr>
          <w:rStyle w:val="DeltaViewInsertion"/>
          <w:rFonts w:eastAsia="Times New Roman"/>
          <w:vertAlign w:val="superscript"/>
          <w:lang w:val=""/>
        </w:rPr>
        <w:t>8</w:t>
      </w:r>
      <w:r w:rsidR="00F0014F">
        <w:rPr>
          <w:rStyle w:val="DeltaViewInsertion"/>
          <w:rFonts w:eastAsia="Times New Roman"/>
          <w:vertAlign w:val="superscript"/>
          <w:lang w:val=""/>
        </w:rPr>
        <w:footnoteReference w:customMarkFollows="1" w:id="83"/>
        <w:t>1</w:t>
      </w:r>
      <w:bookmarkStart w:id="2045" w:name="_DV_M1023"/>
      <w:bookmarkEnd w:id="2042"/>
      <w:bookmarkEnd w:id="2045"/>
      <w:r w:rsidR="00F0014F">
        <w:rPr>
          <w:rFonts w:eastAsia="Times New Roman"/>
        </w:rPr>
        <w:t xml:space="preserve"> noted substantial decreases in base flow in intensely urbanized watersheds. </w:t>
      </w:r>
    </w:p>
    <w:p w14:paraId="4D0A365D" w14:textId="77777777" w:rsidR="001F05EE" w:rsidRDefault="001F05EE">
      <w:pPr>
        <w:widowControl/>
        <w:ind w:left="1080"/>
        <w:rPr>
          <w:rFonts w:eastAsia="Times New Roman"/>
          <w:lang w:val=""/>
        </w:rPr>
      </w:pPr>
      <w:bookmarkStart w:id="2046" w:name="_DV_M1024"/>
      <w:bookmarkEnd w:id="2046"/>
      <w:r>
        <w:rPr>
          <w:rFonts w:eastAsia="Times New Roman"/>
        </w:rPr>
        <w:t>Th</w:t>
      </w:r>
      <w:r w:rsidR="00BC196C">
        <w:rPr>
          <w:rFonts w:eastAsia="Times New Roman"/>
        </w:rPr>
        <w:t>is General Permit emphasizes runoff reduction through on-site stormwater reuse, interception, evapotranspiration and infiltration through non-structural controls and conservation design measures (e.g., downspout disconnection, soil quality preservation/enhancement, interceptor trees).</w:t>
      </w:r>
      <w:r w:rsidR="00F0014F">
        <w:rPr>
          <w:rFonts w:eastAsia="Times New Roman"/>
        </w:rPr>
        <w:t xml:space="preserve"> Employing these measures close to the source of runoff generation is the easiest and most </w:t>
      </w:r>
      <w:r w:rsidR="00F0014F">
        <w:rPr>
          <w:rFonts w:eastAsia="Times New Roman"/>
        </w:rPr>
        <w:lastRenderedPageBreak/>
        <w:t>cost-effective way to comply with the pre-construction water balance standard. Using low-tech runoff reduction techniques close to the source is consistent with a number of recommendations in the literature.</w:t>
      </w:r>
      <w:bookmarkStart w:id="2047" w:name="_DV_C903"/>
      <w:r w:rsidR="00F0014F" w:rsidRPr="00C14044">
        <w:rPr>
          <w:rStyle w:val="DeltaViewDeletion"/>
          <w:rFonts w:eastAsia="Times New Roman"/>
          <w:color w:val="C00000"/>
          <w:vertAlign w:val="superscript"/>
        </w:rPr>
        <w:t>79</w:t>
      </w:r>
      <w:bookmarkStart w:id="2048" w:name="_DV_C904"/>
      <w:bookmarkEnd w:id="2047"/>
      <w:r w:rsidR="00F0014F">
        <w:rPr>
          <w:rStyle w:val="DeltaViewInsertion"/>
          <w:rFonts w:eastAsia="Times New Roman"/>
          <w:vertAlign w:val="superscript"/>
          <w:lang w:val=""/>
        </w:rPr>
        <w:t>8</w:t>
      </w:r>
      <w:r w:rsidR="00F0014F">
        <w:rPr>
          <w:rStyle w:val="DeltaViewInsertion"/>
          <w:rFonts w:eastAsia="Times New Roman"/>
          <w:vertAlign w:val="superscript"/>
          <w:lang w:val=""/>
        </w:rPr>
        <w:footnoteReference w:customMarkFollows="1" w:id="84"/>
        <w:t>2</w:t>
      </w:r>
      <w:bookmarkStart w:id="2051" w:name="_DV_M1025"/>
      <w:bookmarkEnd w:id="2048"/>
      <w:bookmarkEnd w:id="2051"/>
      <w:r w:rsidR="00F0014F">
        <w:rPr>
          <w:rFonts w:eastAsia="Times New Roman"/>
        </w:rPr>
        <w:t xml:space="preserve"> In many cases, BMPs implemented close to the source of runoff generation cost less than end-of the pipe measures.</w:t>
      </w:r>
      <w:bookmarkStart w:id="2052" w:name="_DV_C907"/>
      <w:r w:rsidR="00F0014F" w:rsidRPr="00C14044">
        <w:rPr>
          <w:rStyle w:val="DeltaViewDeletion"/>
          <w:rFonts w:eastAsia="Times New Roman"/>
          <w:color w:val="C00000"/>
          <w:vertAlign w:val="superscript"/>
        </w:rPr>
        <w:t>80</w:t>
      </w:r>
      <w:bookmarkStart w:id="2053" w:name="_DV_C908"/>
      <w:bookmarkEnd w:id="2052"/>
      <w:r w:rsidR="00F0014F">
        <w:rPr>
          <w:rStyle w:val="DeltaViewInsertion"/>
          <w:rFonts w:eastAsia="Times New Roman"/>
          <w:vertAlign w:val="superscript"/>
          <w:lang w:val=""/>
        </w:rPr>
        <w:t>8</w:t>
      </w:r>
      <w:r w:rsidR="00F0014F">
        <w:rPr>
          <w:rStyle w:val="DeltaViewInsertion"/>
          <w:rFonts w:eastAsia="Times New Roman"/>
          <w:vertAlign w:val="superscript"/>
          <w:lang w:val=""/>
        </w:rPr>
        <w:footnoteReference w:customMarkFollows="1" w:id="85"/>
        <w:t>3</w:t>
      </w:r>
      <w:bookmarkStart w:id="2056" w:name="_DV_M1026"/>
      <w:bookmarkEnd w:id="2053"/>
      <w:bookmarkEnd w:id="2056"/>
      <w:r w:rsidR="00F0014F">
        <w:rPr>
          <w:rFonts w:eastAsia="Times New Roman"/>
        </w:rPr>
        <w:t xml:space="preserve"> Dischargers are given the option of using </w:t>
      </w:r>
      <w:r w:rsidR="00A4201E">
        <w:rPr>
          <w:rFonts w:eastAsia="Times New Roman"/>
        </w:rPr>
        <w:t xml:space="preserve">the SMARTS Post-Construction Calculator to calculate the required runoff volume or a watershed process-based, continuous simulation model such as the EPA’s Stormwater Management Model (SWMM) or Hydrologic Simulation Program Fortran. Such methods used by the discharger will be reviewed by the Regional Water Board upon </w:t>
      </w:r>
      <w:r w:rsidR="00D62D74">
        <w:rPr>
          <w:rFonts w:eastAsia="Times New Roman"/>
        </w:rPr>
        <w:t xml:space="preserve">Notice of Termination application. </w:t>
      </w:r>
    </w:p>
    <w:p w14:paraId="4D0A365E" w14:textId="77777777" w:rsidR="001F05EE" w:rsidRDefault="001F05EE">
      <w:pPr>
        <w:pStyle w:val="Heading4"/>
        <w:widowControl/>
        <w:rPr>
          <w:rFonts w:eastAsia="Times New Roman" w:cs="Arial"/>
          <w:lang w:val=""/>
        </w:rPr>
      </w:pPr>
      <w:bookmarkStart w:id="2057" w:name="_DV_M1027"/>
      <w:bookmarkEnd w:id="2057"/>
      <w:r>
        <w:rPr>
          <w:rFonts w:eastAsia="Times New Roman" w:cs="Arial"/>
        </w:rPr>
        <w:t>Channel Protection</w:t>
      </w:r>
    </w:p>
    <w:p w14:paraId="4D0A365F" w14:textId="77777777" w:rsidR="001F05EE" w:rsidRDefault="001F05EE">
      <w:pPr>
        <w:widowControl/>
        <w:ind w:left="1080"/>
        <w:rPr>
          <w:rFonts w:eastAsia="Times New Roman"/>
          <w:lang w:val=""/>
        </w:rPr>
      </w:pPr>
      <w:bookmarkStart w:id="2058" w:name="_DV_M1028"/>
      <w:bookmarkEnd w:id="2058"/>
      <w:r>
        <w:rPr>
          <w:rFonts w:eastAsia="Times New Roman"/>
        </w:rPr>
        <w:t>A basic understanding of fluvial geomorphic concepts is necessary to address channel protection.</w:t>
      </w:r>
      <w:r w:rsidR="00F0014F">
        <w:rPr>
          <w:rFonts w:eastAsia="Times New Roman"/>
        </w:rPr>
        <w:t xml:space="preserve"> </w:t>
      </w:r>
      <w:r>
        <w:rPr>
          <w:rFonts w:eastAsia="Times New Roman"/>
        </w:rPr>
        <w:t>A dominant paradigm in fluvial geomorphology holds that streams adjust their channel dimensions (width and depth) in response to long-term changes in sediment supply and bank</w:t>
      </w:r>
      <w:r w:rsidR="00181F08">
        <w:rPr>
          <w:rFonts w:eastAsia="Times New Roman"/>
        </w:rPr>
        <w:t xml:space="preserve"> </w:t>
      </w:r>
      <w:r>
        <w:rPr>
          <w:rFonts w:eastAsia="Times New Roman"/>
        </w:rPr>
        <w:t>full discharge (1.5 to 2-year recurrence interval).</w:t>
      </w:r>
      <w:r w:rsidR="00F0014F">
        <w:rPr>
          <w:rFonts w:eastAsia="Times New Roman"/>
        </w:rPr>
        <w:t xml:space="preserve"> </w:t>
      </w:r>
      <w:r>
        <w:rPr>
          <w:rFonts w:eastAsia="Times New Roman"/>
        </w:rPr>
        <w:t>The bank</w:t>
      </w:r>
      <w:r w:rsidR="00181F08">
        <w:rPr>
          <w:rFonts w:eastAsia="Times New Roman"/>
        </w:rPr>
        <w:t xml:space="preserve"> </w:t>
      </w:r>
      <w:r>
        <w:rPr>
          <w:rFonts w:eastAsia="Times New Roman"/>
        </w:rPr>
        <w:t xml:space="preserve">full stage corresponds to the discharge at which channel maintenance is the most effective (the discharge at which the moving sediment, forming or removing bars, </w:t>
      </w:r>
      <w:proofErr w:type="gramStart"/>
      <w:r>
        <w:rPr>
          <w:rFonts w:eastAsia="Times New Roman"/>
        </w:rPr>
        <w:t>forming</w:t>
      </w:r>
      <w:proofErr w:type="gramEnd"/>
      <w:r>
        <w:rPr>
          <w:rFonts w:eastAsia="Times New Roman"/>
        </w:rPr>
        <w:t xml:space="preserve"> or changing bends and meanders, and generally doing work that results in the average morphologic characteristics of channels).</w:t>
      </w:r>
      <w:bookmarkStart w:id="2059" w:name="_DV_C911"/>
      <w:r w:rsidRPr="00C14044">
        <w:rPr>
          <w:rStyle w:val="DeltaViewDeletion"/>
          <w:rFonts w:eastAsia="Times New Roman"/>
          <w:color w:val="C00000"/>
          <w:vertAlign w:val="superscript"/>
        </w:rPr>
        <w:t>81</w:t>
      </w:r>
      <w:bookmarkStart w:id="2060" w:name="_DV_C912"/>
      <w:bookmarkEnd w:id="2059"/>
      <w:r>
        <w:rPr>
          <w:rStyle w:val="DeltaViewInsertion"/>
          <w:rFonts w:eastAsia="Times New Roman"/>
          <w:vertAlign w:val="superscript"/>
          <w:lang w:val=""/>
        </w:rPr>
        <w:t>8</w:t>
      </w:r>
      <w:r>
        <w:rPr>
          <w:rStyle w:val="DeltaViewInsertion"/>
          <w:rFonts w:eastAsia="Times New Roman"/>
          <w:vertAlign w:val="superscript"/>
          <w:lang w:val=""/>
        </w:rPr>
        <w:footnoteReference w:customMarkFollows="1" w:id="86"/>
        <w:t>4</w:t>
      </w:r>
      <w:bookmarkStart w:id="2063" w:name="_DV_M1030"/>
      <w:bookmarkEnd w:id="2060"/>
      <w:bookmarkEnd w:id="2063"/>
      <w:r w:rsidR="00F0014F">
        <w:rPr>
          <w:rFonts w:eastAsia="Times New Roman"/>
        </w:rPr>
        <w:t xml:space="preserve"> </w:t>
      </w:r>
      <w:r>
        <w:rPr>
          <w:rFonts w:eastAsia="Times New Roman"/>
        </w:rPr>
        <w:t xml:space="preserve">Lane (1955 as cited in </w:t>
      </w:r>
      <w:proofErr w:type="spellStart"/>
      <w:r>
        <w:rPr>
          <w:rFonts w:eastAsia="Times New Roman"/>
        </w:rPr>
        <w:t>Rosgen</w:t>
      </w:r>
      <w:proofErr w:type="spellEnd"/>
      <w:r>
        <w:rPr>
          <w:rFonts w:eastAsia="Times New Roman"/>
        </w:rPr>
        <w:t xml:space="preserve"> 1996</w:t>
      </w:r>
      <w:bookmarkStart w:id="2064" w:name="_DV_C915"/>
      <w:r w:rsidRPr="00C14044">
        <w:rPr>
          <w:rStyle w:val="DeltaViewDeletion"/>
          <w:rFonts w:eastAsia="Times New Roman"/>
          <w:color w:val="C00000"/>
          <w:vertAlign w:val="superscript"/>
        </w:rPr>
        <w:t>82</w:t>
      </w:r>
      <w:bookmarkStart w:id="2065" w:name="_DV_C916"/>
      <w:bookmarkEnd w:id="2064"/>
      <w:r>
        <w:rPr>
          <w:rStyle w:val="DeltaViewInsertion"/>
          <w:rFonts w:eastAsia="Times New Roman"/>
          <w:vertAlign w:val="superscript"/>
          <w:lang w:val=""/>
        </w:rPr>
        <w:t>8</w:t>
      </w:r>
      <w:r>
        <w:rPr>
          <w:rStyle w:val="DeltaViewInsertion"/>
          <w:rFonts w:eastAsia="Times New Roman"/>
          <w:vertAlign w:val="superscript"/>
          <w:lang w:val=""/>
        </w:rPr>
        <w:footnoteReference w:customMarkFollows="1" w:id="87"/>
        <w:t>5</w:t>
      </w:r>
      <w:bookmarkStart w:id="2068" w:name="_DV_M1031"/>
      <w:bookmarkEnd w:id="2065"/>
      <w:bookmarkEnd w:id="2068"/>
      <w:r>
        <w:rPr>
          <w:rFonts w:eastAsia="Times New Roman"/>
        </w:rPr>
        <w:t xml:space="preserve">) showed the generalized relationship between sediment load, sediment size, stream discharge, and stream slope (Figure </w:t>
      </w:r>
      <w:bookmarkStart w:id="2069" w:name="_DV_C919"/>
      <w:r w:rsidR="00C31062" w:rsidRPr="00C14044">
        <w:rPr>
          <w:rStyle w:val="DeltaViewDeletion"/>
          <w:rFonts w:eastAsia="Times New Roman"/>
          <w:color w:val="C00000"/>
        </w:rPr>
        <w:t>2</w:t>
      </w:r>
      <w:bookmarkStart w:id="2070" w:name="_DV_C920"/>
      <w:bookmarkEnd w:id="2069"/>
      <w:r w:rsidR="00A61860">
        <w:rPr>
          <w:rStyle w:val="DeltaViewInsertion"/>
          <w:rFonts w:eastAsia="Times New Roman"/>
        </w:rPr>
        <w:t>4</w:t>
      </w:r>
      <w:bookmarkStart w:id="2071" w:name="_DV_M1032"/>
      <w:bookmarkEnd w:id="2070"/>
      <w:bookmarkEnd w:id="2071"/>
      <w:r w:rsidR="00A61860">
        <w:rPr>
          <w:rFonts w:eastAsia="Times New Roman"/>
        </w:rPr>
        <w:t>)</w:t>
      </w:r>
      <w:r>
        <w:rPr>
          <w:rFonts w:eastAsia="Times New Roman"/>
        </w:rPr>
        <w:t>.</w:t>
      </w:r>
      <w:r w:rsidR="00F0014F">
        <w:rPr>
          <w:rFonts w:eastAsia="Times New Roman"/>
        </w:rPr>
        <w:t xml:space="preserve"> </w:t>
      </w:r>
      <w:r>
        <w:rPr>
          <w:rFonts w:eastAsia="Times New Roman"/>
        </w:rPr>
        <w:t>A change in any one of these variables sets up a series of mutual adjustments in the companion variables with a resulting direct change in the physical characteristics of the stream channel.</w:t>
      </w:r>
      <w:r w:rsidR="00F0014F">
        <w:rPr>
          <w:rFonts w:eastAsia="Times New Roman"/>
        </w:rPr>
        <w:t xml:space="preserve"> </w:t>
      </w:r>
    </w:p>
    <w:p w14:paraId="4D0A3660" w14:textId="77777777" w:rsidR="004954FC" w:rsidRDefault="00653788">
      <w:pPr>
        <w:pStyle w:val="Caption"/>
        <w:widowControl/>
        <w:spacing w:after="0"/>
        <w:rPr>
          <w:rFonts w:eastAsia="Times New Roman"/>
          <w:lang w:val=""/>
        </w:rPr>
      </w:pPr>
      <w:r>
        <w:rPr>
          <w:rFonts w:eastAsia="Times New Roman" w:cs="Arial"/>
          <w:b w:val="0"/>
          <w:noProof/>
          <w:szCs w:val="22"/>
          <w:lang w:val=""/>
        </w:rPr>
        <w:lastRenderedPageBreak/>
        <w:drawing>
          <wp:inline distT="0" distB="0" distL="0" distR="0" wp14:anchorId="4D0A3F6B" wp14:editId="4D0A3F6C">
            <wp:extent cx="4657725" cy="2887980"/>
            <wp:effectExtent l="0" t="0" r="0" b="0"/>
            <wp:docPr id="4" name="Picture 7" descr="Figure 2 depicts the Lane Relationship Diagram, a balancing scale between sediment size and stream slope and their effect on water qual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depicts the Lane Relationship Diagram, a balancing scale between sediment size and stream slope and their effect on water qualtity.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657725" cy="2887980"/>
                    </a:xfrm>
                    <a:prstGeom prst="rect">
                      <a:avLst/>
                    </a:prstGeom>
                    <a:noFill/>
                    <a:ln>
                      <a:noFill/>
                    </a:ln>
                  </pic:spPr>
                </pic:pic>
              </a:graphicData>
            </a:graphic>
          </wp:inline>
        </w:drawing>
      </w:r>
    </w:p>
    <w:p w14:paraId="4D0A3661" w14:textId="2257946A" w:rsidR="001F05EE" w:rsidRDefault="004954FC">
      <w:pPr>
        <w:pStyle w:val="Caption"/>
        <w:widowControl/>
        <w:spacing w:before="120"/>
        <w:rPr>
          <w:rFonts w:eastAsia="Times New Roman"/>
          <w:lang w:val=""/>
        </w:rPr>
      </w:pPr>
      <w:bookmarkStart w:id="2072" w:name="_DV_M1033"/>
      <w:bookmarkStart w:id="2073" w:name="_Toc221361422"/>
      <w:bookmarkStart w:id="2074" w:name="_Toc224716896"/>
      <w:bookmarkStart w:id="2075" w:name="_Toc239741614"/>
      <w:bookmarkStart w:id="2076" w:name="_Toc54003232"/>
      <w:bookmarkStart w:id="2077" w:name="_Toc98338419"/>
      <w:bookmarkEnd w:id="2072"/>
      <w:r>
        <w:rPr>
          <w:rFonts w:eastAsia="Times New Roman"/>
        </w:rPr>
        <w:t xml:space="preserve">Figure </w:t>
      </w:r>
      <w:bookmarkStart w:id="2078" w:name="_DV_C921"/>
      <w:r w:rsidR="00342821" w:rsidRPr="00C14044">
        <w:rPr>
          <w:rStyle w:val="DeltaViewDeletion"/>
          <w:rFonts w:eastAsia="Times New Roman" w:cs="Symbol"/>
          <w:noProof/>
          <w:color w:val="C00000"/>
        </w:rPr>
        <w:t>2</w:t>
      </w:r>
      <w:bookmarkStart w:id="2079" w:name="_DV_C922"/>
      <w:bookmarkEnd w:id="2078"/>
      <w:r w:rsidR="00C14044">
        <w:rPr>
          <w:rStyle w:val="DeltaViewDeletion"/>
          <w:rFonts w:eastAsia="Times New Roman" w:cs="Symbol"/>
          <w:noProof/>
          <w:color w:val="C00000"/>
        </w:rPr>
        <w:t xml:space="preserve"> </w:t>
      </w:r>
      <w:r w:rsidR="00D74FAE">
        <w:rPr>
          <w:rStyle w:val="DeltaViewInsertion"/>
          <w:rFonts w:eastAsia="Times New Roman"/>
        </w:rPr>
        <w:fldChar w:fldCharType="begin"/>
      </w:r>
      <w:r w:rsidR="00D74FAE">
        <w:rPr>
          <w:rStyle w:val="DeltaViewInsertion"/>
          <w:rFonts w:eastAsia="Times New Roman"/>
        </w:rPr>
        <w:instrText xml:space="preserve"> SEQ Figure \* ARABIC </w:instrText>
      </w:r>
      <w:r w:rsidR="00D74FAE">
        <w:rPr>
          <w:rStyle w:val="DeltaViewInsertion"/>
          <w:rFonts w:eastAsia="Times New Roman"/>
        </w:rPr>
        <w:fldChar w:fldCharType="separate"/>
      </w:r>
      <w:r w:rsidR="003B4FC6">
        <w:rPr>
          <w:rStyle w:val="DeltaViewInsertion"/>
          <w:rFonts w:eastAsia="Times New Roman"/>
          <w:noProof/>
        </w:rPr>
        <w:t>4</w:t>
      </w:r>
      <w:r w:rsidR="00D74FAE">
        <w:rPr>
          <w:rStyle w:val="DeltaViewInsertion"/>
          <w:rFonts w:eastAsia="Times New Roman"/>
        </w:rPr>
        <w:fldChar w:fldCharType="end"/>
      </w:r>
      <w:bookmarkStart w:id="2080" w:name="_DV_M1034"/>
      <w:bookmarkEnd w:id="2079"/>
      <w:bookmarkEnd w:id="2080"/>
      <w:r w:rsidR="00342821">
        <w:rPr>
          <w:rFonts w:eastAsia="Times New Roman"/>
        </w:rPr>
        <w:t xml:space="preserve"> - </w:t>
      </w:r>
      <w:r w:rsidR="001F05EE">
        <w:rPr>
          <w:rFonts w:eastAsia="Times New Roman"/>
        </w:rPr>
        <w:t>Schematic of the Lane Relationship</w:t>
      </w:r>
      <w:bookmarkStart w:id="2081" w:name="_DV_C923"/>
      <w:r w:rsidR="001F05EE" w:rsidRPr="00C14044">
        <w:rPr>
          <w:rStyle w:val="DeltaViewDeletion"/>
          <w:rFonts w:eastAsia="Times New Roman" w:cs="Symbol"/>
          <w:color w:val="C00000"/>
          <w:vertAlign w:val="superscript"/>
        </w:rPr>
        <w:t>83</w:t>
      </w:r>
      <w:bookmarkStart w:id="2082" w:name="_DV_C924"/>
      <w:bookmarkEnd w:id="2081"/>
      <w:r w:rsidR="001F05EE">
        <w:rPr>
          <w:rStyle w:val="DeltaViewInsertion"/>
          <w:rFonts w:eastAsia="Times New Roman"/>
          <w:vertAlign w:val="superscript"/>
          <w:lang w:val=""/>
        </w:rPr>
        <w:t>8</w:t>
      </w:r>
      <w:r w:rsidR="001F05EE">
        <w:rPr>
          <w:rStyle w:val="DeltaViewInsertion"/>
          <w:rFonts w:eastAsia="Times New Roman"/>
          <w:vertAlign w:val="superscript"/>
          <w:lang w:val=""/>
        </w:rPr>
        <w:footnoteReference w:customMarkFollows="1" w:id="88"/>
        <w:t>6</w:t>
      </w:r>
      <w:bookmarkEnd w:id="2073"/>
      <w:bookmarkEnd w:id="2074"/>
      <w:bookmarkEnd w:id="2075"/>
      <w:bookmarkEnd w:id="2076"/>
      <w:bookmarkEnd w:id="2077"/>
      <w:bookmarkEnd w:id="2082"/>
    </w:p>
    <w:p w14:paraId="4D0A3662" w14:textId="77777777" w:rsidR="001F05EE" w:rsidRDefault="001F05EE">
      <w:pPr>
        <w:widowControl/>
        <w:ind w:left="1080"/>
        <w:rPr>
          <w:rFonts w:eastAsia="Times New Roman"/>
          <w:lang w:val=""/>
        </w:rPr>
      </w:pPr>
      <w:bookmarkStart w:id="2085" w:name="_DV_M1035"/>
      <w:bookmarkEnd w:id="2085"/>
      <w:r>
        <w:rPr>
          <w:rFonts w:eastAsia="Times New Roman"/>
        </w:rPr>
        <w:t>Stream slope multiplied by stream discharge (the right side of the scale) is essentially an approximation of stream power, a unifying concept in fluvial geomorphology (Bledsoe 1999).</w:t>
      </w:r>
      <w:r w:rsidR="00F0014F">
        <w:rPr>
          <w:rFonts w:eastAsia="Times New Roman"/>
        </w:rPr>
        <w:t xml:space="preserve"> Urbanization generally increases stream power and affects the resisting forces in a channel (sediment load and sediment size represented on the left side of the scale). </w:t>
      </w:r>
    </w:p>
    <w:p w14:paraId="4D0A3663" w14:textId="77777777" w:rsidR="001F05EE" w:rsidRDefault="001F05EE">
      <w:pPr>
        <w:widowControl/>
        <w:ind w:left="1080"/>
        <w:rPr>
          <w:rFonts w:eastAsia="Times New Roman"/>
          <w:lang w:val=""/>
        </w:rPr>
      </w:pPr>
      <w:bookmarkStart w:id="2086" w:name="_DV_M1036"/>
      <w:bookmarkEnd w:id="2086"/>
      <w:r>
        <w:rPr>
          <w:rFonts w:eastAsia="Times New Roman"/>
        </w:rPr>
        <w:t>Sediment loads can increase from 2 to 40,000 times over pre-construction levels during construction.</w:t>
      </w:r>
      <w:bookmarkStart w:id="2087" w:name="_DV_C927"/>
      <w:r w:rsidRPr="00C14044">
        <w:rPr>
          <w:rStyle w:val="DeltaViewDeletion"/>
          <w:rFonts w:eastAsia="Times New Roman"/>
          <w:color w:val="C00000"/>
          <w:vertAlign w:val="superscript"/>
        </w:rPr>
        <w:t>84</w:t>
      </w:r>
      <w:bookmarkStart w:id="2088" w:name="_DV_C928"/>
      <w:bookmarkEnd w:id="2087"/>
      <w:r>
        <w:rPr>
          <w:rStyle w:val="DeltaViewInsertion"/>
          <w:rFonts w:eastAsia="Times New Roman"/>
          <w:vertAlign w:val="superscript"/>
          <w:lang w:val=""/>
        </w:rPr>
        <w:t>8</w:t>
      </w:r>
      <w:r>
        <w:rPr>
          <w:rStyle w:val="DeltaViewInsertion"/>
          <w:rFonts w:eastAsia="Times New Roman"/>
          <w:vertAlign w:val="superscript"/>
          <w:lang w:val=""/>
        </w:rPr>
        <w:footnoteReference w:customMarkFollows="1" w:id="89"/>
        <w:t>7</w:t>
      </w:r>
      <w:bookmarkStart w:id="2091" w:name="_DV_M1038"/>
      <w:bookmarkEnd w:id="2088"/>
      <w:bookmarkEnd w:id="2091"/>
      <w:r w:rsidR="00F0014F">
        <w:rPr>
          <w:rFonts w:eastAsia="Times New Roman"/>
        </w:rPr>
        <w:t xml:space="preserve"> </w:t>
      </w:r>
      <w:r>
        <w:rPr>
          <w:rFonts w:eastAsia="Times New Roman"/>
        </w:rPr>
        <w:t>Most of this sediment is delivered to stream channels during large, episodic rain events.</w:t>
      </w:r>
      <w:bookmarkStart w:id="2092" w:name="_DV_C931"/>
      <w:r w:rsidRPr="00C14044">
        <w:rPr>
          <w:rStyle w:val="DeltaViewDeletion"/>
          <w:rFonts w:eastAsia="Times New Roman"/>
          <w:color w:val="C00000"/>
          <w:vertAlign w:val="superscript"/>
        </w:rPr>
        <w:t>85</w:t>
      </w:r>
      <w:bookmarkStart w:id="2093" w:name="_DV_C932"/>
      <w:bookmarkEnd w:id="2092"/>
      <w:r>
        <w:rPr>
          <w:rStyle w:val="DeltaViewInsertion"/>
          <w:rFonts w:eastAsia="Times New Roman"/>
          <w:vertAlign w:val="superscript"/>
          <w:lang w:val=""/>
        </w:rPr>
        <w:t>8</w:t>
      </w:r>
      <w:r>
        <w:rPr>
          <w:rStyle w:val="DeltaViewInsertion"/>
          <w:rFonts w:eastAsia="Times New Roman"/>
          <w:vertAlign w:val="superscript"/>
          <w:lang w:val=""/>
        </w:rPr>
        <w:footnoteReference w:customMarkFollows="1" w:id="90"/>
        <w:t>8</w:t>
      </w:r>
      <w:bookmarkStart w:id="2096" w:name="_DV_M1039"/>
      <w:bookmarkEnd w:id="2093"/>
      <w:bookmarkEnd w:id="2096"/>
      <w:r w:rsidR="00F0014F">
        <w:rPr>
          <w:rFonts w:eastAsia="Times New Roman"/>
        </w:rPr>
        <w:t xml:space="preserve"> </w:t>
      </w:r>
      <w:r>
        <w:rPr>
          <w:rFonts w:eastAsia="Times New Roman"/>
        </w:rPr>
        <w:t>This increased sediment load leads to an initial aggradation phase where stream depths may decrease as sediment fills the channel, leading to a decrease in channel capacity and increase in flooding and overbank deposition.</w:t>
      </w:r>
      <w:r w:rsidR="00F0014F">
        <w:rPr>
          <w:rFonts w:eastAsia="Times New Roman"/>
        </w:rPr>
        <w:t xml:space="preserve"> </w:t>
      </w:r>
      <w:r>
        <w:rPr>
          <w:rFonts w:eastAsia="Times New Roman"/>
        </w:rPr>
        <w:t xml:space="preserve">A degradation phase initiates after construction is completed. </w:t>
      </w:r>
    </w:p>
    <w:p w14:paraId="4D0A3664" w14:textId="14E55A10" w:rsidR="001F05EE" w:rsidRDefault="001F05EE">
      <w:pPr>
        <w:widowControl/>
        <w:ind w:left="1080"/>
        <w:rPr>
          <w:rFonts w:eastAsia="Times New Roman"/>
          <w:lang w:val=""/>
        </w:rPr>
      </w:pPr>
      <w:bookmarkStart w:id="2097" w:name="_DV_M1040"/>
      <w:bookmarkEnd w:id="2097"/>
      <w:r>
        <w:rPr>
          <w:rFonts w:eastAsia="Times New Roman"/>
        </w:rPr>
        <w:t xml:space="preserve">Schumm et. al (1984) developed a channel evolution model that describes the series of adjustments from initial downcutting, to widening, to establishing new floodplains at lower elevations (Figure </w:t>
      </w:r>
      <w:bookmarkStart w:id="2098" w:name="_DV_C935"/>
      <w:r w:rsidR="00C31062" w:rsidRPr="00C14044">
        <w:rPr>
          <w:rStyle w:val="DeltaViewDeletion"/>
          <w:rFonts w:eastAsia="Times New Roman"/>
          <w:color w:val="C00000"/>
        </w:rPr>
        <w:t>3</w:t>
      </w:r>
      <w:bookmarkStart w:id="2099" w:name="_DV_C936"/>
      <w:bookmarkEnd w:id="2098"/>
      <w:r w:rsidR="00C14044">
        <w:rPr>
          <w:rStyle w:val="DeltaViewInsertion"/>
          <w:rFonts w:eastAsia="Times New Roman"/>
        </w:rPr>
        <w:t xml:space="preserve"> </w:t>
      </w:r>
      <w:r w:rsidR="00A61860">
        <w:rPr>
          <w:rStyle w:val="DeltaViewInsertion"/>
          <w:rFonts w:eastAsia="Times New Roman"/>
        </w:rPr>
        <w:t>5</w:t>
      </w:r>
      <w:bookmarkStart w:id="2100" w:name="_DV_M1041"/>
      <w:bookmarkEnd w:id="2099"/>
      <w:bookmarkEnd w:id="2100"/>
      <w:r w:rsidR="00A61860">
        <w:rPr>
          <w:rFonts w:eastAsia="Times New Roman"/>
        </w:rPr>
        <w:t>).</w:t>
      </w:r>
      <w:r w:rsidR="00F0014F">
        <w:rPr>
          <w:rFonts w:eastAsia="Times New Roman"/>
        </w:rPr>
        <w:t xml:space="preserve"> </w:t>
      </w:r>
    </w:p>
    <w:p w14:paraId="4D0A3665" w14:textId="77777777" w:rsidR="00F6636D" w:rsidRDefault="00653788">
      <w:pPr>
        <w:pStyle w:val="Caption"/>
        <w:widowControl/>
        <w:spacing w:after="0"/>
        <w:rPr>
          <w:rFonts w:eastAsia="Times New Roman"/>
          <w:lang w:val=""/>
        </w:rPr>
      </w:pPr>
      <w:r>
        <w:rPr>
          <w:rFonts w:eastAsia="Times New Roman" w:cs="Arial"/>
          <w:b w:val="0"/>
          <w:noProof/>
          <w:szCs w:val="22"/>
          <w:lang w:val=""/>
        </w:rPr>
        <w:lastRenderedPageBreak/>
        <w:drawing>
          <wp:inline distT="0" distB="0" distL="0" distR="0" wp14:anchorId="4D0A3F6D" wp14:editId="4D0A3F6E">
            <wp:extent cx="5450205" cy="2670810"/>
            <wp:effectExtent l="0" t="0" r="0" b="0"/>
            <wp:docPr id="5" name="Picture 8" descr="Figure 3 depicts 5 different stages of channel in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depicts 5 different stages of channel incision.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50205" cy="2670810"/>
                    </a:xfrm>
                    <a:prstGeom prst="rect">
                      <a:avLst/>
                    </a:prstGeom>
                    <a:noFill/>
                    <a:ln>
                      <a:noFill/>
                    </a:ln>
                  </pic:spPr>
                </pic:pic>
              </a:graphicData>
            </a:graphic>
          </wp:inline>
        </w:drawing>
      </w:r>
    </w:p>
    <w:p w14:paraId="4D0A3666" w14:textId="3DBCCA17" w:rsidR="005B2E29" w:rsidRDefault="00F6636D">
      <w:pPr>
        <w:pStyle w:val="Caption"/>
        <w:widowControl/>
        <w:spacing w:before="0"/>
        <w:rPr>
          <w:rFonts w:eastAsia="Times New Roman"/>
          <w:lang w:val=""/>
        </w:rPr>
      </w:pPr>
      <w:bookmarkStart w:id="2101" w:name="_DV_M1042"/>
      <w:bookmarkStart w:id="2102" w:name="_Toc221361423"/>
      <w:bookmarkStart w:id="2103" w:name="_Toc224716897"/>
      <w:bookmarkStart w:id="2104" w:name="_Toc239741615"/>
      <w:bookmarkStart w:id="2105" w:name="_Toc54003233"/>
      <w:bookmarkStart w:id="2106" w:name="_Toc98338420"/>
      <w:bookmarkEnd w:id="2101"/>
      <w:r>
        <w:rPr>
          <w:rFonts w:eastAsia="Times New Roman"/>
        </w:rPr>
        <w:t xml:space="preserve">Figure </w:t>
      </w:r>
      <w:bookmarkStart w:id="2107" w:name="_DV_C937"/>
      <w:r w:rsidR="00342821" w:rsidRPr="00C14044">
        <w:rPr>
          <w:rStyle w:val="DeltaViewDeletion"/>
          <w:rFonts w:eastAsia="Times New Roman" w:cs="Symbol"/>
          <w:noProof/>
          <w:color w:val="C00000"/>
        </w:rPr>
        <w:t>3</w:t>
      </w:r>
      <w:bookmarkStart w:id="2108" w:name="_DV_C938"/>
      <w:bookmarkEnd w:id="2107"/>
      <w:r w:rsidR="00C14044">
        <w:rPr>
          <w:rStyle w:val="DeltaViewDeletion"/>
          <w:rFonts w:eastAsia="Times New Roman" w:cs="Symbol"/>
          <w:noProof/>
          <w:color w:val="C00000"/>
        </w:rPr>
        <w:t xml:space="preserve"> </w:t>
      </w:r>
      <w:r w:rsidR="00D74FAE">
        <w:rPr>
          <w:rStyle w:val="DeltaViewInsertion"/>
          <w:rFonts w:eastAsia="Times New Roman"/>
        </w:rPr>
        <w:fldChar w:fldCharType="begin"/>
      </w:r>
      <w:r w:rsidR="00D74FAE">
        <w:rPr>
          <w:rStyle w:val="DeltaViewInsertion"/>
          <w:rFonts w:eastAsia="Times New Roman"/>
        </w:rPr>
        <w:instrText xml:space="preserve"> SEQ Figure \* ARABIC </w:instrText>
      </w:r>
      <w:r w:rsidR="00D74FAE">
        <w:rPr>
          <w:rStyle w:val="DeltaViewInsertion"/>
          <w:rFonts w:eastAsia="Times New Roman"/>
        </w:rPr>
        <w:fldChar w:fldCharType="separate"/>
      </w:r>
      <w:r w:rsidR="003B4FC6">
        <w:rPr>
          <w:rStyle w:val="DeltaViewInsertion"/>
          <w:rFonts w:eastAsia="Times New Roman"/>
          <w:noProof/>
        </w:rPr>
        <w:t>5</w:t>
      </w:r>
      <w:r w:rsidR="00D74FAE">
        <w:rPr>
          <w:rStyle w:val="DeltaViewInsertion"/>
          <w:rFonts w:eastAsia="Times New Roman"/>
        </w:rPr>
        <w:fldChar w:fldCharType="end"/>
      </w:r>
      <w:bookmarkStart w:id="2109" w:name="_DV_M1043"/>
      <w:bookmarkEnd w:id="2108"/>
      <w:bookmarkEnd w:id="2109"/>
      <w:r w:rsidR="00342821">
        <w:rPr>
          <w:rFonts w:eastAsia="Times New Roman"/>
        </w:rPr>
        <w:t xml:space="preserve"> </w:t>
      </w:r>
      <w:r w:rsidR="00E3165A">
        <w:rPr>
          <w:rFonts w:eastAsia="Times New Roman"/>
        </w:rPr>
        <w:t>- Channel Changes Associated with Urbanization</w:t>
      </w:r>
      <w:bookmarkStart w:id="2110" w:name="_DV_C939"/>
      <w:r w:rsidR="00E3165A" w:rsidRPr="00C14044">
        <w:rPr>
          <w:rStyle w:val="DeltaViewDeletion"/>
          <w:rFonts w:eastAsia="Times New Roman" w:cs="Symbol"/>
          <w:color w:val="C00000"/>
          <w:vertAlign w:val="superscript"/>
        </w:rPr>
        <w:t>86</w:t>
      </w:r>
      <w:bookmarkStart w:id="2111" w:name="_DV_C940"/>
      <w:bookmarkEnd w:id="2110"/>
      <w:r w:rsidR="00E3165A">
        <w:rPr>
          <w:rStyle w:val="DeltaViewInsertion"/>
          <w:rFonts w:eastAsia="Times New Roman"/>
          <w:vertAlign w:val="superscript"/>
          <w:lang w:val=""/>
        </w:rPr>
        <w:t>8</w:t>
      </w:r>
      <w:r w:rsidR="00E3165A">
        <w:rPr>
          <w:rStyle w:val="DeltaViewInsertion"/>
          <w:rFonts w:eastAsia="Times New Roman"/>
          <w:vertAlign w:val="superscript"/>
          <w:lang w:val=""/>
        </w:rPr>
        <w:footnoteReference w:customMarkFollows="1" w:id="91"/>
        <w:t>9</w:t>
      </w:r>
      <w:bookmarkEnd w:id="2102"/>
      <w:bookmarkEnd w:id="2103"/>
      <w:bookmarkEnd w:id="2104"/>
      <w:bookmarkEnd w:id="2105"/>
      <w:bookmarkEnd w:id="2106"/>
      <w:bookmarkEnd w:id="2111"/>
    </w:p>
    <w:p w14:paraId="4D0A3667" w14:textId="77777777" w:rsidR="00E3165A" w:rsidRDefault="005B2E29">
      <w:pPr>
        <w:widowControl/>
        <w:ind w:left="1080"/>
        <w:rPr>
          <w:rFonts w:eastAsia="Times New Roman"/>
          <w:lang w:val=""/>
        </w:rPr>
      </w:pPr>
      <w:bookmarkStart w:id="2114" w:name="_DV_M1044"/>
      <w:bookmarkEnd w:id="2114"/>
      <w:r>
        <w:rPr>
          <w:rFonts w:eastAsia="Times New Roman"/>
        </w:rPr>
        <w:t xml:space="preserve">Channel incision (Stage II) and widening (Stages III and to a lesser degree, Stage IV) are due to </w:t>
      </w:r>
      <w:proofErr w:type="gramStart"/>
      <w:r>
        <w:rPr>
          <w:rFonts w:eastAsia="Times New Roman"/>
        </w:rPr>
        <w:t>a number of</w:t>
      </w:r>
      <w:proofErr w:type="gramEnd"/>
      <w:r>
        <w:rPr>
          <w:rFonts w:eastAsia="Times New Roman"/>
        </w:rPr>
        <w:t xml:space="preserve"> fundamental changes on the landscape.</w:t>
      </w:r>
      <w:r w:rsidR="00F0014F">
        <w:rPr>
          <w:rFonts w:eastAsia="Times New Roman"/>
        </w:rPr>
        <w:t xml:space="preserve"> Connected impervious area and compaction of pervious surfaces increase the frequency and volume of bank</w:t>
      </w:r>
      <w:r w:rsidR="00181F08">
        <w:rPr>
          <w:rFonts w:eastAsia="Times New Roman"/>
        </w:rPr>
        <w:t xml:space="preserve"> full discharges.</w:t>
      </w:r>
      <w:bookmarkStart w:id="2115" w:name="_DV_C943"/>
      <w:r w:rsidR="00181F08" w:rsidRPr="00C14044">
        <w:rPr>
          <w:rStyle w:val="DeltaViewDeletion"/>
          <w:rFonts w:eastAsia="Times New Roman"/>
          <w:color w:val="C00000"/>
          <w:vertAlign w:val="superscript"/>
        </w:rPr>
        <w:t>87</w:t>
      </w:r>
      <w:bookmarkStart w:id="2116" w:name="_DV_C944"/>
      <w:bookmarkEnd w:id="2115"/>
      <w:r w:rsidR="00181F08">
        <w:rPr>
          <w:rStyle w:val="DeltaViewInsertion"/>
          <w:rFonts w:eastAsia="Times New Roman"/>
          <w:vertAlign w:val="superscript"/>
          <w:lang w:val=""/>
        </w:rPr>
        <w:t>9</w:t>
      </w:r>
      <w:r w:rsidR="00181F08">
        <w:rPr>
          <w:rStyle w:val="DeltaViewInsertion"/>
          <w:rFonts w:eastAsia="Times New Roman"/>
          <w:vertAlign w:val="superscript"/>
          <w:lang w:val=""/>
        </w:rPr>
        <w:footnoteReference w:customMarkFollows="1" w:id="92"/>
        <w:t>0</w:t>
      </w:r>
      <w:bookmarkStart w:id="2119" w:name="_DV_M1045"/>
      <w:bookmarkEnd w:id="2116"/>
      <w:bookmarkEnd w:id="2119"/>
      <w:r w:rsidR="00F0014F">
        <w:rPr>
          <w:rFonts w:eastAsia="Times New Roman"/>
        </w:rPr>
        <w:t xml:space="preserve"> Increased drainage density (miles of stream length per square mile of watershed) also negatively impacts receiving stream channels.</w:t>
      </w:r>
      <w:bookmarkStart w:id="2120" w:name="_DV_C947"/>
      <w:r w:rsidR="00F0014F" w:rsidRPr="00C14044">
        <w:rPr>
          <w:rStyle w:val="DeltaViewDeletion"/>
          <w:rFonts w:eastAsia="Times New Roman"/>
          <w:color w:val="C00000"/>
          <w:vertAlign w:val="superscript"/>
        </w:rPr>
        <w:t>88</w:t>
      </w:r>
      <w:bookmarkStart w:id="2121" w:name="_DV_C948"/>
      <w:bookmarkEnd w:id="2120"/>
      <w:r w:rsidR="00F0014F">
        <w:rPr>
          <w:rStyle w:val="DeltaViewInsertion"/>
          <w:rFonts w:eastAsia="Times New Roman"/>
          <w:vertAlign w:val="superscript"/>
          <w:lang w:val=""/>
        </w:rPr>
        <w:t>9</w:t>
      </w:r>
      <w:r w:rsidR="00F0014F">
        <w:rPr>
          <w:rStyle w:val="DeltaViewInsertion"/>
          <w:rFonts w:eastAsia="Times New Roman"/>
          <w:vertAlign w:val="superscript"/>
          <w:lang w:val=""/>
        </w:rPr>
        <w:footnoteReference w:customMarkFollows="1" w:id="93"/>
        <w:t>1</w:t>
      </w:r>
      <w:bookmarkStart w:id="2124" w:name="_DV_M1046"/>
      <w:bookmarkEnd w:id="2121"/>
      <w:bookmarkEnd w:id="2124"/>
      <w:r w:rsidR="00F0014F">
        <w:rPr>
          <w:rFonts w:eastAsia="Times New Roman"/>
        </w:rPr>
        <w:t xml:space="preserve"> Increased drainage density and hydraulic efficiency leads to an increase in the frequency and volume of bank</w:t>
      </w:r>
      <w:r w:rsidR="00181F08">
        <w:rPr>
          <w:rFonts w:eastAsia="Times New Roman"/>
        </w:rPr>
        <w:t xml:space="preserve"> full discharges because the time of concentration is shortened.</w:t>
      </w:r>
      <w:r w:rsidR="00F0014F">
        <w:rPr>
          <w:rFonts w:eastAsia="Times New Roman"/>
        </w:rPr>
        <w:t xml:space="preserve"> Flows from engineered pipes and channels are also often “sediment starved” and seek to replenish their sediment supply from the channel. </w:t>
      </w:r>
    </w:p>
    <w:p w14:paraId="4D0A3668" w14:textId="77777777" w:rsidR="001F05EE" w:rsidRDefault="00E3165A">
      <w:pPr>
        <w:widowControl/>
        <w:ind w:left="1080"/>
        <w:rPr>
          <w:rFonts w:eastAsia="Times New Roman"/>
          <w:lang w:val=""/>
        </w:rPr>
      </w:pPr>
      <w:bookmarkStart w:id="2125" w:name="_DV_M1047"/>
      <w:bookmarkEnd w:id="2125"/>
      <w:r>
        <w:rPr>
          <w:rFonts w:eastAsia="Times New Roman"/>
        </w:rPr>
        <w:t>Encroachment of stream channels can also lead to an increase in stream slope, which leads to an increase in stream power.</w:t>
      </w:r>
      <w:r w:rsidR="00F0014F">
        <w:rPr>
          <w:rFonts w:eastAsia="Times New Roman"/>
        </w:rPr>
        <w:t xml:space="preserve"> In addition, watershed sediment loads and sediment size (with size generally represented as the </w:t>
      </w:r>
      <w:r w:rsidR="00F0014F">
        <w:rPr>
          <w:rFonts w:eastAsia="Times New Roman"/>
        </w:rPr>
        <w:lastRenderedPageBreak/>
        <w:t>median bed and bank particle size, or d</w:t>
      </w:r>
      <w:r w:rsidR="00F0014F">
        <w:rPr>
          <w:rFonts w:eastAsia="Times New Roman"/>
          <w:vertAlign w:val="subscript"/>
        </w:rPr>
        <w:t>50</w:t>
      </w:r>
      <w:r w:rsidR="00F0014F">
        <w:rPr>
          <w:rFonts w:eastAsia="Times New Roman"/>
        </w:rPr>
        <w:t>) decrease during urbanization.</w:t>
      </w:r>
      <w:bookmarkStart w:id="2126" w:name="_DV_C951"/>
      <w:r w:rsidR="00F0014F" w:rsidRPr="00C14044">
        <w:rPr>
          <w:rStyle w:val="DeltaViewDeletion"/>
          <w:rFonts w:eastAsia="Times New Roman"/>
          <w:color w:val="C00000"/>
          <w:vertAlign w:val="superscript"/>
        </w:rPr>
        <w:t>89</w:t>
      </w:r>
      <w:bookmarkStart w:id="2127" w:name="_DV_C952"/>
      <w:bookmarkEnd w:id="2126"/>
      <w:r w:rsidR="00F0014F">
        <w:rPr>
          <w:rStyle w:val="DeltaViewInsertion"/>
          <w:rFonts w:eastAsia="Times New Roman"/>
          <w:vertAlign w:val="superscript"/>
          <w:lang w:val=""/>
        </w:rPr>
        <w:t>9</w:t>
      </w:r>
      <w:r w:rsidR="00F0014F">
        <w:rPr>
          <w:rStyle w:val="DeltaViewInsertion"/>
          <w:rFonts w:eastAsia="Times New Roman"/>
          <w:vertAlign w:val="superscript"/>
          <w:lang w:val=""/>
        </w:rPr>
        <w:footnoteReference w:customMarkFollows="1" w:id="94"/>
        <w:t>2</w:t>
      </w:r>
      <w:bookmarkStart w:id="2130" w:name="_DV_M1048"/>
      <w:bookmarkEnd w:id="2127"/>
      <w:bookmarkEnd w:id="2130"/>
      <w:r w:rsidR="00F0014F">
        <w:rPr>
          <w:rFonts w:eastAsia="Times New Roman"/>
        </w:rPr>
        <w:t xml:space="preserve"> This means that even if pre- and post-development stream </w:t>
      </w:r>
      <w:r w:rsidR="0023041F">
        <w:rPr>
          <w:rFonts w:eastAsia="Times New Roman"/>
        </w:rPr>
        <w:t>power is the same, more erosion will occur in the post-development stage because the smaller particles are less resistant (provided they are non-cohesive).</w:t>
      </w:r>
      <w:r w:rsidR="00F0014F">
        <w:rPr>
          <w:rFonts w:eastAsia="Times New Roman"/>
        </w:rPr>
        <w:t xml:space="preserve"> </w:t>
      </w:r>
    </w:p>
    <w:p w14:paraId="4D0A3669" w14:textId="77777777" w:rsidR="00E3165A" w:rsidRDefault="001F05EE">
      <w:pPr>
        <w:widowControl/>
        <w:ind w:left="1080"/>
        <w:rPr>
          <w:rFonts w:eastAsia="Times New Roman"/>
          <w:lang w:val=""/>
        </w:rPr>
      </w:pPr>
      <w:bookmarkStart w:id="2131" w:name="_DV_M1049"/>
      <w:bookmarkEnd w:id="2131"/>
      <w:r>
        <w:rPr>
          <w:rFonts w:eastAsia="Times New Roman"/>
        </w:rPr>
        <w:t xml:space="preserve">As shown in Stages II and III, the channel deepens and widens to accommodate the increased stream power </w:t>
      </w:r>
      <w:bookmarkStart w:id="2132" w:name="_DV_C955"/>
      <w:r w:rsidRPr="00C14044">
        <w:rPr>
          <w:rStyle w:val="DeltaViewDeletion"/>
          <w:rFonts w:eastAsia="Times New Roman"/>
          <w:color w:val="C00000"/>
          <w:vertAlign w:val="superscript"/>
        </w:rPr>
        <w:t>90</w:t>
      </w:r>
      <w:bookmarkStart w:id="2133" w:name="_DV_C956"/>
      <w:bookmarkEnd w:id="2132"/>
      <w:r>
        <w:rPr>
          <w:rStyle w:val="DeltaViewInsertion"/>
          <w:rFonts w:eastAsia="Times New Roman"/>
          <w:vertAlign w:val="superscript"/>
          <w:lang w:val=""/>
        </w:rPr>
        <w:t>9</w:t>
      </w:r>
      <w:r>
        <w:rPr>
          <w:rStyle w:val="DeltaViewInsertion"/>
          <w:rFonts w:eastAsia="Times New Roman"/>
          <w:vertAlign w:val="superscript"/>
          <w:lang w:val=""/>
        </w:rPr>
        <w:footnoteReference w:customMarkFollows="1" w:id="95"/>
        <w:t>3</w:t>
      </w:r>
      <w:bookmarkStart w:id="2136" w:name="_DV_M1050"/>
      <w:bookmarkEnd w:id="2133"/>
      <w:bookmarkEnd w:id="2136"/>
      <w:r>
        <w:rPr>
          <w:rFonts w:eastAsia="Times New Roman"/>
        </w:rPr>
        <w:t>and decrease in sediment load and sediment size.</w:t>
      </w:r>
      <w:r w:rsidR="00F0014F">
        <w:rPr>
          <w:rFonts w:eastAsia="Times New Roman"/>
        </w:rPr>
        <w:t xml:space="preserve"> Channels may </w:t>
      </w:r>
      <w:proofErr w:type="gramStart"/>
      <w:r w:rsidR="00F0014F">
        <w:rPr>
          <w:rFonts w:eastAsia="Times New Roman"/>
        </w:rPr>
        <w:t>actually narrow</w:t>
      </w:r>
      <w:proofErr w:type="gramEnd"/>
      <w:r w:rsidR="00F0014F">
        <w:rPr>
          <w:rFonts w:eastAsia="Times New Roman"/>
        </w:rPr>
        <w:t xml:space="preserve"> as entrained sediment from incision is deposited laterally in the channel. After incised channels begin to migrate laterally (Stage III), bank erosion begins, which leads to general channel widening.</w:t>
      </w:r>
      <w:bookmarkStart w:id="2137" w:name="_DV_C959"/>
      <w:r w:rsidR="00F0014F" w:rsidRPr="00C14044">
        <w:rPr>
          <w:rStyle w:val="DeltaViewDeletion"/>
          <w:rFonts w:eastAsia="Times New Roman"/>
          <w:color w:val="C00000"/>
          <w:vertAlign w:val="superscript"/>
        </w:rPr>
        <w:t>91</w:t>
      </w:r>
      <w:bookmarkStart w:id="2138" w:name="_DV_C960"/>
      <w:bookmarkEnd w:id="2137"/>
      <w:r w:rsidR="00F0014F">
        <w:rPr>
          <w:rStyle w:val="DeltaViewInsertion"/>
          <w:rFonts w:eastAsia="Times New Roman"/>
          <w:vertAlign w:val="superscript"/>
          <w:lang w:val=""/>
        </w:rPr>
        <w:t>9</w:t>
      </w:r>
      <w:r w:rsidR="00F0014F">
        <w:rPr>
          <w:rStyle w:val="DeltaViewInsertion"/>
          <w:rFonts w:eastAsia="Times New Roman"/>
          <w:vertAlign w:val="superscript"/>
          <w:lang w:val=""/>
        </w:rPr>
        <w:footnoteReference w:customMarkFollows="1" w:id="96"/>
        <w:t>4</w:t>
      </w:r>
      <w:bookmarkStart w:id="2141" w:name="_DV_M1051"/>
      <w:bookmarkEnd w:id="2138"/>
      <w:bookmarkEnd w:id="2141"/>
      <w:r w:rsidR="00F0014F">
        <w:rPr>
          <w:rFonts w:eastAsia="Times New Roman"/>
        </w:rPr>
        <w:t xml:space="preserve"> At this point, </w:t>
      </w:r>
      <w:proofErr w:type="gramStart"/>
      <w:r w:rsidR="00F0014F">
        <w:rPr>
          <w:rFonts w:eastAsia="Times New Roman"/>
        </w:rPr>
        <w:t>a majority of</w:t>
      </w:r>
      <w:proofErr w:type="gramEnd"/>
      <w:r w:rsidR="00F0014F">
        <w:rPr>
          <w:rFonts w:eastAsia="Times New Roman"/>
        </w:rPr>
        <w:t xml:space="preserve"> the sediment that leaves a drainage area comes from within the channel, as opposed to the background and construction related hillslope contribution.</w:t>
      </w:r>
      <w:r w:rsidR="00F0014F">
        <w:rPr>
          <w:rFonts w:eastAsia="Times New Roman"/>
          <w:vertAlign w:val="superscript"/>
        </w:rPr>
        <w:t xml:space="preserve"> </w:t>
      </w:r>
      <w:r w:rsidR="00F0014F">
        <w:rPr>
          <w:rFonts w:eastAsia="Times New Roman"/>
        </w:rPr>
        <w:t xml:space="preserve">Stage IV is characterized by more aggradation and localized bank instability. Stage V represents a new quasi-equilibrium channel morphology in balance with the new flow and sediment supply regime. In other words, stream power is in balance with sediment load and sediment size. </w:t>
      </w:r>
    </w:p>
    <w:p w14:paraId="4D0A366A" w14:textId="77777777" w:rsidR="00E3165A" w:rsidRDefault="00E3165A">
      <w:pPr>
        <w:ind w:left="1080"/>
        <w:rPr>
          <w:rFonts w:eastAsia="Times New Roman"/>
          <w:lang w:val=""/>
        </w:rPr>
      </w:pPr>
      <w:bookmarkStart w:id="2142" w:name="_DV_M1052"/>
      <w:bookmarkEnd w:id="2142"/>
      <w:r>
        <w:rPr>
          <w:rFonts w:eastAsia="Times New Roman"/>
        </w:rPr>
        <w:t>The magnitude of the channel morphology changes discussed above varies along a stream network as well as with the age of development, slope, geology (sand-bedded channels may cycle through the evolution sequence in a matter of decades whereas clay-dominated channels may take much longer), watershed sediment load and size, type of urbanization, and land use history.</w:t>
      </w:r>
      <w:r w:rsidR="00F0014F">
        <w:rPr>
          <w:rFonts w:eastAsia="Times New Roman"/>
        </w:rPr>
        <w:t xml:space="preserve"> It is also dependent on a channel’s stage in the channel evolution sequence when urbanization occurs. Management strategies must </w:t>
      </w:r>
      <w:proofErr w:type="gramStart"/>
      <w:r w:rsidR="00F0014F">
        <w:rPr>
          <w:rFonts w:eastAsia="Times New Roman"/>
        </w:rPr>
        <w:t>take into account</w:t>
      </w:r>
      <w:proofErr w:type="gramEnd"/>
      <w:r w:rsidR="00F0014F">
        <w:rPr>
          <w:rFonts w:eastAsia="Times New Roman"/>
        </w:rPr>
        <w:t xml:space="preserve"> a channel’s stage of adjustment and account for future changes in the evolution of channel form (Stein and Zaleski 2005).</w:t>
      </w:r>
      <w:r w:rsidR="00F0014F">
        <w:rPr>
          <w:rFonts w:eastAsia="Times New Roman"/>
          <w:vertAlign w:val="superscript"/>
        </w:rPr>
        <w:t xml:space="preserve"> </w:t>
      </w:r>
      <w:bookmarkStart w:id="2143" w:name="_DV_C963"/>
      <w:r w:rsidR="00F0014F" w:rsidRPr="00C14044">
        <w:rPr>
          <w:rStyle w:val="DeltaViewDeletion"/>
          <w:rFonts w:eastAsia="Times New Roman"/>
          <w:color w:val="C00000"/>
          <w:vertAlign w:val="superscript"/>
        </w:rPr>
        <w:t>92</w:t>
      </w:r>
      <w:bookmarkStart w:id="2144" w:name="_DV_C964"/>
      <w:bookmarkEnd w:id="2143"/>
      <w:r w:rsidR="00F0014F">
        <w:rPr>
          <w:rStyle w:val="DeltaViewInsertion"/>
          <w:rFonts w:eastAsia="Times New Roman"/>
          <w:vertAlign w:val="superscript"/>
          <w:lang w:val=""/>
        </w:rPr>
        <w:t>9</w:t>
      </w:r>
      <w:r w:rsidR="00F0014F">
        <w:rPr>
          <w:rStyle w:val="DeltaViewInsertion"/>
          <w:rFonts w:eastAsia="Times New Roman"/>
          <w:vertAlign w:val="superscript"/>
          <w:lang w:val=""/>
        </w:rPr>
        <w:footnoteReference w:customMarkFollows="1" w:id="97"/>
        <w:t>5</w:t>
      </w:r>
      <w:bookmarkStart w:id="2147" w:name="_DV_M1053"/>
      <w:bookmarkEnd w:id="2144"/>
      <w:bookmarkEnd w:id="2147"/>
      <w:r w:rsidR="00F0014F">
        <w:rPr>
          <w:rFonts w:eastAsia="Times New Roman"/>
        </w:rPr>
        <w:t xml:space="preserve"> </w:t>
      </w:r>
    </w:p>
    <w:p w14:paraId="4D0A366B" w14:textId="77777777" w:rsidR="00E3165A" w:rsidRDefault="00E3165A">
      <w:pPr>
        <w:ind w:left="1080"/>
        <w:rPr>
          <w:rFonts w:eastAsia="Times New Roman"/>
          <w:lang w:val=""/>
        </w:rPr>
      </w:pPr>
      <w:bookmarkStart w:id="2148" w:name="_DV_M1054"/>
      <w:bookmarkEnd w:id="2148"/>
      <w:r>
        <w:rPr>
          <w:rFonts w:eastAsia="Times New Roman"/>
        </w:rPr>
        <w:lastRenderedPageBreak/>
        <w:t>Traditional structural water quality BMPs (e.g. detention basins and other devices used to store volumes of runoff) unless they are highly engineered to provide adequate flow duration control, do not adequately protect receiving waters from accelerated channel bed and bank erosion, do not address post-development increases in runoff volume, and do not mitigate the decline in benthic macroinvertebrate communities in the receiving waters</w:t>
      </w:r>
      <w:bookmarkStart w:id="2149" w:name="_DV_C967"/>
      <w:r w:rsidRPr="00C14044">
        <w:rPr>
          <w:rStyle w:val="DeltaViewDeletion"/>
          <w:rFonts w:eastAsia="Times New Roman"/>
          <w:color w:val="C00000"/>
          <w:vertAlign w:val="superscript"/>
        </w:rPr>
        <w:t>93</w:t>
      </w:r>
      <w:bookmarkStart w:id="2150" w:name="_DV_C968"/>
      <w:bookmarkEnd w:id="2149"/>
      <w:r>
        <w:rPr>
          <w:rStyle w:val="DeltaViewInsertion"/>
          <w:rFonts w:eastAsia="Times New Roman"/>
          <w:vertAlign w:val="superscript"/>
          <w:lang w:val=""/>
        </w:rPr>
        <w:t>9</w:t>
      </w:r>
      <w:r>
        <w:rPr>
          <w:rStyle w:val="DeltaViewInsertion"/>
          <w:rFonts w:eastAsia="Times New Roman"/>
          <w:vertAlign w:val="superscript"/>
          <w:lang w:val=""/>
        </w:rPr>
        <w:footnoteReference w:customMarkFollows="1" w:id="98"/>
        <w:t>6</w:t>
      </w:r>
      <w:bookmarkStart w:id="2153" w:name="_DV_M1055"/>
      <w:bookmarkEnd w:id="2150"/>
      <w:bookmarkEnd w:id="2153"/>
      <w:r>
        <w:rPr>
          <w:rFonts w:eastAsia="Times New Roman"/>
        </w:rPr>
        <w:t xml:space="preserve"> suggest that structural BMPs are not as effective in protecting aquatic communities as a continuous riparian buffer of native vegetation.</w:t>
      </w:r>
      <w:r w:rsidR="00F0014F">
        <w:rPr>
          <w:rFonts w:eastAsia="Times New Roman"/>
        </w:rPr>
        <w:t xml:space="preserve"> This is supported by the findings of Zucker and White</w:t>
      </w:r>
      <w:r w:rsidR="0036086D">
        <w:rPr>
          <w:rFonts w:eastAsia="Times New Roman"/>
        </w:rPr>
        <w:t>,</w:t>
      </w:r>
      <w:bookmarkStart w:id="2154" w:name="_DV_C971"/>
      <w:r w:rsidR="0036086D" w:rsidRPr="00C14044">
        <w:rPr>
          <w:rStyle w:val="DeltaViewDeletion"/>
          <w:rFonts w:eastAsia="Times New Roman"/>
          <w:color w:val="C00000"/>
          <w:vertAlign w:val="superscript"/>
        </w:rPr>
        <w:t>94</w:t>
      </w:r>
      <w:bookmarkStart w:id="2155" w:name="_DV_C972"/>
      <w:bookmarkEnd w:id="2154"/>
      <w:r w:rsidR="0036086D">
        <w:rPr>
          <w:rStyle w:val="DeltaViewInsertion"/>
          <w:rFonts w:eastAsia="Times New Roman"/>
          <w:vertAlign w:val="superscript"/>
          <w:lang w:val=""/>
        </w:rPr>
        <w:t>9</w:t>
      </w:r>
      <w:r w:rsidR="0036086D">
        <w:rPr>
          <w:rStyle w:val="DeltaViewInsertion"/>
          <w:rFonts w:eastAsia="Times New Roman"/>
          <w:vertAlign w:val="superscript"/>
          <w:lang w:val=""/>
        </w:rPr>
        <w:footnoteReference w:customMarkFollows="1" w:id="99"/>
        <w:t>7</w:t>
      </w:r>
      <w:bookmarkStart w:id="2158" w:name="_DV_M1057"/>
      <w:bookmarkEnd w:id="2155"/>
      <w:bookmarkEnd w:id="2158"/>
      <w:r w:rsidR="0036086D">
        <w:rPr>
          <w:rFonts w:eastAsia="Times New Roman"/>
        </w:rPr>
        <w:t xml:space="preserve"> where instream biological metrics were correlated with the extent of forested buffers.</w:t>
      </w:r>
      <w:r w:rsidR="00F0014F">
        <w:rPr>
          <w:rFonts w:eastAsia="Times New Roman"/>
        </w:rPr>
        <w:t xml:space="preserve"> </w:t>
      </w:r>
    </w:p>
    <w:p w14:paraId="4D0A366C" w14:textId="77777777" w:rsidR="00E3165A" w:rsidRDefault="00E3165A">
      <w:pPr>
        <w:widowControl/>
        <w:ind w:left="1080"/>
        <w:rPr>
          <w:rFonts w:eastAsia="Times New Roman"/>
          <w:lang w:val=""/>
        </w:rPr>
      </w:pPr>
      <w:bookmarkStart w:id="2159" w:name="_DV_M1058"/>
      <w:bookmarkEnd w:id="2159"/>
      <w:r>
        <w:rPr>
          <w:rFonts w:eastAsia="Times New Roman"/>
        </w:rPr>
        <w:t xml:space="preserve">This General Permit requires dischargers to maintain pre-development drainage densities and times of concentration </w:t>
      </w:r>
      <w:proofErr w:type="gramStart"/>
      <w:r>
        <w:rPr>
          <w:rFonts w:eastAsia="Times New Roman"/>
        </w:rPr>
        <w:t>in order to</w:t>
      </w:r>
      <w:proofErr w:type="gramEnd"/>
      <w:r>
        <w:rPr>
          <w:rFonts w:eastAsia="Times New Roman"/>
        </w:rPr>
        <w:t xml:space="preserve"> protect channels and encourages dischargers to implement setbacks to reduce channel slope and velocity changes that can lead to aquatic habitat degradation.</w:t>
      </w:r>
      <w:r w:rsidR="00F0014F">
        <w:rPr>
          <w:rFonts w:eastAsia="Times New Roman"/>
        </w:rPr>
        <w:t xml:space="preserve"> </w:t>
      </w:r>
    </w:p>
    <w:p w14:paraId="4D0A366D" w14:textId="77777777" w:rsidR="00E3165A" w:rsidRDefault="00E3165A">
      <w:pPr>
        <w:widowControl/>
        <w:ind w:left="1080"/>
        <w:rPr>
          <w:rFonts w:eastAsia="Times New Roman"/>
          <w:lang w:val=""/>
        </w:rPr>
      </w:pPr>
      <w:bookmarkStart w:id="2160" w:name="_DV_M1059"/>
      <w:bookmarkEnd w:id="2160"/>
      <w:r>
        <w:rPr>
          <w:rFonts w:eastAsia="Times New Roman"/>
        </w:rPr>
        <w:t>There are a number of other approaches for modeling fluvial systems, including statistical and physical models and simpler stream power models.</w:t>
      </w:r>
      <w:bookmarkStart w:id="2161" w:name="_DV_C975"/>
      <w:r w:rsidRPr="00C14044">
        <w:rPr>
          <w:rStyle w:val="DeltaViewDeletion"/>
          <w:rFonts w:eastAsia="Times New Roman"/>
          <w:color w:val="C00000"/>
          <w:vertAlign w:val="superscript"/>
        </w:rPr>
        <w:t>95</w:t>
      </w:r>
      <w:bookmarkStart w:id="2162" w:name="_DV_C976"/>
      <w:bookmarkEnd w:id="2161"/>
      <w:r>
        <w:rPr>
          <w:rStyle w:val="DeltaViewInsertion"/>
          <w:rFonts w:eastAsia="Times New Roman"/>
          <w:vertAlign w:val="superscript"/>
          <w:lang w:val=""/>
        </w:rPr>
        <w:t>9</w:t>
      </w:r>
      <w:r>
        <w:rPr>
          <w:rStyle w:val="DeltaViewInsertion"/>
          <w:rFonts w:eastAsia="Times New Roman"/>
          <w:vertAlign w:val="superscript"/>
          <w:lang w:val=""/>
        </w:rPr>
        <w:footnoteReference w:customMarkFollows="1" w:id="100"/>
        <w:t>8</w:t>
      </w:r>
      <w:bookmarkStart w:id="2165" w:name="_DV_M1060"/>
      <w:bookmarkEnd w:id="2162"/>
      <w:bookmarkEnd w:id="2165"/>
      <w:r w:rsidR="00F0014F">
        <w:rPr>
          <w:rFonts w:eastAsia="Times New Roman"/>
        </w:rPr>
        <w:t xml:space="preserve"> The use of these models in California is described in</w:t>
      </w:r>
      <w:r w:rsidR="00F0014F">
        <w:rPr>
          <w:rFonts w:eastAsia="Times New Roman"/>
          <w:vertAlign w:val="superscript"/>
        </w:rPr>
        <w:t xml:space="preserve"> </w:t>
      </w:r>
      <w:r w:rsidR="00F0014F">
        <w:rPr>
          <w:rFonts w:eastAsia="Times New Roman"/>
        </w:rPr>
        <w:t>Stein and Zaleski (2005).</w:t>
      </w:r>
      <w:bookmarkStart w:id="2166" w:name="_DV_C979"/>
      <w:r w:rsidR="00F0014F" w:rsidRPr="00C14044">
        <w:rPr>
          <w:rStyle w:val="DeltaViewDeletion"/>
          <w:rFonts w:eastAsia="Times New Roman"/>
          <w:color w:val="C00000"/>
          <w:vertAlign w:val="superscript"/>
        </w:rPr>
        <w:t>96</w:t>
      </w:r>
      <w:bookmarkStart w:id="2167" w:name="_DV_C980"/>
      <w:bookmarkEnd w:id="2166"/>
      <w:r w:rsidR="00F0014F">
        <w:rPr>
          <w:rStyle w:val="DeltaViewInsertion"/>
          <w:rFonts w:eastAsia="Times New Roman"/>
          <w:vertAlign w:val="superscript"/>
          <w:lang w:val=""/>
        </w:rPr>
        <w:t>9</w:t>
      </w:r>
      <w:r w:rsidR="00F0014F">
        <w:rPr>
          <w:rStyle w:val="DeltaViewInsertion"/>
          <w:rFonts w:eastAsia="Times New Roman"/>
          <w:vertAlign w:val="superscript"/>
          <w:lang w:val=""/>
        </w:rPr>
        <w:footnoteReference w:customMarkFollows="1" w:id="101"/>
        <w:t>9</w:t>
      </w:r>
      <w:bookmarkStart w:id="2170" w:name="_DV_M1061"/>
      <w:bookmarkEnd w:id="2167"/>
      <w:bookmarkEnd w:id="2170"/>
      <w:r w:rsidR="00F0014F">
        <w:rPr>
          <w:rFonts w:eastAsia="Times New Roman"/>
        </w:rPr>
        <w:t xml:space="preserve"> Rather than prescribe a specific one-size-fits-all modeling method in this permit, the State Water Board intends to develop a stream power and channel evolution model-based framework to assess channels and develop a hierarchy of suitable analysis methods and management strategies. In time, this framework may become a State Water Board water quality control policy. </w:t>
      </w:r>
    </w:p>
    <w:p w14:paraId="4D0A366E" w14:textId="77777777" w:rsidR="00E3165A" w:rsidRDefault="00E3165A">
      <w:pPr>
        <w:pStyle w:val="Heading4"/>
        <w:widowControl/>
        <w:rPr>
          <w:rFonts w:eastAsia="Times New Roman" w:cs="Arial"/>
          <w:lang w:val=""/>
        </w:rPr>
      </w:pPr>
      <w:bookmarkStart w:id="2171" w:name="_DV_M1062"/>
      <w:bookmarkEnd w:id="2171"/>
      <w:r>
        <w:rPr>
          <w:rFonts w:eastAsia="Times New Roman" w:cs="Arial"/>
        </w:rPr>
        <w:t>General Permit Linkage to Overbank and Extreme Flood Protection</w:t>
      </w:r>
    </w:p>
    <w:p w14:paraId="4D0A366F" w14:textId="77777777" w:rsidR="00E3165A" w:rsidRDefault="00E3165A">
      <w:pPr>
        <w:widowControl/>
        <w:ind w:left="1080"/>
        <w:rPr>
          <w:rFonts w:eastAsia="Times New Roman"/>
          <w:lang w:val=""/>
        </w:rPr>
      </w:pPr>
      <w:bookmarkStart w:id="2172" w:name="_DV_M1063"/>
      <w:bookmarkEnd w:id="2172"/>
      <w:r>
        <w:rPr>
          <w:rFonts w:eastAsia="Times New Roman"/>
        </w:rPr>
        <w:t>Site design BMPs (</w:t>
      </w:r>
      <w:proofErr w:type="gramStart"/>
      <w:r>
        <w:rPr>
          <w:rFonts w:eastAsia="Times New Roman"/>
        </w:rPr>
        <w:t>e.g.</w:t>
      </w:r>
      <w:proofErr w:type="gramEnd"/>
      <w:r>
        <w:rPr>
          <w:rFonts w:eastAsia="Times New Roman"/>
        </w:rPr>
        <w:t xml:space="preserve"> rooftop and impervious disconnection, vegetated swales, setbacks and buffers) filter and settle out pollutants and provide for more infiltration than is possible for traditional centralized structural BMPs placed at the </w:t>
      </w:r>
      <w:r w:rsidR="004B70FD">
        <w:rPr>
          <w:rFonts w:eastAsia="Times New Roman"/>
        </w:rPr>
        <w:t>site’s lowest point.</w:t>
      </w:r>
      <w:r w:rsidR="00F0014F">
        <w:rPr>
          <w:rFonts w:eastAsia="Times New Roman"/>
        </w:rPr>
        <w:t xml:space="preserve"> They provide source control for runoff and lead to a reduction in pollutant loads. When implemented, they also help reduce the magnitude and volume of larger, less frequent storm events (e.g., </w:t>
      </w:r>
      <w:r w:rsidR="00F0014F">
        <w:rPr>
          <w:rFonts w:eastAsia="Times New Roman"/>
        </w:rPr>
        <w:lastRenderedPageBreak/>
        <w:t>10-yr, 24-hour storm and larger), thereby reducing the need for expensive flood control infrastructure. Non</w:t>
      </w:r>
      <w:r w:rsidR="004B70FD">
        <w:rPr>
          <w:rFonts w:eastAsia="Times New Roman"/>
        </w:rPr>
        <w:t xml:space="preserve">-structural BMPs can also be a landscape amenity, instead of a </w:t>
      </w:r>
      <w:proofErr w:type="gramStart"/>
      <w:r w:rsidR="004B70FD">
        <w:rPr>
          <w:rFonts w:eastAsia="Times New Roman"/>
        </w:rPr>
        <w:t>large isolated</w:t>
      </w:r>
      <w:proofErr w:type="gramEnd"/>
      <w:r w:rsidR="004B70FD">
        <w:rPr>
          <w:rFonts w:eastAsia="Times New Roman"/>
        </w:rPr>
        <w:t xml:space="preserve"> structure requiring substantial area for ancillary access, buffering, screening and maintenance facilities. The multiple benefits of using non-structural benefits will be critically important as the state’s population increases and imposes strains upon our existing water resources. </w:t>
      </w:r>
    </w:p>
    <w:p w14:paraId="4D0A3670" w14:textId="77777777" w:rsidR="00E3165A" w:rsidRDefault="00E3165A">
      <w:pPr>
        <w:widowControl/>
        <w:ind w:left="1080"/>
        <w:rPr>
          <w:rFonts w:eastAsia="Times New Roman"/>
          <w:lang w:val=""/>
        </w:rPr>
      </w:pPr>
      <w:bookmarkStart w:id="2173" w:name="_DV_M1064"/>
      <w:bookmarkEnd w:id="2173"/>
      <w:r>
        <w:rPr>
          <w:rFonts w:eastAsia="Times New Roman"/>
        </w:rPr>
        <w:t>Maintaining predevelopment drainage densities and times of concentration will help reduce post-development peak flows and volumes in areas not covered under a municipal permit.</w:t>
      </w:r>
      <w:r w:rsidR="00F0014F">
        <w:rPr>
          <w:rFonts w:eastAsia="Times New Roman"/>
        </w:rPr>
        <w:t xml:space="preserve"> The most effective way to preserve drainage areas and maximize time of concentration is to implement landform grading, incorporate site design BMPs and implement distributed structural BMPs (e.g., bioretention cells, rain gardens, rain cisterns). </w:t>
      </w:r>
    </w:p>
    <w:p w14:paraId="4D0A3671" w14:textId="77777777" w:rsidR="00E3165A" w:rsidRDefault="00E3165A">
      <w:pPr>
        <w:widowControl/>
        <w:ind w:left="1080"/>
        <w:rPr>
          <w:rFonts w:eastAsia="Times New Roman"/>
          <w:lang w:val=""/>
        </w:rPr>
      </w:pPr>
      <w:bookmarkStart w:id="2174" w:name="_DV_M1065"/>
      <w:bookmarkEnd w:id="2174"/>
      <w:r>
        <w:rPr>
          <w:rFonts w:eastAsia="Times New Roman"/>
        </w:rPr>
        <w:t>This General Permit requires dischargers to maximize sheet flow and use an “open” drainage system (</w:t>
      </w:r>
      <w:r w:rsidR="004411DD">
        <w:rPr>
          <w:rFonts w:eastAsia="Times New Roman"/>
        </w:rPr>
        <w:t>e.g.</w:t>
      </w:r>
      <w:r>
        <w:rPr>
          <w:rFonts w:eastAsia="Times New Roman"/>
        </w:rPr>
        <w:t xml:space="preserve">, swales, ditches, vegetated channels) for concentrated flows to meet the drainage density requirement. Sheet flow areas, swales, ditches, and vegetated channels are not considered streams for the purpose of calculating drainage density. </w:t>
      </w:r>
    </w:p>
    <w:p w14:paraId="4D0A3672" w14:textId="77777777" w:rsidR="00E3165A" w:rsidRDefault="00E3165A">
      <w:pPr>
        <w:widowControl/>
        <w:ind w:left="1080"/>
        <w:rPr>
          <w:rFonts w:eastAsia="Times New Roman"/>
          <w:lang w:val=""/>
        </w:rPr>
      </w:pPr>
      <w:bookmarkStart w:id="2175" w:name="_DV_M1066"/>
      <w:bookmarkEnd w:id="2175"/>
      <w:r>
        <w:rPr>
          <w:rFonts w:eastAsia="Times New Roman"/>
        </w:rPr>
        <w:t xml:space="preserve">This General Permit requires dischargers to use recommended methods in the applicable local hydraulic design or flood control manual to meet the time of concentration requirements. The discharger is required to use the time of concentration calculation method contained in the Natural Resources Conservation Service’s Technical Release 55: Urban Hydrology for Small Watersheds </w:t>
      </w:r>
      <w:r w:rsidR="001B78D3">
        <w:rPr>
          <w:rFonts w:eastAsia="Times New Roman"/>
        </w:rPr>
        <w:t>if a recommended method does not exist</w:t>
      </w:r>
      <w:r>
        <w:rPr>
          <w:rFonts w:eastAsia="Times New Roman"/>
        </w:rPr>
        <w:t>.</w:t>
      </w:r>
    </w:p>
    <w:p w14:paraId="4D0A3673" w14:textId="77777777" w:rsidR="00512DBB" w:rsidRDefault="00E3165A">
      <w:pPr>
        <w:widowControl/>
        <w:ind w:left="1080"/>
        <w:rPr>
          <w:rFonts w:eastAsia="Times New Roman"/>
          <w:lang w:val=""/>
        </w:rPr>
      </w:pPr>
      <w:bookmarkStart w:id="2176" w:name="_DV_M1067"/>
      <w:bookmarkEnd w:id="2176"/>
      <w:r>
        <w:rPr>
          <w:rFonts w:eastAsia="Times New Roman"/>
        </w:rPr>
        <w:t>Dischargers with active General Permit coverage are required to use the post-construction calculator in SMARTS or the approved post-construction standards of an applicable Phase I or Phase II Municipal Separate Storm Sewer System (MS4) NPDES permit</w:t>
      </w:r>
      <w:r w:rsidR="004D64AF">
        <w:rPr>
          <w:rFonts w:eastAsia="Times New Roman"/>
        </w:rPr>
        <w:t xml:space="preserve"> to report compliance with this General Permit post-construction requirements. </w:t>
      </w:r>
    </w:p>
    <w:p w14:paraId="4D0A3674" w14:textId="77777777" w:rsidR="0080161A" w:rsidRDefault="00512DBB">
      <w:pPr>
        <w:widowControl/>
        <w:ind w:left="1080"/>
        <w:rPr>
          <w:rFonts w:eastAsia="Times New Roman"/>
          <w:lang w:val=""/>
        </w:rPr>
      </w:pPr>
      <w:bookmarkStart w:id="2177" w:name="_DV_M1068"/>
      <w:bookmarkEnd w:id="2177"/>
      <w:r>
        <w:rPr>
          <w:rFonts w:eastAsia="Times New Roman"/>
        </w:rPr>
        <w:t xml:space="preserve">This General Permit requires the discharger to utilize the post-construction calculator in SMARTS if: (1) a construction project </w:t>
      </w:r>
      <w:r w:rsidR="00356720">
        <w:rPr>
          <w:rFonts w:eastAsia="Times New Roman"/>
        </w:rPr>
        <w:t xml:space="preserve">(other than a linear and underground and overhead project </w:t>
      </w:r>
      <w:r w:rsidR="00685A6B">
        <w:rPr>
          <w:rFonts w:eastAsia="Times New Roman"/>
        </w:rPr>
        <w:t>that is</w:t>
      </w:r>
      <w:r w:rsidR="00356720">
        <w:rPr>
          <w:rFonts w:eastAsia="Times New Roman"/>
        </w:rPr>
        <w:t xml:space="preserve"> not subject to this General Permit’s post-construction requirements)</w:t>
      </w:r>
      <w:r w:rsidR="00EB6590">
        <w:rPr>
          <w:rFonts w:eastAsia="Times New Roman"/>
        </w:rPr>
        <w:t xml:space="preserve"> </w:t>
      </w:r>
      <w:r>
        <w:rPr>
          <w:rFonts w:eastAsia="Times New Roman"/>
        </w:rPr>
        <w:t>was or is approved by the local municipality prior to the municipality having post-construction standards adopted pursuant to a Phase I or Phase II MS4 permit or (2) the project was not subject to the post-construction standards of a Phase I or Phase II entity.</w:t>
      </w:r>
    </w:p>
    <w:p w14:paraId="4D0A3675" w14:textId="77777777" w:rsidR="00E3165A" w:rsidRDefault="0080161A">
      <w:pPr>
        <w:pStyle w:val="Heading3"/>
        <w:widowControl/>
        <w:rPr>
          <w:rFonts w:eastAsia="Times New Roman"/>
          <w:lang w:val=""/>
        </w:rPr>
      </w:pPr>
      <w:bookmarkStart w:id="2178" w:name="_DV_M1069"/>
      <w:bookmarkStart w:id="2179" w:name="_Toc72963403"/>
      <w:bookmarkStart w:id="2180" w:name="_Toc9337425"/>
      <w:bookmarkStart w:id="2181" w:name="_Toc9942745"/>
      <w:bookmarkStart w:id="2182" w:name="_Toc98833737"/>
      <w:bookmarkEnd w:id="2178"/>
      <w:r>
        <w:rPr>
          <w:rFonts w:eastAsia="Times New Roman"/>
          <w:noProof/>
          <w:lang w:val=""/>
        </w:rPr>
        <w:t>Stormwater Pollution Prevention Plans</w:t>
      </w:r>
      <w:r w:rsidR="000F6E2B">
        <w:rPr>
          <w:rFonts w:eastAsia="Times New Roman"/>
          <w:noProof/>
          <w:lang w:val=""/>
        </w:rPr>
        <w:t xml:space="preserve"> (SWPPPs)</w:t>
      </w:r>
      <w:bookmarkEnd w:id="2179"/>
      <w:bookmarkEnd w:id="2180"/>
      <w:bookmarkEnd w:id="2181"/>
      <w:bookmarkEnd w:id="2182"/>
    </w:p>
    <w:p w14:paraId="4D0A3676" w14:textId="77777777" w:rsidR="00E3165A" w:rsidRDefault="00E3165A">
      <w:pPr>
        <w:widowControl/>
        <w:ind w:left="720"/>
        <w:rPr>
          <w:rFonts w:eastAsia="Times New Roman"/>
          <w:lang w:val=""/>
        </w:rPr>
      </w:pPr>
      <w:bookmarkStart w:id="2183" w:name="_DV_M1070"/>
      <w:bookmarkEnd w:id="2183"/>
      <w:r>
        <w:rPr>
          <w:rFonts w:eastAsia="Times New Roman"/>
        </w:rPr>
        <w:lastRenderedPageBreak/>
        <w:t>U.S. EPA’s Construction General Permit requires that qualified personnel conduct inspections</w:t>
      </w:r>
      <w:r w:rsidR="004B70FD">
        <w:rPr>
          <w:rFonts w:eastAsia="Times New Roman"/>
        </w:rPr>
        <w:t xml:space="preserve"> and defines qualified personnel as “a person knowledgeable in the principles and practice of erosion and sediment controls who possesses the skills to assess conditions at the construction site that could impact stormwater quality and to assess the effectiveness of any sediment and erosion control measures selected to control the quality of stormwater discharges from the construction activity.”</w:t>
      </w:r>
      <w:bookmarkStart w:id="2184" w:name="_DV_C983"/>
      <w:r w:rsidR="003C3212" w:rsidRPr="00C14044">
        <w:rPr>
          <w:rStyle w:val="DeltaViewDeletion"/>
          <w:rFonts w:eastAsia="Times New Roman"/>
          <w:color w:val="C00000"/>
          <w:vertAlign w:val="superscript"/>
        </w:rPr>
        <w:t>97</w:t>
      </w:r>
      <w:bookmarkStart w:id="2185" w:name="_DV_C984"/>
      <w:bookmarkEnd w:id="2184"/>
      <w:r w:rsidR="003C3212">
        <w:rPr>
          <w:rStyle w:val="DeltaViewInsertion"/>
          <w:rFonts w:eastAsia="Times New Roman"/>
          <w:vertAlign w:val="superscript"/>
          <w:lang w:val=""/>
        </w:rPr>
        <w:t>10</w:t>
      </w:r>
      <w:r w:rsidR="003C3212">
        <w:rPr>
          <w:rStyle w:val="DeltaViewInsertion"/>
          <w:rFonts w:eastAsia="Times New Roman"/>
          <w:vertAlign w:val="superscript"/>
          <w:lang w:val=""/>
        </w:rPr>
        <w:footnoteReference w:customMarkFollows="1" w:id="102"/>
        <w:t>0</w:t>
      </w:r>
      <w:bookmarkStart w:id="2188" w:name="_DV_M1071"/>
      <w:bookmarkEnd w:id="2185"/>
      <w:bookmarkEnd w:id="2188"/>
      <w:r w:rsidR="00F0014F">
        <w:rPr>
          <w:rFonts w:eastAsia="Times New Roman"/>
        </w:rPr>
        <w:t xml:space="preserve"> U.S. EPA also suggests that qualified personnel prepare SWPPPs and points to numerous states that require certified professionals to be on construction sites at all times. </w:t>
      </w:r>
    </w:p>
    <w:p w14:paraId="4D0A3677" w14:textId="77777777" w:rsidR="00C067A8" w:rsidRDefault="00E3165A">
      <w:pPr>
        <w:widowControl/>
        <w:ind w:left="720"/>
        <w:rPr>
          <w:rFonts w:eastAsia="Times New Roman"/>
          <w:lang w:val=""/>
        </w:rPr>
      </w:pPr>
      <w:bookmarkStart w:id="2189" w:name="_DV_M1072"/>
      <w:bookmarkEnd w:id="2189"/>
      <w:r>
        <w:rPr>
          <w:rFonts w:eastAsia="Times New Roman"/>
        </w:rPr>
        <w:t xml:space="preserve">This General Permit requires that all SWPPPs be site-specific and are written, amended, and certified by a </w:t>
      </w:r>
      <w:r w:rsidR="00775327">
        <w:rPr>
          <w:rFonts w:eastAsia="Times New Roman"/>
        </w:rPr>
        <w:t>Qualified SWPPP Developer</w:t>
      </w:r>
      <w:r w:rsidR="00C067A8">
        <w:rPr>
          <w:rFonts w:eastAsia="Times New Roman"/>
        </w:rPr>
        <w:t xml:space="preserve"> and includes the information needed to demonstrate compliance with all requirements of this General Permit to ensure that water quality is being protected. SWPPP development and updates are required to be based on actual site conditions and maintain continued compliance with requirements of this General Permit. This General Permit also requires the current SWPPP be kept on-site, made available for review, and uploaded through SMARTS. </w:t>
      </w:r>
    </w:p>
    <w:p w14:paraId="4D0A3678" w14:textId="77777777" w:rsidR="00E3165A" w:rsidRDefault="00C067A8">
      <w:pPr>
        <w:widowControl/>
        <w:ind w:left="720"/>
        <w:rPr>
          <w:rFonts w:eastAsia="Times New Roman"/>
          <w:lang w:val=""/>
        </w:rPr>
      </w:pPr>
      <w:bookmarkStart w:id="2190" w:name="_DV_M1073"/>
      <w:bookmarkEnd w:id="2190"/>
      <w:r>
        <w:rPr>
          <w:rFonts w:eastAsia="Times New Roman"/>
        </w:rPr>
        <w:t xml:space="preserve">Although the QSD can change over the life of a project, a QSD, representing the discharger, </w:t>
      </w:r>
      <w:r w:rsidR="00AE48D1">
        <w:rPr>
          <w:rFonts w:eastAsia="Times New Roman"/>
        </w:rPr>
        <w:t xml:space="preserve">is expected to </w:t>
      </w:r>
      <w:r>
        <w:rPr>
          <w:rFonts w:eastAsia="Times New Roman"/>
        </w:rPr>
        <w:t xml:space="preserve">make </w:t>
      </w:r>
      <w:r w:rsidR="00AE48D1">
        <w:rPr>
          <w:rFonts w:eastAsia="Times New Roman"/>
        </w:rPr>
        <w:t xml:space="preserve">necessary </w:t>
      </w:r>
      <w:r>
        <w:rPr>
          <w:rFonts w:eastAsia="Times New Roman"/>
        </w:rPr>
        <w:t>corrections and amendments to the original SWPPP throughout the life of the project</w:t>
      </w:r>
      <w:r w:rsidR="00AE48D1">
        <w:rPr>
          <w:rFonts w:eastAsia="Times New Roman"/>
        </w:rPr>
        <w:t xml:space="preserve"> to ensure </w:t>
      </w:r>
      <w:r w:rsidR="00E41E7C">
        <w:rPr>
          <w:rFonts w:eastAsia="Times New Roman"/>
        </w:rPr>
        <w:t>the site’s compliance plan with this General Permit is documented and current</w:t>
      </w:r>
      <w:r>
        <w:rPr>
          <w:rFonts w:eastAsia="Times New Roman"/>
        </w:rPr>
        <w:t xml:space="preserve">. </w:t>
      </w:r>
      <w:r w:rsidR="00452261">
        <w:rPr>
          <w:rFonts w:eastAsia="Times New Roman"/>
        </w:rPr>
        <w:t xml:space="preserve">Similarly, </w:t>
      </w:r>
      <w:r>
        <w:rPr>
          <w:rFonts w:eastAsia="Times New Roman"/>
        </w:rPr>
        <w:t>a QSP</w:t>
      </w:r>
      <w:r w:rsidR="00452261">
        <w:rPr>
          <w:rFonts w:eastAsia="Times New Roman"/>
        </w:rPr>
        <w:t>, representing the discharger,</w:t>
      </w:r>
      <w:r>
        <w:rPr>
          <w:rFonts w:eastAsia="Times New Roman"/>
        </w:rPr>
        <w:t xml:space="preserve"> </w:t>
      </w:r>
      <w:r w:rsidR="00452261">
        <w:rPr>
          <w:rFonts w:eastAsia="Times New Roman"/>
        </w:rPr>
        <w:t>must also</w:t>
      </w:r>
      <w:r>
        <w:rPr>
          <w:rFonts w:eastAsia="Times New Roman"/>
        </w:rPr>
        <w:t xml:space="preserve"> oversee the implementation of the site</w:t>
      </w:r>
      <w:r w:rsidR="00452261">
        <w:rPr>
          <w:rFonts w:eastAsia="Times New Roman"/>
        </w:rPr>
        <w:t>-</w:t>
      </w:r>
      <w:r>
        <w:rPr>
          <w:rFonts w:eastAsia="Times New Roman"/>
        </w:rPr>
        <w:t>specific BMPs described in the corresponding site-specific SWPPP.</w:t>
      </w:r>
    </w:p>
    <w:p w14:paraId="4D0A3679" w14:textId="77777777" w:rsidR="00E3165A" w:rsidRDefault="00E3165A">
      <w:pPr>
        <w:widowControl/>
        <w:ind w:left="720"/>
        <w:rPr>
          <w:rFonts w:eastAsia="Times New Roman"/>
          <w:lang w:val=""/>
        </w:rPr>
      </w:pPr>
      <w:bookmarkStart w:id="2191" w:name="_DV_M1074"/>
      <w:bookmarkEnd w:id="2191"/>
      <w:r>
        <w:rPr>
          <w:rFonts w:eastAsia="Times New Roman"/>
        </w:rPr>
        <w:t>The local municipality cannot enforce General Permit requirements; this is done by the Regional Water Board inspectors.</w:t>
      </w:r>
      <w:r w:rsidR="00F0014F">
        <w:rPr>
          <w:rFonts w:eastAsia="Times New Roman"/>
        </w:rPr>
        <w:t xml:space="preserve"> </w:t>
      </w:r>
      <w:r w:rsidR="005B4A4E">
        <w:rPr>
          <w:rFonts w:eastAsia="Times New Roman"/>
        </w:rPr>
        <w:t>T</w:t>
      </w:r>
      <w:r>
        <w:rPr>
          <w:rFonts w:eastAsia="Times New Roman"/>
        </w:rPr>
        <w:t xml:space="preserve">he local </w:t>
      </w:r>
      <w:r w:rsidR="00064CEA">
        <w:rPr>
          <w:rFonts w:eastAsia="Times New Roman"/>
        </w:rPr>
        <w:t xml:space="preserve">municipality </w:t>
      </w:r>
      <w:r>
        <w:rPr>
          <w:rFonts w:eastAsia="Times New Roman"/>
        </w:rPr>
        <w:t xml:space="preserve">is </w:t>
      </w:r>
      <w:r w:rsidR="005B4A4E">
        <w:rPr>
          <w:rFonts w:eastAsia="Times New Roman"/>
        </w:rPr>
        <w:t xml:space="preserve">typically </w:t>
      </w:r>
      <w:r>
        <w:rPr>
          <w:rFonts w:eastAsia="Times New Roman"/>
        </w:rPr>
        <w:t xml:space="preserve">responsible for ensuring compliance with local stormwater ordinance which prohibits sediment and other pollutants from entering the </w:t>
      </w:r>
      <w:r w:rsidR="005B4A4E">
        <w:rPr>
          <w:rFonts w:eastAsia="Times New Roman"/>
        </w:rPr>
        <w:t>MS4</w:t>
      </w:r>
      <w:r>
        <w:rPr>
          <w:rFonts w:eastAsia="Times New Roman"/>
        </w:rPr>
        <w:t xml:space="preserve">, and with a local grading ordinance </w:t>
      </w:r>
      <w:r w:rsidR="003437C5">
        <w:rPr>
          <w:rFonts w:eastAsia="Times New Roman"/>
        </w:rPr>
        <w:t xml:space="preserve">that </w:t>
      </w:r>
      <w:r>
        <w:rPr>
          <w:rFonts w:eastAsia="Times New Roman"/>
        </w:rPr>
        <w:t>typically requires an erosion and sediment control plan (typically a sheet in the construction plan set) for projects with a grading permit.</w:t>
      </w:r>
      <w:r w:rsidR="00F0014F">
        <w:rPr>
          <w:rFonts w:eastAsia="Times New Roman"/>
        </w:rPr>
        <w:t xml:space="preserve"> </w:t>
      </w:r>
      <w:r w:rsidR="005B4A4E">
        <w:rPr>
          <w:rFonts w:eastAsia="Times New Roman"/>
        </w:rPr>
        <w:t>T</w:t>
      </w:r>
      <w:r>
        <w:rPr>
          <w:rFonts w:eastAsia="Times New Roman"/>
        </w:rPr>
        <w:t xml:space="preserve">he local municipality may have a condition in their MS4 stormwater permit requiring the agency to check that certain items are included in the SWPPP. This does not constitute approval of the </w:t>
      </w:r>
      <w:proofErr w:type="gramStart"/>
      <w:r>
        <w:rPr>
          <w:rFonts w:eastAsia="Times New Roman"/>
        </w:rPr>
        <w:t>SWPPP</w:t>
      </w:r>
      <w:proofErr w:type="gramEnd"/>
      <w:r>
        <w:rPr>
          <w:rFonts w:eastAsia="Times New Roman"/>
        </w:rPr>
        <w:t xml:space="preserve"> and the review is typically conducted prior to issuing a grading permit.</w:t>
      </w:r>
    </w:p>
    <w:p w14:paraId="4D0A367A" w14:textId="77777777" w:rsidR="00E3165A" w:rsidRDefault="00E3165A">
      <w:pPr>
        <w:widowControl/>
        <w:ind w:left="720"/>
        <w:rPr>
          <w:rFonts w:eastAsia="Times New Roman"/>
          <w:lang w:val=""/>
        </w:rPr>
      </w:pPr>
      <w:bookmarkStart w:id="2192" w:name="_DV_M1075"/>
      <w:bookmarkEnd w:id="2192"/>
      <w:r>
        <w:rPr>
          <w:rFonts w:eastAsia="Times New Roman"/>
        </w:rPr>
        <w:t>The previous versions of the General Permit required development and implementation of a SWPPP as the primary compliance mechanism.</w:t>
      </w:r>
      <w:r w:rsidR="00F0014F">
        <w:rPr>
          <w:rFonts w:eastAsia="Times New Roman"/>
        </w:rPr>
        <w:t xml:space="preserve"> The SWPPP has three major objectives: (1) to help identify the sources of sediment and other pollutants that affect the quality of stormwater discharges</w:t>
      </w:r>
      <w:r w:rsidR="00A75D6B">
        <w:rPr>
          <w:rFonts w:eastAsia="Times New Roman"/>
        </w:rPr>
        <w:t xml:space="preserve">, (2) to </w:t>
      </w:r>
      <w:r w:rsidR="00A75D6B">
        <w:rPr>
          <w:rFonts w:eastAsia="Times New Roman"/>
        </w:rPr>
        <w:lastRenderedPageBreak/>
        <w:t>describe and ensure the implementation of site-specific BMPs to reduce or eliminate sediment and other pollutants in stormwater and non-stormwater discharges, and (3) to convey a plan to restore erosion protection and site hydrology post-construction.</w:t>
      </w:r>
      <w:r w:rsidR="00F0014F">
        <w:rPr>
          <w:rFonts w:eastAsia="Times New Roman"/>
        </w:rPr>
        <w:t xml:space="preserve"> The SWPPP must include </w:t>
      </w:r>
      <w:r w:rsidR="00A75D6B">
        <w:rPr>
          <w:rFonts w:eastAsia="Times New Roman"/>
        </w:rPr>
        <w:t xml:space="preserve">site-specific BMPs that address source control, pollutant control, and treatment control. </w:t>
      </w:r>
    </w:p>
    <w:p w14:paraId="4D0A367B" w14:textId="0EA1A9A1" w:rsidR="00E3165A" w:rsidRDefault="00E3165A">
      <w:pPr>
        <w:widowControl/>
        <w:ind w:left="720"/>
        <w:rPr>
          <w:rFonts w:eastAsia="Times New Roman"/>
          <w:lang w:val=""/>
        </w:rPr>
      </w:pPr>
      <w:bookmarkStart w:id="2193" w:name="_DV_M1076"/>
      <w:bookmarkEnd w:id="2193"/>
      <w:r>
        <w:rPr>
          <w:rFonts w:eastAsia="Times New Roman"/>
        </w:rPr>
        <w:t xml:space="preserve">This General Permit shifts some of the </w:t>
      </w:r>
      <w:r w:rsidR="00A75D6B">
        <w:rPr>
          <w:rFonts w:eastAsia="Times New Roman"/>
        </w:rPr>
        <w:t>previous measures into specific General Permit requirements, each individually enforceable as a General Permit term.</w:t>
      </w:r>
      <w:r w:rsidR="00F0014F">
        <w:rPr>
          <w:rFonts w:eastAsia="Times New Roman"/>
        </w:rPr>
        <w:t xml:space="preserve"> This General Permit emphasizes the use of appropriately selected, correctly installed</w:t>
      </w:r>
      <w:r w:rsidR="00A75D6B">
        <w:rPr>
          <w:rFonts w:eastAsia="Times New Roman"/>
        </w:rPr>
        <w:t>, and maintained</w:t>
      </w:r>
      <w:bookmarkStart w:id="2194" w:name="_DV_C987"/>
      <w:r w:rsidR="00A75D6B" w:rsidRPr="00C14044">
        <w:rPr>
          <w:rStyle w:val="DeltaViewDeletion"/>
          <w:rFonts w:eastAsia="Times New Roman"/>
          <w:color w:val="C00000"/>
        </w:rPr>
        <w:t xml:space="preserve"> pollution reduction</w:t>
      </w:r>
      <w:bookmarkStart w:id="2195" w:name="_DV_M1077"/>
      <w:bookmarkEnd w:id="2194"/>
      <w:bookmarkEnd w:id="2195"/>
      <w:r w:rsidR="00A75D6B">
        <w:rPr>
          <w:rFonts w:eastAsia="Times New Roman"/>
        </w:rPr>
        <w:t xml:space="preserve"> site-specific BMPs.</w:t>
      </w:r>
      <w:r w:rsidR="00F0014F">
        <w:rPr>
          <w:rFonts w:eastAsia="Times New Roman"/>
        </w:rPr>
        <w:t xml:space="preserve"> This approach provides the flexibility necessary to establish BMPs that can effectively </w:t>
      </w:r>
      <w:bookmarkStart w:id="2196" w:name="_DV_C988"/>
      <w:r w:rsidR="00F0014F" w:rsidRPr="00C14044">
        <w:rPr>
          <w:rStyle w:val="DeltaViewDeletion"/>
          <w:rFonts w:eastAsia="Times New Roman"/>
          <w:color w:val="C00000"/>
        </w:rPr>
        <w:t xml:space="preserve">address source </w:t>
      </w:r>
      <w:bookmarkStart w:id="2197" w:name="_DV_M1078"/>
      <w:bookmarkEnd w:id="2196"/>
      <w:bookmarkEnd w:id="2197"/>
      <w:r w:rsidR="000C14D5">
        <w:rPr>
          <w:rFonts w:eastAsia="Times New Roman"/>
        </w:rPr>
        <w:t>control</w:t>
      </w:r>
      <w:bookmarkStart w:id="2198" w:name="_DV_C989"/>
      <w:r w:rsidR="000C14D5">
        <w:rPr>
          <w:rStyle w:val="DeltaViewInsertion"/>
          <w:rFonts w:eastAsia="Times New Roman"/>
        </w:rPr>
        <w:t xml:space="preserve"> sources</w:t>
      </w:r>
      <w:bookmarkStart w:id="2199" w:name="_DV_M1079"/>
      <w:bookmarkEnd w:id="2198"/>
      <w:bookmarkEnd w:id="2199"/>
      <w:r w:rsidR="000C14D5">
        <w:rPr>
          <w:rFonts w:eastAsia="Times New Roman"/>
        </w:rPr>
        <w:t xml:space="preserve"> of pollutants during changing construction activities.</w:t>
      </w:r>
      <w:r w:rsidR="00F0014F">
        <w:rPr>
          <w:rFonts w:eastAsia="Times New Roman"/>
        </w:rPr>
        <w:t xml:space="preserve"> These specific requirements also improve both the clarity and the enforceability of the General Permit so that the dischargers understand, and the </w:t>
      </w:r>
      <w:r w:rsidR="00A75D6B">
        <w:rPr>
          <w:rFonts w:eastAsia="Times New Roman"/>
        </w:rPr>
        <w:t xml:space="preserve">Water Boards and public can determine whether the discharges </w:t>
      </w:r>
      <w:bookmarkStart w:id="2200" w:name="_DV_C990"/>
      <w:proofErr w:type="gramStart"/>
      <w:r w:rsidR="00A75D6B" w:rsidRPr="00C14044">
        <w:rPr>
          <w:rStyle w:val="DeltaViewDeletion"/>
          <w:rFonts w:eastAsia="Times New Roman"/>
          <w:color w:val="C00000"/>
        </w:rPr>
        <w:t>are in compliance</w:t>
      </w:r>
      <w:bookmarkStart w:id="2201" w:name="_DV_C991"/>
      <w:bookmarkEnd w:id="2200"/>
      <w:proofErr w:type="gramEnd"/>
      <w:r w:rsidR="00C14044">
        <w:rPr>
          <w:rStyle w:val="DeltaViewDeletion"/>
          <w:rFonts w:eastAsia="Times New Roman"/>
        </w:rPr>
        <w:t xml:space="preserve"> </w:t>
      </w:r>
      <w:r w:rsidR="00A67551">
        <w:rPr>
          <w:rStyle w:val="DeltaViewInsertion"/>
          <w:rFonts w:eastAsia="Times New Roman"/>
        </w:rPr>
        <w:t>comply</w:t>
      </w:r>
      <w:bookmarkStart w:id="2202" w:name="_DV_M1080"/>
      <w:bookmarkEnd w:id="2201"/>
      <w:bookmarkEnd w:id="2202"/>
      <w:r w:rsidR="00A67551">
        <w:rPr>
          <w:rFonts w:eastAsia="Times New Roman"/>
        </w:rPr>
        <w:t xml:space="preserve"> with </w:t>
      </w:r>
      <w:r w:rsidR="00A75D6B">
        <w:rPr>
          <w:rFonts w:eastAsia="Times New Roman"/>
        </w:rPr>
        <w:t>this General Permit’s requirements.</w:t>
      </w:r>
    </w:p>
    <w:p w14:paraId="4D0A367C" w14:textId="6AF52DB9" w:rsidR="00E3165A" w:rsidRDefault="00E3165A">
      <w:pPr>
        <w:widowControl/>
        <w:ind w:left="720"/>
        <w:rPr>
          <w:rFonts w:eastAsia="Times New Roman"/>
          <w:lang w:val=""/>
        </w:rPr>
      </w:pPr>
      <w:bookmarkStart w:id="2203" w:name="_DV_M1081"/>
      <w:bookmarkEnd w:id="2203"/>
      <w:r>
        <w:rPr>
          <w:rFonts w:eastAsia="Times New Roman"/>
        </w:rPr>
        <w:t xml:space="preserve">The SWPPP must be implemented at the appropriate level to </w:t>
      </w:r>
      <w:proofErr w:type="gramStart"/>
      <w:r>
        <w:rPr>
          <w:rFonts w:eastAsia="Times New Roman"/>
        </w:rPr>
        <w:t>protect water quality at all times</w:t>
      </w:r>
      <w:proofErr w:type="gramEnd"/>
      <w:r>
        <w:rPr>
          <w:rFonts w:eastAsia="Times New Roman"/>
        </w:rPr>
        <w:t xml:space="preserve"> throughout </w:t>
      </w:r>
      <w:bookmarkStart w:id="2204" w:name="_DV_C992"/>
      <w:r w:rsidRPr="00C14044">
        <w:rPr>
          <w:rStyle w:val="DeltaViewDeletion"/>
          <w:rFonts w:eastAsia="Times New Roman"/>
          <w:color w:val="C00000"/>
        </w:rPr>
        <w:t>the life</w:t>
      </w:r>
      <w:bookmarkStart w:id="2205" w:name="_DV_C993"/>
      <w:bookmarkEnd w:id="2204"/>
      <w:r w:rsidR="00C14044">
        <w:rPr>
          <w:rStyle w:val="DeltaViewDeletion"/>
          <w:rFonts w:eastAsia="Times New Roman"/>
        </w:rPr>
        <w:t xml:space="preserve"> </w:t>
      </w:r>
      <w:r w:rsidR="00984199">
        <w:rPr>
          <w:rStyle w:val="DeltaViewInsertion"/>
          <w:rFonts w:eastAsia="Times New Roman"/>
        </w:rPr>
        <w:t>all</w:t>
      </w:r>
      <w:bookmarkStart w:id="2206" w:name="_DV_M1082"/>
      <w:bookmarkEnd w:id="2205"/>
      <w:bookmarkEnd w:id="2206"/>
      <w:r w:rsidR="00984199">
        <w:rPr>
          <w:rFonts w:eastAsia="Times New Roman"/>
        </w:rPr>
        <w:t xml:space="preserve"> of the </w:t>
      </w:r>
      <w:r w:rsidR="00A75D6B">
        <w:rPr>
          <w:rFonts w:eastAsia="Times New Roman"/>
        </w:rPr>
        <w:t>construction project phases.</w:t>
      </w:r>
      <w:r w:rsidR="00F0014F">
        <w:rPr>
          <w:rFonts w:eastAsia="Times New Roman"/>
        </w:rPr>
        <w:t xml:space="preserve"> The SWPPP must remain on the site during construction activities, commencing with the initial mobilization and ending with the termination of coverage under the General Permit. </w:t>
      </w:r>
      <w:r w:rsidR="00994C83">
        <w:rPr>
          <w:rFonts w:eastAsia="Times New Roman"/>
        </w:rPr>
        <w:t xml:space="preserve">Linear Underground and Overhead </w:t>
      </w:r>
      <w:r w:rsidR="00614899">
        <w:rPr>
          <w:rFonts w:eastAsia="Times New Roman"/>
        </w:rPr>
        <w:t xml:space="preserve">Project discharger </w:t>
      </w:r>
      <w:r w:rsidR="00A75D6B">
        <w:rPr>
          <w:rFonts w:eastAsia="Times New Roman"/>
        </w:rPr>
        <w:t>are required to make the SWPPP available at the construction site during site operating hours while construction is occurring and shall be made available upon request by a State, Federal or Municipal inspector. A site-specific SWPPP may be kept in electronic format.</w:t>
      </w:r>
      <w:r w:rsidR="00F0014F">
        <w:rPr>
          <w:rFonts w:eastAsia="Times New Roman"/>
        </w:rPr>
        <w:t xml:space="preserve"> All maps and figures must be printed, hard copy, full size and available on the construction </w:t>
      </w:r>
      <w:r w:rsidR="00A75D6B">
        <w:rPr>
          <w:rFonts w:eastAsia="Times New Roman"/>
        </w:rPr>
        <w:t>site. Current copies of the BMPs and maps and drawings will be left with the field crew and the original SWPPP shall be made available via a request by radio or telephone when the original SWPPP is retained by a crewmember in a construction vehicle and is not currently at the construction site.</w:t>
      </w:r>
      <w:r w:rsidR="00F0014F">
        <w:rPr>
          <w:rFonts w:eastAsia="Times New Roman"/>
        </w:rPr>
        <w:t xml:space="preserve"> </w:t>
      </w:r>
      <w:r w:rsidR="00A75D6B">
        <w:rPr>
          <w:rFonts w:eastAsia="Times New Roman"/>
        </w:rPr>
        <w:t xml:space="preserve">The SWPPP shall be available from the SWPPP contact listed in the </w:t>
      </w:r>
      <w:r w:rsidR="00F36B48">
        <w:rPr>
          <w:rFonts w:eastAsia="Times New Roman"/>
        </w:rPr>
        <w:t xml:space="preserve">Permit Registration Documents </w:t>
      </w:r>
      <w:r w:rsidR="00A75D6B">
        <w:rPr>
          <w:rFonts w:eastAsia="Times New Roman"/>
        </w:rPr>
        <w:t>until stabilization is achieved even when construction activities are complete.</w:t>
      </w:r>
    </w:p>
    <w:p w14:paraId="4D0A367D" w14:textId="77777777" w:rsidR="00FB711D" w:rsidRDefault="00E3165A">
      <w:pPr>
        <w:widowControl/>
        <w:ind w:left="720"/>
        <w:rPr>
          <w:rFonts w:eastAsia="Times New Roman"/>
          <w:lang w:val=""/>
        </w:rPr>
      </w:pPr>
      <w:bookmarkStart w:id="2207" w:name="_DV_M1083"/>
      <w:bookmarkEnd w:id="2207"/>
      <w:r>
        <w:rPr>
          <w:rFonts w:eastAsia="Times New Roman"/>
        </w:rPr>
        <w:t xml:space="preserve">A SWPPP must be appropriate for the type and complexity of a project and will be developed and implemented to address </w:t>
      </w:r>
      <w:bookmarkStart w:id="2208" w:name="_DV_C994"/>
      <w:r w:rsidRPr="00C14044">
        <w:rPr>
          <w:rStyle w:val="DeltaViewDeletion"/>
          <w:rFonts w:eastAsia="Times New Roman"/>
          <w:color w:val="C00000"/>
        </w:rPr>
        <w:t xml:space="preserve">project </w:t>
      </w:r>
      <w:bookmarkStart w:id="2209" w:name="_DV_C995"/>
      <w:bookmarkEnd w:id="2208"/>
      <w:r w:rsidR="00FE047B">
        <w:rPr>
          <w:rStyle w:val="DeltaViewInsertion"/>
          <w:rFonts w:eastAsia="Times New Roman"/>
        </w:rPr>
        <w:t>site-</w:t>
      </w:r>
      <w:bookmarkStart w:id="2210" w:name="_DV_M1084"/>
      <w:bookmarkEnd w:id="2209"/>
      <w:bookmarkEnd w:id="2210"/>
      <w:r w:rsidR="00FE047B">
        <w:rPr>
          <w:rFonts w:eastAsia="Times New Roman"/>
        </w:rPr>
        <w:t>specific conditions.</w:t>
      </w:r>
      <w:r w:rsidR="00F0014F">
        <w:rPr>
          <w:rFonts w:eastAsia="Times New Roman"/>
        </w:rPr>
        <w:t xml:space="preserve"> Some projects may have similarities or complexities, yet each project is unique in its progressive state that requires specific description and selection of BMPs needed to address all possible generated pollutants.</w:t>
      </w:r>
    </w:p>
    <w:p w14:paraId="4D0A367E" w14:textId="77777777" w:rsidR="00D517C0" w:rsidRDefault="00FB711D">
      <w:pPr>
        <w:pStyle w:val="Heading3"/>
        <w:widowControl/>
        <w:spacing w:before="360"/>
        <w:rPr>
          <w:rFonts w:eastAsia="Times New Roman"/>
          <w:lang w:val=""/>
        </w:rPr>
      </w:pPr>
      <w:bookmarkStart w:id="2211" w:name="_DV_M1085"/>
      <w:bookmarkStart w:id="2212" w:name="_Toc72963404"/>
      <w:bookmarkStart w:id="2213" w:name="_Toc9337426"/>
      <w:bookmarkStart w:id="2214" w:name="_Toc9942746"/>
      <w:bookmarkStart w:id="2215" w:name="_Toc98833738"/>
      <w:bookmarkEnd w:id="2211"/>
      <w:r>
        <w:rPr>
          <w:rFonts w:eastAsia="Times New Roman"/>
          <w:noProof/>
          <w:lang w:val=""/>
        </w:rPr>
        <w:t>Total Maximum Daily Loads (TMDLs)</w:t>
      </w:r>
      <w:bookmarkEnd w:id="2212"/>
      <w:bookmarkEnd w:id="2213"/>
      <w:bookmarkEnd w:id="2214"/>
      <w:bookmarkEnd w:id="2215"/>
    </w:p>
    <w:p w14:paraId="4D0A367F" w14:textId="77777777" w:rsidR="00272F9B" w:rsidRDefault="00D517C0" w:rsidP="00DC3B00">
      <w:pPr>
        <w:pStyle w:val="Heading4"/>
        <w:widowControl/>
        <w:numPr>
          <w:ilvl w:val="0"/>
          <w:numId w:val="57"/>
        </w:numPr>
        <w:ind w:left="1080"/>
        <w:rPr>
          <w:rFonts w:eastAsia="Times New Roman" w:cs="Arial"/>
          <w:lang w:val=""/>
        </w:rPr>
      </w:pPr>
      <w:bookmarkStart w:id="2216" w:name="_DV_M1086"/>
      <w:bookmarkEnd w:id="2216"/>
      <w:r>
        <w:rPr>
          <w:rFonts w:eastAsia="Times New Roman" w:cs="Arial"/>
        </w:rPr>
        <w:t>Introduction</w:t>
      </w:r>
    </w:p>
    <w:p w14:paraId="4D0A3680" w14:textId="77777777" w:rsidR="00272F9B" w:rsidRDefault="00272F9B">
      <w:pPr>
        <w:widowControl/>
        <w:spacing w:line="240" w:lineRule="auto"/>
        <w:ind w:left="1080"/>
        <w:rPr>
          <w:rFonts w:eastAsia="Times New Roman"/>
          <w:lang w:val=""/>
        </w:rPr>
      </w:pPr>
      <w:bookmarkStart w:id="2217" w:name="_DV_M1087"/>
      <w:bookmarkEnd w:id="2217"/>
      <w:r>
        <w:rPr>
          <w:rFonts w:eastAsia="Times New Roman"/>
        </w:rPr>
        <w:lastRenderedPageBreak/>
        <w:t xml:space="preserve">Total Maximum Daily Loads (TMDLs) are regulatory tools that provide the maximum amount of a pollutant from potential sources in the watershed that a water body can receive while attaining water quality standards. A TMDL is defined as the sum of the allowable loads of a single pollutant from all contributing point sources (the waste load allocations </w:t>
      </w:r>
      <w:r w:rsidR="003A7A93">
        <w:rPr>
          <w:rFonts w:eastAsia="Times New Roman"/>
        </w:rPr>
        <w:t xml:space="preserve">(WLAs)) and non-point sources (load allocations), plus the contribution from background sources. (40 </w:t>
      </w:r>
      <w:r w:rsidR="00252809">
        <w:rPr>
          <w:rFonts w:eastAsia="Times New Roman"/>
        </w:rPr>
        <w:t xml:space="preserve">Code of Federal Regulations § 130.2, </w:t>
      </w:r>
      <w:proofErr w:type="spellStart"/>
      <w:r w:rsidR="00252809">
        <w:rPr>
          <w:rFonts w:eastAsia="Times New Roman"/>
        </w:rPr>
        <w:t>subd</w:t>
      </w:r>
      <w:proofErr w:type="spellEnd"/>
      <w:r w:rsidR="00252809">
        <w:rPr>
          <w:rFonts w:eastAsia="Times New Roman"/>
        </w:rPr>
        <w:t>. (</w:t>
      </w:r>
      <w:proofErr w:type="spellStart"/>
      <w:r w:rsidR="00252809">
        <w:rPr>
          <w:rFonts w:eastAsia="Times New Roman"/>
        </w:rPr>
        <w:t>i</w:t>
      </w:r>
      <w:proofErr w:type="spellEnd"/>
      <w:r w:rsidR="00252809">
        <w:rPr>
          <w:rFonts w:eastAsia="Times New Roman"/>
        </w:rPr>
        <w:t xml:space="preserve">).) Discharges covered by this General Permit </w:t>
      </w:r>
      <w:proofErr w:type="gramStart"/>
      <w:r w:rsidR="00252809">
        <w:rPr>
          <w:rFonts w:eastAsia="Times New Roman"/>
        </w:rPr>
        <w:t>are considered to be</w:t>
      </w:r>
      <w:proofErr w:type="gramEnd"/>
      <w:r w:rsidR="00252809">
        <w:rPr>
          <w:rFonts w:eastAsia="Times New Roman"/>
        </w:rPr>
        <w:t xml:space="preserve"> point source discharges, and therefore must comply with effluent limitations that are “consistent with the assumptions and requirements of any available waste load allocation for the discharge prepared by the State and approved by EPA pursuant to 40 Code of Federal Regulations section 130.7.” (40 C.F.R. § 122.44, </w:t>
      </w:r>
      <w:proofErr w:type="spellStart"/>
      <w:r w:rsidR="00252809">
        <w:rPr>
          <w:rFonts w:eastAsia="Times New Roman"/>
        </w:rPr>
        <w:t>subd</w:t>
      </w:r>
      <w:proofErr w:type="spellEnd"/>
      <w:r w:rsidR="00252809">
        <w:rPr>
          <w:rFonts w:eastAsia="Times New Roman"/>
        </w:rPr>
        <w:t xml:space="preserve">. (d)(1)(vii).) In addition, Water Code section 13263, subdivision (a), requires that waste discharge requirements implement relevant water quality control plans. Many TMDLs in existing water quality control plans include both WLA and implementation requirements. Attachment H of this General Permit lists the watersheds with U.S. EPA-approved and U.S. EPA- established TMDLs that include TMDL requirements for </w:t>
      </w:r>
      <w:r w:rsidR="00332929">
        <w:rPr>
          <w:rFonts w:eastAsia="Times New Roman"/>
        </w:rPr>
        <w:t>dischargers covered by this General Permit.</w:t>
      </w:r>
    </w:p>
    <w:p w14:paraId="4D0A3681" w14:textId="77777777" w:rsidR="000B0ABB" w:rsidRDefault="00272F9B">
      <w:pPr>
        <w:widowControl/>
        <w:ind w:left="1080"/>
        <w:rPr>
          <w:rFonts w:eastAsia="Times New Roman"/>
          <w:lang w:val=""/>
        </w:rPr>
      </w:pPr>
      <w:bookmarkStart w:id="2218" w:name="_DV_M1088"/>
      <w:bookmarkEnd w:id="2218"/>
      <w:r>
        <w:rPr>
          <w:rFonts w:eastAsia="Times New Roman"/>
        </w:rPr>
        <w:t>TMDLs are adopted through a separate U.S. EPA and Regional Water Board public process. The p</w:t>
      </w:r>
      <w:r w:rsidR="00062613">
        <w:rPr>
          <w:rFonts w:eastAsia="Times New Roman"/>
        </w:rPr>
        <w:t xml:space="preserve">revious permit included a list of </w:t>
      </w:r>
      <w:r w:rsidR="000A06E8">
        <w:rPr>
          <w:rFonts w:eastAsia="Times New Roman"/>
        </w:rPr>
        <w:t>potentially applicable TMDLs</w:t>
      </w:r>
      <w:r>
        <w:rPr>
          <w:rFonts w:eastAsia="Times New Roman"/>
        </w:rPr>
        <w:t xml:space="preserve">, and this list has been refined in this General Permit through consultation with the Regional Water Boards. </w:t>
      </w:r>
    </w:p>
    <w:p w14:paraId="4D0A3682" w14:textId="77777777" w:rsidR="000B0ABB" w:rsidRDefault="000B0ABB">
      <w:pPr>
        <w:pStyle w:val="Heading4"/>
        <w:widowControl/>
        <w:rPr>
          <w:rFonts w:eastAsia="Times New Roman" w:cs="Arial"/>
          <w:lang w:val=""/>
        </w:rPr>
      </w:pPr>
      <w:bookmarkStart w:id="2219" w:name="_DV_M1089"/>
      <w:bookmarkEnd w:id="2219"/>
      <w:r>
        <w:rPr>
          <w:rFonts w:eastAsia="Times New Roman" w:cs="Arial"/>
        </w:rPr>
        <w:t>General Permit Implementation Requirements</w:t>
      </w:r>
    </w:p>
    <w:p w14:paraId="4D0A3683" w14:textId="77777777" w:rsidR="00272F9B" w:rsidRDefault="000B0ABB">
      <w:pPr>
        <w:widowControl/>
        <w:ind w:left="1080"/>
        <w:rPr>
          <w:rFonts w:eastAsia="Times New Roman"/>
          <w:lang w:val=""/>
        </w:rPr>
      </w:pPr>
      <w:bookmarkStart w:id="2220" w:name="_DV_M1090"/>
      <w:bookmarkEnd w:id="2220"/>
      <w:r>
        <w:rPr>
          <w:rFonts w:eastAsia="Times New Roman"/>
        </w:rPr>
        <w:t xml:space="preserve">Water Board staff evaluated and developed the following information in the development of the Attachment H implementation requirements:  </w:t>
      </w:r>
    </w:p>
    <w:p w14:paraId="4D0A3684" w14:textId="77777777" w:rsidR="00272F9B" w:rsidRDefault="00272F9B" w:rsidP="00DC3B00">
      <w:pPr>
        <w:pStyle w:val="ListParagraph"/>
        <w:widowControl/>
        <w:numPr>
          <w:ilvl w:val="0"/>
          <w:numId w:val="37"/>
        </w:numPr>
        <w:rPr>
          <w:rFonts w:eastAsia="Times New Roman" w:cs="Arial"/>
          <w:lang w:val=""/>
        </w:rPr>
      </w:pPr>
      <w:bookmarkStart w:id="2221" w:name="_DV_M1091"/>
      <w:bookmarkEnd w:id="2221"/>
      <w:r>
        <w:rPr>
          <w:rFonts w:eastAsia="Times New Roman" w:cs="Arial"/>
        </w:rPr>
        <w:t>TMDL-</w:t>
      </w:r>
      <w:r w:rsidR="003407FD">
        <w:rPr>
          <w:rFonts w:eastAsia="Times New Roman" w:cs="Arial"/>
        </w:rPr>
        <w:t xml:space="preserve">specific </w:t>
      </w:r>
      <w:r w:rsidR="00975853">
        <w:rPr>
          <w:rFonts w:eastAsia="Times New Roman" w:cs="Arial"/>
        </w:rPr>
        <w:t xml:space="preserve">requirements including </w:t>
      </w:r>
      <w:r w:rsidR="000B0ABB">
        <w:rPr>
          <w:rFonts w:eastAsia="Times New Roman" w:cs="Arial"/>
        </w:rPr>
        <w:t>i</w:t>
      </w:r>
      <w:r>
        <w:rPr>
          <w:rFonts w:eastAsia="Times New Roman" w:cs="Arial"/>
        </w:rPr>
        <w:t>mplementation timelines</w:t>
      </w:r>
      <w:r w:rsidR="000B0ABB">
        <w:rPr>
          <w:rFonts w:eastAsia="Times New Roman" w:cs="Arial"/>
        </w:rPr>
        <w:t>, a</w:t>
      </w:r>
      <w:r>
        <w:rPr>
          <w:rFonts w:eastAsia="Times New Roman" w:cs="Arial"/>
        </w:rPr>
        <w:t>dditional monitoring and reporting requirements</w:t>
      </w:r>
      <w:r w:rsidR="000B0ABB">
        <w:rPr>
          <w:rFonts w:eastAsia="Times New Roman" w:cs="Arial"/>
        </w:rPr>
        <w:t>,</w:t>
      </w:r>
      <w:r>
        <w:rPr>
          <w:rFonts w:eastAsia="Times New Roman" w:cs="Arial"/>
        </w:rPr>
        <w:t xml:space="preserve"> compliance determination language regarding compliance with numeric action levels, </w:t>
      </w:r>
      <w:r w:rsidR="00991124">
        <w:rPr>
          <w:rFonts w:eastAsia="Times New Roman" w:cs="Arial"/>
        </w:rPr>
        <w:t xml:space="preserve">applicable </w:t>
      </w:r>
      <w:r>
        <w:rPr>
          <w:rFonts w:eastAsia="Times New Roman" w:cs="Arial"/>
        </w:rPr>
        <w:t>TMDL-specific effluent limitations, and reporting requirements consistent with the applicable TMDL(s</w:t>
      </w:r>
      <w:proofErr w:type="gramStart"/>
      <w:r>
        <w:rPr>
          <w:rFonts w:eastAsia="Times New Roman" w:cs="Arial"/>
        </w:rPr>
        <w:t>)</w:t>
      </w:r>
      <w:r w:rsidR="000B0ABB">
        <w:rPr>
          <w:rFonts w:eastAsia="Times New Roman" w:cs="Arial"/>
        </w:rPr>
        <w:t>;</w:t>
      </w:r>
      <w:proofErr w:type="gramEnd"/>
    </w:p>
    <w:p w14:paraId="4D0A3685" w14:textId="77777777" w:rsidR="00272F9B" w:rsidRDefault="00272F9B" w:rsidP="00DC3B00">
      <w:pPr>
        <w:pStyle w:val="ListParagraph"/>
        <w:widowControl/>
        <w:numPr>
          <w:ilvl w:val="0"/>
          <w:numId w:val="37"/>
        </w:numPr>
        <w:rPr>
          <w:rFonts w:eastAsia="Times New Roman" w:cs="Arial"/>
          <w:lang w:val=""/>
        </w:rPr>
      </w:pPr>
      <w:bookmarkStart w:id="2222" w:name="_DV_M1092"/>
      <w:bookmarkEnd w:id="2222"/>
      <w:r>
        <w:rPr>
          <w:rFonts w:eastAsia="Times New Roman" w:cs="Arial"/>
        </w:rPr>
        <w:t>Information regarding th</w:t>
      </w:r>
      <w:r w:rsidR="007D2D3A">
        <w:rPr>
          <w:rFonts w:eastAsia="Times New Roman" w:cs="Arial"/>
        </w:rPr>
        <w:t>is General Permit’s TMDL-specific requirements, timelines,</w:t>
      </w:r>
      <w:r w:rsidR="00252809">
        <w:rPr>
          <w:rFonts w:eastAsia="Times New Roman" w:cs="Arial"/>
        </w:rPr>
        <w:t xml:space="preserve"> and deliverables </w:t>
      </w:r>
      <w:r w:rsidR="00556750">
        <w:rPr>
          <w:rFonts w:eastAsia="Times New Roman" w:cs="Arial"/>
        </w:rPr>
        <w:t>consistent with the assumptions and requirements of applicable</w:t>
      </w:r>
      <w:r w:rsidR="00252809">
        <w:rPr>
          <w:rFonts w:eastAsia="Times New Roman" w:cs="Arial"/>
        </w:rPr>
        <w:t xml:space="preserve"> WLA(s) to implement the TMDL(s</w:t>
      </w:r>
      <w:proofErr w:type="gramStart"/>
      <w:r w:rsidR="00252809">
        <w:rPr>
          <w:rFonts w:eastAsia="Times New Roman" w:cs="Arial"/>
        </w:rPr>
        <w:t>);</w:t>
      </w:r>
      <w:proofErr w:type="gramEnd"/>
    </w:p>
    <w:p w14:paraId="4D0A3686" w14:textId="77777777" w:rsidR="00272F9B" w:rsidRDefault="00272F9B" w:rsidP="00DC3B00">
      <w:pPr>
        <w:pStyle w:val="ListParagraph"/>
        <w:widowControl/>
        <w:numPr>
          <w:ilvl w:val="0"/>
          <w:numId w:val="37"/>
        </w:numPr>
        <w:rPr>
          <w:rFonts w:eastAsia="Times New Roman" w:cs="Arial"/>
          <w:lang w:val=""/>
        </w:rPr>
      </w:pPr>
      <w:bookmarkStart w:id="2223" w:name="_DV_M1093"/>
      <w:bookmarkEnd w:id="2223"/>
      <w:r>
        <w:rPr>
          <w:rFonts w:eastAsia="Times New Roman" w:cs="Arial"/>
        </w:rPr>
        <w:t>Information regarding the implementation of BMPs (as applicable) to</w:t>
      </w:r>
      <w:r w:rsidR="00252809">
        <w:rPr>
          <w:rFonts w:eastAsia="Times New Roman" w:cs="Arial"/>
        </w:rPr>
        <w:t xml:space="preserve"> comply with applicable WLAs; and,</w:t>
      </w:r>
    </w:p>
    <w:p w14:paraId="4D0A3687" w14:textId="77777777" w:rsidR="00E71FA5" w:rsidRDefault="00272F9B" w:rsidP="00DC3B00">
      <w:pPr>
        <w:pStyle w:val="ListParagraph"/>
        <w:widowControl/>
        <w:numPr>
          <w:ilvl w:val="0"/>
          <w:numId w:val="37"/>
        </w:numPr>
        <w:rPr>
          <w:rFonts w:eastAsia="Times New Roman" w:cs="Arial"/>
          <w:lang w:val=""/>
        </w:rPr>
      </w:pPr>
      <w:bookmarkStart w:id="2224" w:name="_DV_M1094"/>
      <w:bookmarkEnd w:id="2224"/>
      <w:r>
        <w:rPr>
          <w:rFonts w:eastAsia="Times New Roman" w:cs="Arial"/>
        </w:rPr>
        <w:t>Concentration-based monitoring requirements and information regarding the</w:t>
      </w:r>
      <w:r w:rsidR="00252809">
        <w:rPr>
          <w:rFonts w:eastAsia="Times New Roman" w:cs="Arial"/>
        </w:rPr>
        <w:t xml:space="preserve"> </w:t>
      </w:r>
      <w:r>
        <w:rPr>
          <w:rFonts w:eastAsia="Times New Roman" w:cs="Arial"/>
        </w:rPr>
        <w:t>required determination of compliance for numeric effluent limitations through</w:t>
      </w:r>
      <w:r w:rsidR="00252809">
        <w:rPr>
          <w:rFonts w:eastAsia="Times New Roman" w:cs="Arial"/>
        </w:rPr>
        <w:t xml:space="preserve"> c</w:t>
      </w:r>
      <w:r>
        <w:rPr>
          <w:rFonts w:eastAsia="Times New Roman" w:cs="Arial"/>
        </w:rPr>
        <w:t>oncentration-based compliance monitoring, corresponding calculation</w:t>
      </w:r>
      <w:r w:rsidR="00252809">
        <w:rPr>
          <w:rFonts w:eastAsia="Times New Roman" w:cs="Arial"/>
        </w:rPr>
        <w:t xml:space="preserve"> </w:t>
      </w:r>
      <w:r>
        <w:rPr>
          <w:rFonts w:eastAsia="Times New Roman" w:cs="Arial"/>
        </w:rPr>
        <w:t xml:space="preserve">methodology, and reporting. </w:t>
      </w:r>
    </w:p>
    <w:p w14:paraId="4D0A3688" w14:textId="77777777" w:rsidR="00252809" w:rsidRDefault="00E71FA5" w:rsidP="00DC3B00">
      <w:pPr>
        <w:pStyle w:val="ListParagraph"/>
        <w:widowControl/>
        <w:numPr>
          <w:ilvl w:val="0"/>
          <w:numId w:val="37"/>
        </w:numPr>
        <w:rPr>
          <w:rFonts w:eastAsia="Times New Roman" w:cs="Arial"/>
          <w:lang w:val=""/>
        </w:rPr>
      </w:pPr>
      <w:bookmarkStart w:id="2225" w:name="_DV_M1095"/>
      <w:bookmarkEnd w:id="2225"/>
      <w:r>
        <w:rPr>
          <w:rFonts w:eastAsia="Times New Roman" w:cs="Arial"/>
        </w:rPr>
        <w:lastRenderedPageBreak/>
        <w:t>Compliance deadlines</w:t>
      </w:r>
      <w:r w:rsidR="00D90A34">
        <w:rPr>
          <w:rFonts w:eastAsia="Times New Roman" w:cs="Arial"/>
        </w:rPr>
        <w:t xml:space="preserve">, </w:t>
      </w:r>
      <w:r w:rsidR="00E12A4C">
        <w:rPr>
          <w:rFonts w:eastAsia="Times New Roman" w:cs="Arial"/>
        </w:rPr>
        <w:t>based on TMDL implementation</w:t>
      </w:r>
      <w:r w:rsidR="007E0AD8">
        <w:rPr>
          <w:rFonts w:eastAsia="Times New Roman" w:cs="Arial"/>
        </w:rPr>
        <w:t xml:space="preserve"> schedules</w:t>
      </w:r>
      <w:r w:rsidR="00D90A34">
        <w:rPr>
          <w:rFonts w:eastAsia="Times New Roman" w:cs="Arial"/>
        </w:rPr>
        <w:t>,</w:t>
      </w:r>
      <w:r w:rsidR="00E12A4C">
        <w:rPr>
          <w:rFonts w:eastAsia="Times New Roman" w:cs="Arial"/>
        </w:rPr>
        <w:t xml:space="preserve"> </w:t>
      </w:r>
      <w:r w:rsidR="009D14E3">
        <w:rPr>
          <w:rFonts w:eastAsia="Times New Roman" w:cs="Arial"/>
        </w:rPr>
        <w:t>were set for</w:t>
      </w:r>
      <w:r w:rsidR="00D90A34">
        <w:rPr>
          <w:rFonts w:eastAsia="Times New Roman" w:cs="Arial"/>
        </w:rPr>
        <w:t xml:space="preserve"> Responsible Dischargers</w:t>
      </w:r>
      <w:r w:rsidR="009D14E3">
        <w:rPr>
          <w:rFonts w:eastAsia="Times New Roman" w:cs="Arial"/>
        </w:rPr>
        <w:t xml:space="preserve"> </w:t>
      </w:r>
      <w:r w:rsidR="00D90A34">
        <w:rPr>
          <w:rFonts w:eastAsia="Times New Roman" w:cs="Arial"/>
        </w:rPr>
        <w:t xml:space="preserve">to comply </w:t>
      </w:r>
      <w:r w:rsidR="00E054CB">
        <w:rPr>
          <w:rFonts w:eastAsia="Times New Roman" w:cs="Arial"/>
        </w:rPr>
        <w:t xml:space="preserve">with the TMDL-specific requirements on, and after, the </w:t>
      </w:r>
      <w:r w:rsidR="001D632E">
        <w:rPr>
          <w:rFonts w:eastAsia="Times New Roman" w:cs="Arial"/>
        </w:rPr>
        <w:t xml:space="preserve">provided date. </w:t>
      </w:r>
      <w:r w:rsidR="00ED6656">
        <w:rPr>
          <w:rFonts w:eastAsia="Times New Roman" w:cs="Arial"/>
        </w:rPr>
        <w:t xml:space="preserve">TMDLs that </w:t>
      </w:r>
      <w:r w:rsidR="00DD445F">
        <w:rPr>
          <w:rFonts w:eastAsia="Times New Roman" w:cs="Arial"/>
        </w:rPr>
        <w:t>lacked or surpassed</w:t>
      </w:r>
      <w:r w:rsidR="00027205">
        <w:rPr>
          <w:rFonts w:eastAsia="Times New Roman" w:cs="Arial"/>
        </w:rPr>
        <w:t xml:space="preserve"> the</w:t>
      </w:r>
      <w:r w:rsidR="00ED6656">
        <w:rPr>
          <w:rFonts w:eastAsia="Times New Roman" w:cs="Arial"/>
        </w:rPr>
        <w:t xml:space="preserve"> implementation</w:t>
      </w:r>
      <w:r w:rsidR="009A7774">
        <w:rPr>
          <w:rFonts w:eastAsia="Times New Roman" w:cs="Arial"/>
        </w:rPr>
        <w:t xml:space="preserve"> schedules</w:t>
      </w:r>
      <w:r w:rsidR="00824117">
        <w:rPr>
          <w:rFonts w:eastAsia="Times New Roman" w:cs="Arial"/>
        </w:rPr>
        <w:t xml:space="preserve"> prior to this issuance of this General Permit were </w:t>
      </w:r>
      <w:r w:rsidR="004907BB">
        <w:rPr>
          <w:rFonts w:eastAsia="Times New Roman" w:cs="Arial"/>
        </w:rPr>
        <w:t>assigned compliance deadlines set for the effective date of this General Permit.</w:t>
      </w:r>
    </w:p>
    <w:p w14:paraId="4D0A3689" w14:textId="77777777" w:rsidR="000B0ABB" w:rsidRDefault="00252809">
      <w:pPr>
        <w:pStyle w:val="Heading4"/>
        <w:widowControl/>
        <w:rPr>
          <w:rFonts w:eastAsia="Times New Roman" w:cs="Arial"/>
          <w:lang w:val=""/>
        </w:rPr>
      </w:pPr>
      <w:bookmarkStart w:id="2226" w:name="_DV_M1096"/>
      <w:bookmarkEnd w:id="2226"/>
      <w:r>
        <w:rPr>
          <w:rFonts w:eastAsia="Times New Roman" w:cs="Arial"/>
        </w:rPr>
        <w:t>TMDL Evaluation Steps</w:t>
      </w:r>
    </w:p>
    <w:p w14:paraId="4D0A368A" w14:textId="77777777" w:rsidR="00272F9B" w:rsidRDefault="000B0ABB">
      <w:pPr>
        <w:widowControl/>
        <w:ind w:left="1080"/>
        <w:rPr>
          <w:rFonts w:eastAsia="Times New Roman"/>
          <w:lang w:val=""/>
        </w:rPr>
      </w:pPr>
      <w:bookmarkStart w:id="2227" w:name="_DV_M1097"/>
      <w:bookmarkEnd w:id="2227"/>
      <w:r>
        <w:rPr>
          <w:rFonts w:eastAsia="Times New Roman"/>
        </w:rPr>
        <w:t>The State Water Board used the following process to evaluate and translate each</w:t>
      </w:r>
      <w:r w:rsidR="00252809">
        <w:rPr>
          <w:rFonts w:eastAsia="Times New Roman"/>
        </w:rPr>
        <w:t xml:space="preserve"> TMDL in Attachment H:</w:t>
      </w:r>
    </w:p>
    <w:p w14:paraId="4D0A368B" w14:textId="77777777" w:rsidR="00272F9B" w:rsidRDefault="00272F9B" w:rsidP="00DC3B00">
      <w:pPr>
        <w:pStyle w:val="ListParagraph"/>
        <w:widowControl/>
        <w:numPr>
          <w:ilvl w:val="0"/>
          <w:numId w:val="37"/>
        </w:numPr>
        <w:rPr>
          <w:rFonts w:eastAsia="Times New Roman" w:cs="Arial"/>
          <w:lang w:val=""/>
        </w:rPr>
      </w:pPr>
      <w:bookmarkStart w:id="2228" w:name="_DV_M1098"/>
      <w:bookmarkEnd w:id="2228"/>
      <w:r>
        <w:rPr>
          <w:rFonts w:eastAsia="Times New Roman" w:cs="Arial"/>
        </w:rPr>
        <w:t xml:space="preserve">Step 1: Determined whether the TMDL applies to </w:t>
      </w:r>
      <w:r w:rsidR="000B0ABB">
        <w:rPr>
          <w:rFonts w:eastAsia="Times New Roman" w:cs="Arial"/>
        </w:rPr>
        <w:t>construction stormwater discharges and authorized non-stormwater discharges regulated by this General Permit (discharges regulated by this General Permit</w:t>
      </w:r>
      <w:proofErr w:type="gramStart"/>
      <w:r w:rsidR="000B0ABB">
        <w:rPr>
          <w:rFonts w:eastAsia="Times New Roman" w:cs="Arial"/>
        </w:rPr>
        <w:t>);</w:t>
      </w:r>
      <w:proofErr w:type="gramEnd"/>
    </w:p>
    <w:p w14:paraId="4D0A368C" w14:textId="77777777" w:rsidR="00272F9B" w:rsidRDefault="00272F9B" w:rsidP="00DC3B00">
      <w:pPr>
        <w:pStyle w:val="ListParagraph"/>
        <w:widowControl/>
        <w:numPr>
          <w:ilvl w:val="0"/>
          <w:numId w:val="37"/>
        </w:numPr>
        <w:rPr>
          <w:rFonts w:eastAsia="Times New Roman" w:cs="Arial"/>
          <w:lang w:val=""/>
        </w:rPr>
      </w:pPr>
      <w:bookmarkStart w:id="2229" w:name="_DV_M1099"/>
      <w:bookmarkEnd w:id="2229"/>
      <w:r>
        <w:rPr>
          <w:rFonts w:eastAsia="Times New Roman" w:cs="Arial"/>
        </w:rPr>
        <w:t>Step 2: Identified the specific TMDL requirements that are applicable to</w:t>
      </w:r>
      <w:r w:rsidR="000B0ABB">
        <w:rPr>
          <w:rFonts w:eastAsia="Times New Roman" w:cs="Arial"/>
        </w:rPr>
        <w:t xml:space="preserve"> discharges regulated by this General </w:t>
      </w:r>
      <w:proofErr w:type="gramStart"/>
      <w:r w:rsidR="000B0ABB">
        <w:rPr>
          <w:rFonts w:eastAsia="Times New Roman" w:cs="Arial"/>
        </w:rPr>
        <w:t>Permit;</w:t>
      </w:r>
      <w:proofErr w:type="gramEnd"/>
    </w:p>
    <w:p w14:paraId="4D0A368D" w14:textId="77777777" w:rsidR="00272F9B" w:rsidRDefault="00272F9B" w:rsidP="00DC3B00">
      <w:pPr>
        <w:pStyle w:val="ListParagraph"/>
        <w:widowControl/>
        <w:numPr>
          <w:ilvl w:val="0"/>
          <w:numId w:val="37"/>
        </w:numPr>
        <w:rPr>
          <w:rFonts w:eastAsia="Times New Roman" w:cs="Arial"/>
          <w:lang w:val=""/>
        </w:rPr>
      </w:pPr>
      <w:bookmarkStart w:id="2230" w:name="_DV_M1100"/>
      <w:bookmarkEnd w:id="2230"/>
      <w:r>
        <w:rPr>
          <w:rFonts w:eastAsia="Times New Roman" w:cs="Arial"/>
        </w:rPr>
        <w:t xml:space="preserve">Step 3: Translated the TMDL requirements into TMDL-specific </w:t>
      </w:r>
      <w:r w:rsidR="000B0ABB">
        <w:rPr>
          <w:rFonts w:eastAsia="Times New Roman" w:cs="Arial"/>
        </w:rPr>
        <w:t xml:space="preserve">General Permit requirements, numeric action levels, or numeric effluent </w:t>
      </w:r>
      <w:proofErr w:type="gramStart"/>
      <w:r w:rsidR="000B0ABB">
        <w:rPr>
          <w:rFonts w:eastAsia="Times New Roman" w:cs="Arial"/>
        </w:rPr>
        <w:t>limitations;</w:t>
      </w:r>
      <w:proofErr w:type="gramEnd"/>
    </w:p>
    <w:p w14:paraId="4D0A368E" w14:textId="77777777" w:rsidR="00272F9B" w:rsidRDefault="00272F9B" w:rsidP="00DC3B00">
      <w:pPr>
        <w:pStyle w:val="ListParagraph"/>
        <w:widowControl/>
        <w:numPr>
          <w:ilvl w:val="0"/>
          <w:numId w:val="37"/>
        </w:numPr>
        <w:rPr>
          <w:rFonts w:eastAsia="Times New Roman" w:cs="Arial"/>
          <w:lang w:val=""/>
        </w:rPr>
      </w:pPr>
      <w:bookmarkStart w:id="2231" w:name="_DV_M1101"/>
      <w:bookmarkEnd w:id="2231"/>
      <w:r>
        <w:rPr>
          <w:rFonts w:eastAsia="Times New Roman" w:cs="Arial"/>
        </w:rPr>
        <w:t>Step 4: Determined a compliance schedule that corresponds with the</w:t>
      </w:r>
      <w:r w:rsidR="000B0ABB">
        <w:rPr>
          <w:rFonts w:eastAsia="Times New Roman" w:cs="Arial"/>
        </w:rPr>
        <w:t xml:space="preserve"> compliance date of the </w:t>
      </w:r>
      <w:proofErr w:type="gramStart"/>
      <w:r w:rsidR="000B0ABB">
        <w:rPr>
          <w:rFonts w:eastAsia="Times New Roman" w:cs="Arial"/>
        </w:rPr>
        <w:t>TMDL;</w:t>
      </w:r>
      <w:proofErr w:type="gramEnd"/>
    </w:p>
    <w:p w14:paraId="4D0A368F" w14:textId="77777777" w:rsidR="00272F9B" w:rsidRDefault="00272F9B" w:rsidP="00DC3B00">
      <w:pPr>
        <w:pStyle w:val="ListParagraph"/>
        <w:widowControl/>
        <w:numPr>
          <w:ilvl w:val="0"/>
          <w:numId w:val="37"/>
        </w:numPr>
        <w:rPr>
          <w:rFonts w:eastAsia="Times New Roman" w:cs="Arial"/>
          <w:lang w:val=""/>
        </w:rPr>
      </w:pPr>
      <w:bookmarkStart w:id="2232" w:name="_DV_M1102"/>
      <w:bookmarkEnd w:id="2232"/>
      <w:r>
        <w:rPr>
          <w:rFonts w:eastAsia="Times New Roman" w:cs="Arial"/>
        </w:rPr>
        <w:t>Step 5: Developed monitoring and reporting requirements to determine</w:t>
      </w:r>
      <w:r w:rsidR="000B0ABB">
        <w:rPr>
          <w:rFonts w:eastAsia="Times New Roman" w:cs="Arial"/>
        </w:rPr>
        <w:t xml:space="preserve"> compliance with waste load </w:t>
      </w:r>
      <w:proofErr w:type="gramStart"/>
      <w:r w:rsidR="000B0ABB">
        <w:rPr>
          <w:rFonts w:eastAsia="Times New Roman" w:cs="Arial"/>
        </w:rPr>
        <w:t>allocations;</w:t>
      </w:r>
      <w:proofErr w:type="gramEnd"/>
    </w:p>
    <w:p w14:paraId="4D0A3690" w14:textId="77777777" w:rsidR="00272F9B" w:rsidRDefault="00272F9B" w:rsidP="00DC3B00">
      <w:pPr>
        <w:pStyle w:val="ListParagraph"/>
        <w:widowControl/>
        <w:numPr>
          <w:ilvl w:val="0"/>
          <w:numId w:val="37"/>
        </w:numPr>
        <w:rPr>
          <w:rFonts w:eastAsia="Times New Roman" w:cs="Arial"/>
          <w:lang w:val=""/>
        </w:rPr>
      </w:pPr>
      <w:bookmarkStart w:id="2233" w:name="_DV_M1103"/>
      <w:bookmarkEnd w:id="2233"/>
      <w:r>
        <w:rPr>
          <w:rFonts w:eastAsia="Times New Roman" w:cs="Arial"/>
        </w:rPr>
        <w:t xml:space="preserve">Step 6: Identified the existing </w:t>
      </w:r>
      <w:r w:rsidR="000B0ABB">
        <w:rPr>
          <w:rFonts w:eastAsia="Times New Roman" w:cs="Arial"/>
        </w:rPr>
        <w:t>General Permit requirements applicable to each constituent identified in the TMDLs, and evaluated if additional TMDL-specific requirements were required to implement the TMDL for discharges regulated by this General Permit; and,</w:t>
      </w:r>
    </w:p>
    <w:p w14:paraId="4D0A3691" w14:textId="77777777" w:rsidR="00272F9B" w:rsidRDefault="00272F9B" w:rsidP="00DC3B00">
      <w:pPr>
        <w:pStyle w:val="ListParagraph"/>
        <w:widowControl/>
        <w:numPr>
          <w:ilvl w:val="0"/>
          <w:numId w:val="37"/>
        </w:numPr>
        <w:rPr>
          <w:rFonts w:eastAsia="Times New Roman" w:cs="Arial"/>
          <w:lang w:val=""/>
        </w:rPr>
      </w:pPr>
      <w:bookmarkStart w:id="2234" w:name="_DV_M1104"/>
      <w:bookmarkEnd w:id="2234"/>
      <w:r>
        <w:rPr>
          <w:rFonts w:eastAsia="Times New Roman" w:cs="Arial"/>
        </w:rPr>
        <w:t>Step 7: Provided explanation regarding how the State Water Board translated</w:t>
      </w:r>
      <w:r w:rsidR="000B0ABB">
        <w:rPr>
          <w:rFonts w:eastAsia="Times New Roman" w:cs="Arial"/>
        </w:rPr>
        <w:t xml:space="preserve"> each TMDL into specific requirements.</w:t>
      </w:r>
    </w:p>
    <w:p w14:paraId="4D0A3692" w14:textId="77777777" w:rsidR="00272F9B" w:rsidRDefault="00272F9B">
      <w:pPr>
        <w:pStyle w:val="Heading4"/>
        <w:widowControl/>
        <w:rPr>
          <w:rFonts w:eastAsia="Times New Roman" w:cs="Arial"/>
          <w:lang w:val=""/>
        </w:rPr>
      </w:pPr>
      <w:bookmarkStart w:id="2235" w:name="_DV_M1105"/>
      <w:bookmarkEnd w:id="2235"/>
      <w:r>
        <w:rPr>
          <w:rFonts w:eastAsia="Times New Roman" w:cs="Arial"/>
        </w:rPr>
        <w:t>Applicability</w:t>
      </w:r>
    </w:p>
    <w:p w14:paraId="4D0A3693" w14:textId="77777777" w:rsidR="00272F9B" w:rsidRDefault="00272F9B">
      <w:pPr>
        <w:widowControl/>
        <w:ind w:left="1080"/>
        <w:rPr>
          <w:rFonts w:eastAsia="Times New Roman"/>
          <w:lang w:val=""/>
        </w:rPr>
      </w:pPr>
      <w:bookmarkStart w:id="2236" w:name="_DV_M1106"/>
      <w:bookmarkEnd w:id="2236"/>
      <w:r>
        <w:rPr>
          <w:rFonts w:eastAsia="Times New Roman"/>
        </w:rPr>
        <w:t xml:space="preserve">Responsible Dischargers are: (1) dischargers with Notice of Intent coverage under this General Permit who discharge stormwater associated with construction activities and authorized-non-stormwater discharges, (2) either directly or through a municipal separate storm sewer system (MS4) </w:t>
      </w:r>
      <w:r w:rsidR="00832629">
        <w:rPr>
          <w:rFonts w:eastAsia="Times New Roman"/>
        </w:rPr>
        <w:t xml:space="preserve">discharge to impaired water bodies identified in a U.S. EPA approved TMDL with an assigned waste load allocation (WLA) to construction stormwater sources </w:t>
      </w:r>
      <w:r w:rsidR="00832629">
        <w:rPr>
          <w:rFonts w:eastAsia="Times New Roman"/>
        </w:rPr>
        <w:lastRenderedPageBreak/>
        <w:t>listed in Attachment H, and (3) have identified one or more TMDL-pollutants in the site’s construction stormwater discharges.</w:t>
      </w:r>
    </w:p>
    <w:p w14:paraId="4D0A3694" w14:textId="77777777" w:rsidR="00272F9B" w:rsidRDefault="00272F9B">
      <w:pPr>
        <w:widowControl/>
        <w:ind w:left="1080"/>
        <w:rPr>
          <w:rFonts w:eastAsia="Times New Roman"/>
          <w:lang w:val=""/>
        </w:rPr>
      </w:pPr>
      <w:bookmarkStart w:id="2237" w:name="_DV_M1107"/>
      <w:bookmarkEnd w:id="2237"/>
      <w:r>
        <w:rPr>
          <w:rFonts w:eastAsia="Times New Roman"/>
        </w:rPr>
        <w:t>Responsible Dischargers</w:t>
      </w:r>
      <w:r w:rsidR="00252809">
        <w:rPr>
          <w:rFonts w:eastAsia="Times New Roman"/>
        </w:rPr>
        <w:t xml:space="preserve"> must comply with applicable TMDL-specific General Permit requirements in Attachment H and all other applicable provisions of this General Permit. </w:t>
      </w:r>
    </w:p>
    <w:p w14:paraId="4D0A3695" w14:textId="77777777" w:rsidR="00272F9B" w:rsidRDefault="00272F9B">
      <w:pPr>
        <w:widowControl/>
        <w:ind w:left="1080"/>
        <w:rPr>
          <w:rFonts w:eastAsia="Times New Roman"/>
          <w:lang w:val=""/>
        </w:rPr>
      </w:pPr>
      <w:bookmarkStart w:id="2238" w:name="_DV_M1108"/>
      <w:bookmarkEnd w:id="2238"/>
      <w:r>
        <w:rPr>
          <w:rFonts w:eastAsia="Times New Roman"/>
        </w:rPr>
        <w:t xml:space="preserve">Each TMDL-specific permit requirement listed in Attachment </w:t>
      </w:r>
      <w:r w:rsidR="00252809">
        <w:rPr>
          <w:rFonts w:eastAsia="Times New Roman"/>
        </w:rPr>
        <w:t>H (Table H-2 for TMDL</w:t>
      </w:r>
      <w:bookmarkStart w:id="2239" w:name="_DV_C996"/>
      <w:r w:rsidR="00252809" w:rsidRPr="00C14044">
        <w:rPr>
          <w:rStyle w:val="DeltaViewDeletion"/>
          <w:rFonts w:eastAsia="Times New Roman" w:cs="Symbol"/>
          <w:color w:val="C00000"/>
        </w:rPr>
        <w:t xml:space="preserve"> related</w:t>
      </w:r>
      <w:bookmarkStart w:id="2240" w:name="_DV_C997"/>
      <w:bookmarkEnd w:id="2239"/>
      <w:r w:rsidR="0086494A">
        <w:rPr>
          <w:rStyle w:val="DeltaViewInsertion"/>
          <w:rFonts w:eastAsia="Times New Roman"/>
        </w:rPr>
        <w:t>-</w:t>
      </w:r>
      <w:r w:rsidR="00763C0A">
        <w:rPr>
          <w:rStyle w:val="DeltaViewInsertion"/>
          <w:rFonts w:eastAsia="Times New Roman"/>
        </w:rPr>
        <w:t>specific</w:t>
      </w:r>
      <w:bookmarkStart w:id="2241" w:name="_DV_M1109"/>
      <w:bookmarkEnd w:id="2240"/>
      <w:bookmarkEnd w:id="2241"/>
      <w:r w:rsidR="00763C0A">
        <w:rPr>
          <w:rFonts w:eastAsia="Times New Roman"/>
        </w:rPr>
        <w:t xml:space="preserve"> </w:t>
      </w:r>
      <w:r w:rsidR="00252809">
        <w:rPr>
          <w:rFonts w:eastAsia="Times New Roman"/>
        </w:rPr>
        <w:t>General Permit Requirements) provides the specific translation and required actions for Responsible Dischargers as discussed below. Table H-2 includes the specific watershed, water body, or water bodies and additional tributaries to ensure Responsible Dischargers know which Table H-2 TMDL requirement applies depending on the receiving water body(</w:t>
      </w:r>
      <w:proofErr w:type="spellStart"/>
      <w:r w:rsidR="00252809">
        <w:rPr>
          <w:rFonts w:eastAsia="Times New Roman"/>
        </w:rPr>
        <w:t>ies</w:t>
      </w:r>
      <w:proofErr w:type="spellEnd"/>
      <w:r w:rsidR="00252809">
        <w:rPr>
          <w:rFonts w:eastAsia="Times New Roman"/>
        </w:rPr>
        <w:t>) of the site.</w:t>
      </w:r>
    </w:p>
    <w:p w14:paraId="4D0A3696" w14:textId="5AE800CD" w:rsidR="00272F9B" w:rsidRDefault="00272F9B">
      <w:pPr>
        <w:widowControl/>
        <w:ind w:left="1080"/>
        <w:rPr>
          <w:rFonts w:eastAsia="Times New Roman"/>
          <w:lang w:val=""/>
        </w:rPr>
      </w:pPr>
      <w:bookmarkStart w:id="2242" w:name="_DV_M1110"/>
      <w:bookmarkEnd w:id="2242"/>
      <w:r>
        <w:rPr>
          <w:rFonts w:eastAsia="Times New Roman"/>
        </w:rPr>
        <w:t xml:space="preserve">This General Permit’s pH and turbidity </w:t>
      </w:r>
      <w:r w:rsidR="008551B3">
        <w:rPr>
          <w:rFonts w:eastAsia="Times New Roman"/>
        </w:rPr>
        <w:t>numeric action levels continue to apply in addition to the TMDL-specific requirements in Table H-2. The measurement of compliance with the TMDL-specific requirements, whether TMDL-</w:t>
      </w:r>
      <w:bookmarkStart w:id="2243" w:name="_DV_C998"/>
      <w:r w:rsidR="008551B3" w:rsidRPr="00C14044">
        <w:rPr>
          <w:rStyle w:val="DeltaViewDeletion"/>
          <w:rFonts w:eastAsia="Times New Roman" w:cs="Symbol"/>
          <w:color w:val="C00000"/>
        </w:rPr>
        <w:t>specific</w:t>
      </w:r>
      <w:bookmarkStart w:id="2244" w:name="_DV_C999"/>
      <w:bookmarkEnd w:id="2243"/>
      <w:r w:rsidR="00C14044">
        <w:rPr>
          <w:rStyle w:val="DeltaViewDeletion"/>
          <w:rFonts w:eastAsia="Times New Roman" w:cs="Symbol"/>
        </w:rPr>
        <w:t xml:space="preserve"> </w:t>
      </w:r>
      <w:r w:rsidR="0082017D">
        <w:rPr>
          <w:rStyle w:val="DeltaViewInsertion"/>
          <w:rFonts w:eastAsia="Times New Roman"/>
        </w:rPr>
        <w:t>re</w:t>
      </w:r>
      <w:r w:rsidR="00C02CC7">
        <w:rPr>
          <w:rStyle w:val="DeltaViewInsertion"/>
          <w:rFonts w:eastAsia="Times New Roman"/>
        </w:rPr>
        <w:t>lated</w:t>
      </w:r>
      <w:bookmarkStart w:id="2245" w:name="_DV_M1111"/>
      <w:bookmarkEnd w:id="2244"/>
      <w:bookmarkEnd w:id="2245"/>
      <w:r w:rsidR="0082017D">
        <w:rPr>
          <w:rFonts w:eastAsia="Times New Roman"/>
        </w:rPr>
        <w:t xml:space="preserve"> </w:t>
      </w:r>
      <w:r w:rsidR="007637B9">
        <w:rPr>
          <w:rFonts w:eastAsia="Times New Roman"/>
        </w:rPr>
        <w:t>numeric action levels (NALs) or numeric effluent limits (NELs)</w:t>
      </w:r>
      <w:bookmarkStart w:id="2246" w:name="_DV_C1000"/>
      <w:r w:rsidR="007637B9" w:rsidRPr="00C14044">
        <w:rPr>
          <w:rStyle w:val="DeltaViewDeletion"/>
          <w:rFonts w:eastAsia="Times New Roman" w:cs="Symbol"/>
          <w:color w:val="C00000"/>
        </w:rPr>
        <w:t xml:space="preserve"> are assigned as single sample limits</w:t>
      </w:r>
      <w:bookmarkStart w:id="2247" w:name="_DV_C1001"/>
      <w:bookmarkEnd w:id="2246"/>
      <w:r w:rsidR="00BD57E8">
        <w:rPr>
          <w:rStyle w:val="DeltaViewInsertion"/>
          <w:rFonts w:eastAsia="Times New Roman"/>
        </w:rPr>
        <w:t xml:space="preserve">, </w:t>
      </w:r>
      <w:r w:rsidR="000A05D1">
        <w:rPr>
          <w:rStyle w:val="DeltaViewInsertion"/>
          <w:rFonts w:eastAsia="Times New Roman"/>
        </w:rPr>
        <w:t>is defined in the Glossary (</w:t>
      </w:r>
      <w:r w:rsidR="00FA6183">
        <w:rPr>
          <w:rStyle w:val="DeltaViewInsertion"/>
          <w:rFonts w:eastAsia="Times New Roman"/>
        </w:rPr>
        <w:t>Attachment</w:t>
      </w:r>
      <w:r w:rsidR="000A05D1">
        <w:rPr>
          <w:rStyle w:val="DeltaViewInsertion"/>
          <w:rFonts w:eastAsia="Times New Roman"/>
        </w:rPr>
        <w:t xml:space="preserve"> </w:t>
      </w:r>
      <w:r w:rsidR="00FA6183">
        <w:rPr>
          <w:rStyle w:val="DeltaViewInsertion"/>
          <w:rFonts w:eastAsia="Times New Roman"/>
        </w:rPr>
        <w:t>B</w:t>
      </w:r>
      <w:r w:rsidR="000A05D1">
        <w:rPr>
          <w:rStyle w:val="DeltaViewInsertion"/>
          <w:rFonts w:eastAsia="Times New Roman"/>
        </w:rPr>
        <w:t>)</w:t>
      </w:r>
      <w:bookmarkStart w:id="2248" w:name="_DV_M1112"/>
      <w:bookmarkEnd w:id="2247"/>
      <w:bookmarkEnd w:id="2248"/>
      <w:r w:rsidR="000A05D1">
        <w:rPr>
          <w:rFonts w:eastAsia="Times New Roman"/>
        </w:rPr>
        <w:t xml:space="preserve">. Stormwater discharges are intermittent in nature and many of the Attachment </w:t>
      </w:r>
      <w:r w:rsidR="00252809">
        <w:rPr>
          <w:rFonts w:eastAsia="Times New Roman"/>
        </w:rPr>
        <w:t>H TMDL WLAs are translated to</w:t>
      </w:r>
      <w:bookmarkStart w:id="2249" w:name="_DV_C1002"/>
      <w:r w:rsidR="00252809" w:rsidRPr="00C14044">
        <w:rPr>
          <w:rStyle w:val="DeltaViewDeletion"/>
          <w:rFonts w:eastAsia="Times New Roman" w:cs="Symbol"/>
          <w:color w:val="C00000"/>
        </w:rPr>
        <w:t xml:space="preserve"> single sample limit</w:t>
      </w:r>
      <w:bookmarkStart w:id="2250" w:name="_DV_M1114"/>
      <w:bookmarkEnd w:id="2249"/>
      <w:bookmarkEnd w:id="2250"/>
      <w:r w:rsidR="00252809">
        <w:rPr>
          <w:rFonts w:eastAsia="Times New Roman"/>
        </w:rPr>
        <w:t xml:space="preserve"> NALs or NELs for protection against acute impacts to beneficial uses in the receiving waters.</w:t>
      </w:r>
    </w:p>
    <w:p w14:paraId="4D0A3697" w14:textId="11739636" w:rsidR="00272F9B" w:rsidRDefault="00272F9B">
      <w:pPr>
        <w:widowControl/>
        <w:ind w:left="1080"/>
        <w:rPr>
          <w:rFonts w:eastAsia="Times New Roman"/>
          <w:lang w:val=""/>
        </w:rPr>
      </w:pPr>
      <w:bookmarkStart w:id="2251" w:name="_DV_M1115"/>
      <w:bookmarkEnd w:id="2251"/>
      <w:r>
        <w:rPr>
          <w:rFonts w:eastAsia="Times New Roman"/>
        </w:rPr>
        <w:t xml:space="preserve">The following are examples to assist Responsible Dischargers in determining which water bodies are subject to the TMDLs in Table </w:t>
      </w:r>
      <w:bookmarkStart w:id="2252" w:name="_DV_C1003"/>
      <w:r w:rsidRPr="00C14044">
        <w:rPr>
          <w:rStyle w:val="DeltaViewDeletion"/>
          <w:rFonts w:eastAsia="Times New Roman" w:cs="Symbol"/>
          <w:color w:val="C00000"/>
        </w:rPr>
        <w:t>E</w:t>
      </w:r>
      <w:bookmarkStart w:id="2253" w:name="_DV_C1004"/>
      <w:bookmarkEnd w:id="2252"/>
      <w:r w:rsidR="00C14044">
        <w:rPr>
          <w:rStyle w:val="DeltaViewDeletion"/>
          <w:rFonts w:eastAsia="Times New Roman" w:cs="Symbol"/>
        </w:rPr>
        <w:t xml:space="preserve"> </w:t>
      </w:r>
      <w:r w:rsidR="00FC7C5D">
        <w:rPr>
          <w:rStyle w:val="DeltaViewInsertion"/>
          <w:rFonts w:eastAsia="Times New Roman"/>
        </w:rPr>
        <w:t>H</w:t>
      </w:r>
      <w:bookmarkStart w:id="2254" w:name="_DV_M1116"/>
      <w:bookmarkEnd w:id="2253"/>
      <w:bookmarkEnd w:id="2254"/>
      <w:r w:rsidR="00FC7C5D">
        <w:rPr>
          <w:rFonts w:eastAsia="Times New Roman"/>
        </w:rPr>
        <w:t>-2:</w:t>
      </w:r>
    </w:p>
    <w:p w14:paraId="4D0A3698" w14:textId="77777777" w:rsidR="00272F9B" w:rsidRDefault="00272F9B">
      <w:pPr>
        <w:pStyle w:val="ListParagraph"/>
        <w:widowControl/>
        <w:numPr>
          <w:ilvl w:val="0"/>
          <w:numId w:val="10"/>
        </w:numPr>
        <w:ind w:left="1440"/>
        <w:rPr>
          <w:rFonts w:eastAsia="Times New Roman" w:cs="Arial"/>
          <w:lang w:val=""/>
        </w:rPr>
      </w:pPr>
      <w:bookmarkStart w:id="2255" w:name="_DV_M1117"/>
      <w:bookmarkEnd w:id="2255"/>
      <w:r>
        <w:rPr>
          <w:rFonts w:eastAsia="Times New Roman" w:cs="Arial"/>
        </w:rPr>
        <w:t>Watershed example: If the “Impaired Water Body/Watershed” column states “Napa River Watershed,” the TMDL and its requirements are applicable to dischargers discharging directly or through an MS4 into water bodies within the Napa River Watershed.</w:t>
      </w:r>
    </w:p>
    <w:p w14:paraId="4D0A3699" w14:textId="77777777" w:rsidR="00272F9B" w:rsidRDefault="00272F9B">
      <w:pPr>
        <w:pStyle w:val="ListParagraph"/>
        <w:widowControl/>
        <w:numPr>
          <w:ilvl w:val="0"/>
          <w:numId w:val="10"/>
        </w:numPr>
        <w:ind w:left="1440"/>
        <w:rPr>
          <w:rFonts w:eastAsia="Times New Roman" w:cs="Arial"/>
          <w:lang w:val=""/>
        </w:rPr>
      </w:pPr>
      <w:bookmarkStart w:id="2256" w:name="_DV_M1118"/>
      <w:bookmarkEnd w:id="2256"/>
      <w:r>
        <w:rPr>
          <w:rFonts w:eastAsia="Times New Roman" w:cs="Arial"/>
        </w:rPr>
        <w:t>River and tributaries (Watershed) example: If the “Impaired Water Body/ Watershed” column states “Los Angeles River and Tributaries,” this TMDL and its requirements are applicable to the dischargers discharging directly or through an MS4 into the Los Angeles River watershed.</w:t>
      </w:r>
    </w:p>
    <w:p w14:paraId="4D0A369A" w14:textId="77777777" w:rsidR="00272F9B" w:rsidRDefault="00272F9B">
      <w:pPr>
        <w:pStyle w:val="ListParagraph"/>
        <w:widowControl/>
        <w:numPr>
          <w:ilvl w:val="0"/>
          <w:numId w:val="10"/>
        </w:numPr>
        <w:ind w:left="1440"/>
        <w:rPr>
          <w:rFonts w:eastAsia="Times New Roman" w:cs="Arial"/>
          <w:lang w:val=""/>
        </w:rPr>
      </w:pPr>
      <w:bookmarkStart w:id="2257" w:name="_DV_M1119"/>
      <w:bookmarkEnd w:id="2257"/>
      <w:r>
        <w:rPr>
          <w:rFonts w:eastAsia="Times New Roman" w:cs="Arial"/>
        </w:rPr>
        <w:t>Lagoon example: If the “Impaired Water Body/ Watershed” column states “Colorado Lagoon,” this TMDL and its requirements are applicable to dischargers discharging directly or through an MS4 into the Colorado Lagoon.</w:t>
      </w:r>
    </w:p>
    <w:p w14:paraId="4D0A369B" w14:textId="7C94FFFF" w:rsidR="00272F9B" w:rsidRDefault="00272F9B">
      <w:pPr>
        <w:widowControl/>
        <w:ind w:left="1080"/>
        <w:rPr>
          <w:rFonts w:eastAsia="Times New Roman"/>
          <w:lang w:val=""/>
        </w:rPr>
      </w:pPr>
      <w:bookmarkStart w:id="2258" w:name="_DV_M1120"/>
      <w:bookmarkEnd w:id="2258"/>
      <w:r>
        <w:rPr>
          <w:rFonts w:eastAsia="Times New Roman"/>
        </w:rPr>
        <w:lastRenderedPageBreak/>
        <w:t xml:space="preserve">TMDL-specific </w:t>
      </w:r>
      <w:r w:rsidR="005B2E29">
        <w:rPr>
          <w:rFonts w:eastAsia="Times New Roman"/>
        </w:rPr>
        <w:t xml:space="preserve">General Permit requirements do not apply to dischargers with a </w:t>
      </w:r>
      <w:bookmarkStart w:id="2259" w:name="_DV_C1005"/>
      <w:r w:rsidR="005B2E29" w:rsidRPr="00C14044">
        <w:rPr>
          <w:rStyle w:val="DeltaViewDeletion"/>
          <w:rFonts w:eastAsia="Times New Roman" w:cs="Symbol"/>
          <w:color w:val="C00000"/>
        </w:rPr>
        <w:t>Wavier</w:t>
      </w:r>
      <w:bookmarkStart w:id="2260" w:name="_DV_C1006"/>
      <w:bookmarkEnd w:id="2259"/>
      <w:r w:rsidR="00C14044">
        <w:rPr>
          <w:rStyle w:val="DeltaViewInsertion"/>
          <w:rFonts w:eastAsia="Times New Roman"/>
        </w:rPr>
        <w:t xml:space="preserve"> </w:t>
      </w:r>
      <w:r w:rsidR="005B2E29">
        <w:rPr>
          <w:rStyle w:val="DeltaViewInsertion"/>
          <w:rFonts w:eastAsia="Times New Roman"/>
        </w:rPr>
        <w:t>Wa</w:t>
      </w:r>
      <w:r w:rsidR="00BD57E8">
        <w:rPr>
          <w:rStyle w:val="DeltaViewInsertion"/>
          <w:rFonts w:eastAsia="Times New Roman"/>
        </w:rPr>
        <w:t>iver</w:t>
      </w:r>
      <w:bookmarkStart w:id="2261" w:name="_DV_M1121"/>
      <w:bookmarkEnd w:id="2260"/>
      <w:bookmarkEnd w:id="2261"/>
      <w:r w:rsidR="00BD57E8">
        <w:rPr>
          <w:rFonts w:eastAsia="Times New Roman"/>
        </w:rPr>
        <w:t xml:space="preserve"> or </w:t>
      </w:r>
      <w:bookmarkStart w:id="2262" w:name="_DV_C1007"/>
      <w:r w:rsidR="00BD57E8" w:rsidRPr="00C14044">
        <w:rPr>
          <w:rStyle w:val="DeltaViewDeletion"/>
          <w:rFonts w:eastAsia="Times New Roman" w:cs="Symbol"/>
          <w:color w:val="C00000"/>
        </w:rPr>
        <w:t>complying with</w:t>
      </w:r>
      <w:bookmarkStart w:id="2263" w:name="_DV_C1008"/>
      <w:bookmarkEnd w:id="2262"/>
      <w:r w:rsidR="00C14044">
        <w:rPr>
          <w:rStyle w:val="DeltaViewDeletion"/>
          <w:rFonts w:eastAsia="Times New Roman" w:cs="Symbol"/>
        </w:rPr>
        <w:t xml:space="preserve"> </w:t>
      </w:r>
      <w:r w:rsidR="00EA1914">
        <w:rPr>
          <w:rStyle w:val="DeltaViewInsertion"/>
          <w:rFonts w:eastAsia="Times New Roman"/>
        </w:rPr>
        <w:t>dischargers</w:t>
      </w:r>
      <w:r w:rsidR="00533F3E">
        <w:rPr>
          <w:rStyle w:val="DeltaViewInsertion"/>
          <w:rFonts w:eastAsia="Times New Roman"/>
        </w:rPr>
        <w:t xml:space="preserve"> that meet</w:t>
      </w:r>
      <w:bookmarkStart w:id="2264" w:name="_DV_M1122"/>
      <w:bookmarkEnd w:id="2263"/>
      <w:bookmarkEnd w:id="2264"/>
      <w:r w:rsidR="00533F3E">
        <w:rPr>
          <w:rFonts w:eastAsia="Times New Roman"/>
        </w:rPr>
        <w:t xml:space="preserve"> the Notice of Non-Applicability (NONA) criteria.</w:t>
      </w:r>
      <w:r w:rsidR="00E00E0F">
        <w:rPr>
          <w:rFonts w:eastAsia="Times New Roman"/>
        </w:rPr>
        <w:t xml:space="preserve"> </w:t>
      </w:r>
    </w:p>
    <w:p w14:paraId="4D0A369C" w14:textId="77777777" w:rsidR="001A3054" w:rsidRDefault="00272F9B">
      <w:pPr>
        <w:widowControl/>
        <w:ind w:left="1080"/>
        <w:rPr>
          <w:rFonts w:eastAsia="Times New Roman"/>
          <w:lang w:val=""/>
        </w:rPr>
      </w:pPr>
      <w:bookmarkStart w:id="2265" w:name="_DV_M1123"/>
      <w:bookmarkEnd w:id="2265"/>
      <w:r>
        <w:rPr>
          <w:rFonts w:eastAsia="Times New Roman"/>
        </w:rPr>
        <w:t>There are currently few</w:t>
      </w:r>
      <w:r w:rsidR="00834BA4">
        <w:rPr>
          <w:rFonts w:eastAsia="Times New Roman"/>
        </w:rPr>
        <w:t xml:space="preserve"> environmental laboratory accredited program (ELAP)-certified laboratories</w:t>
      </w:r>
      <w:r w:rsidR="0AB3B819">
        <w:rPr>
          <w:rFonts w:eastAsia="Times New Roman"/>
        </w:rPr>
        <w:t xml:space="preserve"> </w:t>
      </w:r>
      <w:r w:rsidR="08BE538A">
        <w:rPr>
          <w:rFonts w:eastAsia="Times New Roman"/>
        </w:rPr>
        <w:t xml:space="preserve">capable of </w:t>
      </w:r>
      <w:r w:rsidR="000B4706">
        <w:rPr>
          <w:rFonts w:eastAsia="Times New Roman"/>
        </w:rPr>
        <w:t xml:space="preserve">analyzing the following compounds </w:t>
      </w:r>
      <w:r w:rsidR="006029B1">
        <w:rPr>
          <w:rFonts w:eastAsia="Times New Roman"/>
        </w:rPr>
        <w:t xml:space="preserve">(e.g., chlordane, dieldrin, total PCBs, total DDTs, 4,4-DDT, </w:t>
      </w:r>
      <w:r w:rsidR="0002344F">
        <w:rPr>
          <w:rFonts w:eastAsia="Times New Roman"/>
        </w:rPr>
        <w:t>P</w:t>
      </w:r>
      <w:r w:rsidR="006029B1">
        <w:rPr>
          <w:rFonts w:eastAsia="Times New Roman"/>
        </w:rPr>
        <w:t xml:space="preserve">AHs) </w:t>
      </w:r>
      <w:r w:rsidR="000B4706">
        <w:rPr>
          <w:rFonts w:eastAsia="Times New Roman"/>
        </w:rPr>
        <w:t xml:space="preserve">to </w:t>
      </w:r>
      <w:r w:rsidR="008F1AB8">
        <w:rPr>
          <w:rFonts w:eastAsia="Times New Roman"/>
        </w:rPr>
        <w:t>the low concentrations for some of the NALs or NELs</w:t>
      </w:r>
      <w:r w:rsidR="006029B1">
        <w:rPr>
          <w:rFonts w:eastAsia="Times New Roman"/>
        </w:rPr>
        <w:t xml:space="preserve"> in Attachment H</w:t>
      </w:r>
      <w:r w:rsidR="008F1AB8">
        <w:rPr>
          <w:rFonts w:eastAsia="Times New Roman"/>
        </w:rPr>
        <w:t>.</w:t>
      </w:r>
      <w:r w:rsidR="51FBDB84">
        <w:rPr>
          <w:rFonts w:eastAsia="Times New Roman"/>
        </w:rPr>
        <w:t xml:space="preserve"> </w:t>
      </w:r>
      <w:bookmarkStart w:id="2266" w:name="_DV_C1009"/>
      <w:r w:rsidR="00287ED4">
        <w:rPr>
          <w:rStyle w:val="DeltaViewInsertion"/>
          <w:rFonts w:eastAsia="Times New Roman"/>
        </w:rPr>
        <w:t>Attachment H Section I.G.5 provides a</w:t>
      </w:r>
      <w:r w:rsidR="00022E67">
        <w:rPr>
          <w:rStyle w:val="DeltaViewInsertion"/>
          <w:rFonts w:eastAsia="Times New Roman"/>
        </w:rPr>
        <w:t xml:space="preserve"> modified</w:t>
      </w:r>
      <w:r w:rsidR="00011A0C">
        <w:rPr>
          <w:rStyle w:val="DeltaViewInsertion"/>
          <w:rFonts w:eastAsia="Times New Roman"/>
        </w:rPr>
        <w:t xml:space="preserve"> compliance </w:t>
      </w:r>
      <w:r w:rsidR="00682772">
        <w:rPr>
          <w:rStyle w:val="DeltaViewInsertion"/>
          <w:rFonts w:eastAsia="Times New Roman"/>
        </w:rPr>
        <w:t>protocol</w:t>
      </w:r>
      <w:r w:rsidR="00011A0C">
        <w:rPr>
          <w:rStyle w:val="DeltaViewInsertion"/>
          <w:rFonts w:eastAsia="Times New Roman"/>
        </w:rPr>
        <w:t xml:space="preserve"> </w:t>
      </w:r>
      <w:r w:rsidR="001373C2">
        <w:rPr>
          <w:rStyle w:val="DeltaViewInsertion"/>
          <w:rFonts w:eastAsia="Times New Roman"/>
        </w:rPr>
        <w:t xml:space="preserve">for </w:t>
      </w:r>
      <w:r w:rsidR="00682772">
        <w:rPr>
          <w:rStyle w:val="DeltaViewInsertion"/>
          <w:rFonts w:eastAsia="Times New Roman"/>
        </w:rPr>
        <w:t xml:space="preserve">Responsible Dischargers </w:t>
      </w:r>
      <w:r w:rsidR="000946F6">
        <w:rPr>
          <w:rStyle w:val="DeltaViewInsertion"/>
          <w:rFonts w:eastAsia="Times New Roman"/>
        </w:rPr>
        <w:t xml:space="preserve">for the Los Angeles Area Lakes TMDL </w:t>
      </w:r>
      <w:r w:rsidR="00682772">
        <w:rPr>
          <w:rStyle w:val="DeltaViewInsertion"/>
          <w:rFonts w:eastAsia="Times New Roman"/>
        </w:rPr>
        <w:t>that are required to comply with TMDL-re</w:t>
      </w:r>
      <w:r w:rsidR="00CF28D3">
        <w:rPr>
          <w:rStyle w:val="DeltaViewInsertion"/>
          <w:rFonts w:eastAsia="Times New Roman"/>
        </w:rPr>
        <w:t>late</w:t>
      </w:r>
      <w:r w:rsidR="000946F6">
        <w:rPr>
          <w:rStyle w:val="DeltaViewInsertion"/>
          <w:rFonts w:eastAsia="Times New Roman"/>
        </w:rPr>
        <w:t>d</w:t>
      </w:r>
      <w:r w:rsidR="00682772">
        <w:rPr>
          <w:rStyle w:val="DeltaViewInsertion"/>
          <w:rFonts w:eastAsia="Times New Roman"/>
        </w:rPr>
        <w:t xml:space="preserve"> NELs</w:t>
      </w:r>
      <w:r w:rsidR="00011A0C">
        <w:rPr>
          <w:rStyle w:val="DeltaViewInsertion"/>
          <w:rFonts w:eastAsia="Times New Roman"/>
        </w:rPr>
        <w:t xml:space="preserve"> for Chlordane, Dieldrin, and PCBs</w:t>
      </w:r>
      <w:r w:rsidR="00CF28D3">
        <w:rPr>
          <w:rStyle w:val="DeltaViewInsertion"/>
          <w:rFonts w:eastAsia="Times New Roman"/>
        </w:rPr>
        <w:t>.</w:t>
      </w:r>
      <w:r w:rsidR="00011A0C">
        <w:rPr>
          <w:rStyle w:val="DeltaViewInsertion"/>
          <w:rFonts w:eastAsia="Times New Roman"/>
        </w:rPr>
        <w:t xml:space="preserve"> </w:t>
      </w:r>
      <w:bookmarkStart w:id="2267" w:name="_DV_M1124"/>
      <w:bookmarkEnd w:id="2266"/>
      <w:bookmarkEnd w:id="2267"/>
      <w:r w:rsidR="00CF28D3">
        <w:rPr>
          <w:rFonts w:eastAsia="Times New Roman"/>
        </w:rPr>
        <w:t>It</w:t>
      </w:r>
      <w:r w:rsidR="0027143E">
        <w:rPr>
          <w:rFonts w:eastAsia="Times New Roman"/>
        </w:rPr>
        <w:t xml:space="preserve"> is the expectation that the Water Boards will provide guidance and alternative methods </w:t>
      </w:r>
      <w:r w:rsidR="00663F48">
        <w:rPr>
          <w:rFonts w:eastAsia="Times New Roman"/>
        </w:rPr>
        <w:t xml:space="preserve">for </w:t>
      </w:r>
      <w:r w:rsidR="002D64B5">
        <w:rPr>
          <w:rFonts w:eastAsia="Times New Roman"/>
        </w:rPr>
        <w:t xml:space="preserve">a </w:t>
      </w:r>
      <w:r w:rsidR="00663F48">
        <w:rPr>
          <w:rFonts w:eastAsia="Times New Roman"/>
        </w:rPr>
        <w:t>Respon</w:t>
      </w:r>
      <w:r w:rsidR="002D64B5">
        <w:rPr>
          <w:rFonts w:eastAsia="Times New Roman"/>
        </w:rPr>
        <w:t>sib</w:t>
      </w:r>
      <w:r w:rsidR="00663F48">
        <w:rPr>
          <w:rFonts w:eastAsia="Times New Roman"/>
        </w:rPr>
        <w:t>le Discharger</w:t>
      </w:r>
      <w:r w:rsidR="002D64B5">
        <w:rPr>
          <w:rFonts w:eastAsia="Times New Roman"/>
        </w:rPr>
        <w:t xml:space="preserve"> </w:t>
      </w:r>
      <w:r w:rsidR="0027143E">
        <w:rPr>
          <w:rFonts w:eastAsia="Times New Roman"/>
        </w:rPr>
        <w:t>to demonstrate compliance</w:t>
      </w:r>
      <w:r w:rsidR="005C5654">
        <w:rPr>
          <w:rFonts w:eastAsia="Times New Roman"/>
        </w:rPr>
        <w:t>,</w:t>
      </w:r>
      <w:r w:rsidR="002D64B5">
        <w:rPr>
          <w:rFonts w:eastAsia="Times New Roman"/>
        </w:rPr>
        <w:t xml:space="preserve"> if </w:t>
      </w:r>
      <w:r w:rsidR="00E00E0F">
        <w:rPr>
          <w:rFonts w:eastAsia="Times New Roman"/>
        </w:rPr>
        <w:t>the Responsible Discharger has provided the Water Boards adequate information demonstrating</w:t>
      </w:r>
      <w:r w:rsidR="008B05C1">
        <w:rPr>
          <w:rFonts w:eastAsia="Times New Roman"/>
        </w:rPr>
        <w:t xml:space="preserve"> </w:t>
      </w:r>
      <w:r w:rsidR="00457A22">
        <w:rPr>
          <w:rFonts w:eastAsia="Times New Roman"/>
        </w:rPr>
        <w:t>that</w:t>
      </w:r>
      <w:r w:rsidR="001A3054">
        <w:rPr>
          <w:rFonts w:eastAsia="Times New Roman"/>
        </w:rPr>
        <w:t>:</w:t>
      </w:r>
    </w:p>
    <w:p w14:paraId="4D0A369D" w14:textId="77777777" w:rsidR="009B7FD8" w:rsidRDefault="001A3054" w:rsidP="00DC3B00">
      <w:pPr>
        <w:pStyle w:val="ListParagraph"/>
        <w:widowControl/>
        <w:numPr>
          <w:ilvl w:val="0"/>
          <w:numId w:val="38"/>
        </w:numPr>
        <w:ind w:left="1440"/>
        <w:rPr>
          <w:rFonts w:eastAsia="Times New Roman" w:cs="Arial"/>
          <w:lang w:val=""/>
        </w:rPr>
      </w:pPr>
      <w:bookmarkStart w:id="2268" w:name="_DV_M1125"/>
      <w:bookmarkEnd w:id="2268"/>
      <w:r>
        <w:rPr>
          <w:rFonts w:eastAsia="Times New Roman" w:cs="Arial"/>
        </w:rPr>
        <w:t>I</w:t>
      </w:r>
      <w:r w:rsidR="00E00E0F">
        <w:rPr>
          <w:rFonts w:eastAsia="Times New Roman" w:cs="Arial"/>
        </w:rPr>
        <w:t>t is</w:t>
      </w:r>
      <w:r w:rsidR="00C20569">
        <w:rPr>
          <w:rFonts w:eastAsia="Times New Roman" w:cs="Arial"/>
        </w:rPr>
        <w:t xml:space="preserve"> </w:t>
      </w:r>
      <w:r w:rsidR="00E00E0F">
        <w:rPr>
          <w:rFonts w:eastAsia="Times New Roman" w:cs="Arial"/>
        </w:rPr>
        <w:t xml:space="preserve">infeasible to analyze a translated WLA using an </w:t>
      </w:r>
      <w:r w:rsidR="00834BA4">
        <w:rPr>
          <w:rFonts w:eastAsia="Times New Roman" w:cs="Arial"/>
        </w:rPr>
        <w:t>ELAP</w:t>
      </w:r>
      <w:r w:rsidR="00E00E0F">
        <w:rPr>
          <w:rFonts w:eastAsia="Times New Roman" w:cs="Arial"/>
        </w:rPr>
        <w:t xml:space="preserve">-certified </w:t>
      </w:r>
      <w:proofErr w:type="gramStart"/>
      <w:r w:rsidR="00E00E0F">
        <w:rPr>
          <w:rFonts w:eastAsia="Times New Roman" w:cs="Arial"/>
        </w:rPr>
        <w:t>laboratory;</w:t>
      </w:r>
      <w:proofErr w:type="gramEnd"/>
    </w:p>
    <w:p w14:paraId="4D0A369E" w14:textId="77777777" w:rsidR="00AC4228" w:rsidRDefault="009B7FD8" w:rsidP="00DC3B00">
      <w:pPr>
        <w:pStyle w:val="ListParagraph"/>
        <w:widowControl/>
        <w:numPr>
          <w:ilvl w:val="0"/>
          <w:numId w:val="38"/>
        </w:numPr>
        <w:ind w:left="1440"/>
        <w:rPr>
          <w:rFonts w:eastAsia="Times New Roman" w:cs="Arial"/>
          <w:lang w:val=""/>
        </w:rPr>
      </w:pPr>
      <w:bookmarkStart w:id="2269" w:name="_DV_M1126"/>
      <w:bookmarkEnd w:id="2269"/>
      <w:r>
        <w:rPr>
          <w:rFonts w:eastAsia="Times New Roman" w:cs="Arial"/>
        </w:rPr>
        <w:t>T</w:t>
      </w:r>
      <w:r w:rsidR="00E00E0F">
        <w:rPr>
          <w:rFonts w:eastAsia="Times New Roman" w:cs="Arial"/>
        </w:rPr>
        <w:t xml:space="preserve">he sample results would invalidate </w:t>
      </w:r>
      <w:proofErr w:type="gramStart"/>
      <w:r w:rsidR="000A06E8">
        <w:rPr>
          <w:rFonts w:eastAsia="Times New Roman" w:cs="Arial"/>
        </w:rPr>
        <w:t>federally</w:t>
      </w:r>
      <w:r w:rsidR="00216BAB">
        <w:rPr>
          <w:rFonts w:eastAsia="Times New Roman" w:cs="Arial"/>
        </w:rPr>
        <w:t>-</w:t>
      </w:r>
      <w:r w:rsidR="000A06E8">
        <w:rPr>
          <w:rFonts w:eastAsia="Times New Roman" w:cs="Arial"/>
        </w:rPr>
        <w:t>required</w:t>
      </w:r>
      <w:proofErr w:type="gramEnd"/>
      <w:r w:rsidR="00E00E0F">
        <w:rPr>
          <w:rFonts w:eastAsia="Times New Roman" w:cs="Arial"/>
        </w:rPr>
        <w:t xml:space="preserve"> sufficiently sensitive methods;</w:t>
      </w:r>
      <w:r w:rsidR="00663F48">
        <w:rPr>
          <w:rFonts w:eastAsia="Times New Roman" w:cs="Arial"/>
        </w:rPr>
        <w:t xml:space="preserve"> </w:t>
      </w:r>
      <w:r w:rsidR="00834BA4">
        <w:rPr>
          <w:rFonts w:eastAsia="Times New Roman" w:cs="Arial"/>
        </w:rPr>
        <w:t xml:space="preserve">or, </w:t>
      </w:r>
    </w:p>
    <w:p w14:paraId="4D0A369F" w14:textId="77777777" w:rsidR="00272F9B" w:rsidRDefault="00AC4228" w:rsidP="00DC3B00">
      <w:pPr>
        <w:pStyle w:val="ListParagraph"/>
        <w:widowControl/>
        <w:numPr>
          <w:ilvl w:val="0"/>
          <w:numId w:val="38"/>
        </w:numPr>
        <w:ind w:left="1440"/>
        <w:rPr>
          <w:rFonts w:eastAsia="Times New Roman" w:cs="Arial"/>
          <w:lang w:val=""/>
        </w:rPr>
      </w:pPr>
      <w:bookmarkStart w:id="2270" w:name="_DV_M1127"/>
      <w:bookmarkEnd w:id="2270"/>
      <w:r>
        <w:rPr>
          <w:rFonts w:eastAsia="Times New Roman" w:cs="Arial"/>
        </w:rPr>
        <w:t>N</w:t>
      </w:r>
      <w:r w:rsidR="00E00E0F">
        <w:rPr>
          <w:rFonts w:eastAsia="Times New Roman" w:cs="Arial"/>
        </w:rPr>
        <w:t xml:space="preserve">o method </w:t>
      </w:r>
      <w:r w:rsidR="00170349">
        <w:rPr>
          <w:rFonts w:eastAsia="Times New Roman" w:cs="Arial"/>
        </w:rPr>
        <w:t xml:space="preserve">in 40 Code of Federal Regulations </w:t>
      </w:r>
      <w:r w:rsidR="00AD15D1">
        <w:rPr>
          <w:rFonts w:eastAsia="Times New Roman" w:cs="Arial"/>
        </w:rPr>
        <w:t xml:space="preserve">Part </w:t>
      </w:r>
      <w:r w:rsidR="00170349">
        <w:rPr>
          <w:rFonts w:eastAsia="Times New Roman" w:cs="Arial"/>
        </w:rPr>
        <w:t xml:space="preserve">136 </w:t>
      </w:r>
      <w:r w:rsidR="00E00E0F">
        <w:rPr>
          <w:rFonts w:eastAsia="Times New Roman" w:cs="Arial"/>
        </w:rPr>
        <w:t>can detect and quant</w:t>
      </w:r>
      <w:r w:rsidR="6166E6E3">
        <w:rPr>
          <w:rFonts w:eastAsia="Times New Roman" w:cs="Arial"/>
        </w:rPr>
        <w:t>i</w:t>
      </w:r>
      <w:r w:rsidR="6010A4E9">
        <w:rPr>
          <w:rFonts w:eastAsia="Times New Roman" w:cs="Arial"/>
        </w:rPr>
        <w:t>f</w:t>
      </w:r>
      <w:r w:rsidR="00E00E0F">
        <w:rPr>
          <w:rFonts w:eastAsia="Times New Roman" w:cs="Arial"/>
        </w:rPr>
        <w:t xml:space="preserve">y the amount </w:t>
      </w:r>
      <w:bookmarkStart w:id="2271" w:name="_DV_C1010"/>
      <w:r w:rsidR="00E542F7">
        <w:rPr>
          <w:rStyle w:val="DeltaViewInsertion"/>
          <w:rFonts w:eastAsia="Times New Roman" w:cs="Arial"/>
        </w:rPr>
        <w:t xml:space="preserve">specified </w:t>
      </w:r>
      <w:bookmarkStart w:id="2272" w:name="_DV_M1128"/>
      <w:bookmarkEnd w:id="2271"/>
      <w:bookmarkEnd w:id="2272"/>
      <w:r w:rsidR="00E00E0F">
        <w:rPr>
          <w:rFonts w:eastAsia="Times New Roman" w:cs="Arial"/>
        </w:rPr>
        <w:t xml:space="preserve">for the construction stormwater. </w:t>
      </w:r>
    </w:p>
    <w:p w14:paraId="4D0A36A0" w14:textId="77777777" w:rsidR="00272F9B" w:rsidRDefault="00272F9B">
      <w:pPr>
        <w:pStyle w:val="Heading4"/>
        <w:widowControl/>
        <w:rPr>
          <w:rFonts w:eastAsia="Times New Roman" w:cs="Arial"/>
          <w:lang w:val=""/>
        </w:rPr>
      </w:pPr>
      <w:bookmarkStart w:id="2273" w:name="_DV_M1130"/>
      <w:bookmarkEnd w:id="2273"/>
      <w:r>
        <w:rPr>
          <w:rFonts w:eastAsia="Times New Roman" w:cs="Arial"/>
        </w:rPr>
        <w:t>General Permit Summary</w:t>
      </w:r>
    </w:p>
    <w:p w14:paraId="4D0A36A1" w14:textId="77777777" w:rsidR="00272F9B" w:rsidRDefault="00272F9B">
      <w:pPr>
        <w:widowControl/>
        <w:ind w:left="1080"/>
        <w:rPr>
          <w:rFonts w:eastAsia="Times New Roman"/>
          <w:lang w:val=""/>
        </w:rPr>
      </w:pPr>
      <w:bookmarkStart w:id="2274" w:name="_DV_M1131"/>
      <w:bookmarkEnd w:id="2274"/>
      <w:r>
        <w:rPr>
          <w:rFonts w:eastAsia="Times New Roman"/>
        </w:rPr>
        <w:t xml:space="preserve">The following requirements, applicable to </w:t>
      </w:r>
      <w:r w:rsidR="000B0ABB">
        <w:rPr>
          <w:rFonts w:eastAsia="Times New Roman"/>
        </w:rPr>
        <w:t>dischargers enrolled under this General Permit, were considered in determining the necessity of additional TMDL-specific permit implementation for applicable to Responsible Dischargers:</w:t>
      </w:r>
    </w:p>
    <w:p w14:paraId="4D0A36A2" w14:textId="77777777" w:rsidR="000B0ABB" w:rsidRDefault="00272F9B">
      <w:pPr>
        <w:pStyle w:val="ListParagraph"/>
        <w:widowControl/>
        <w:numPr>
          <w:ilvl w:val="0"/>
          <w:numId w:val="10"/>
        </w:numPr>
        <w:ind w:left="1440"/>
        <w:rPr>
          <w:rFonts w:eastAsia="Times New Roman" w:cs="Arial"/>
          <w:lang w:val=""/>
        </w:rPr>
      </w:pPr>
      <w:bookmarkStart w:id="2275" w:name="_DV_M1132"/>
      <w:bookmarkEnd w:id="2275"/>
      <w:r>
        <w:rPr>
          <w:rFonts w:eastAsia="Times New Roman" w:cs="Arial"/>
        </w:rPr>
        <w:t xml:space="preserve">Storm Water Pollution Prevention Plan (SWPPP): This General Permit requires </w:t>
      </w:r>
      <w:r w:rsidR="000B0ABB">
        <w:rPr>
          <w:rFonts w:eastAsia="Times New Roman" w:cs="Arial"/>
        </w:rPr>
        <w:t xml:space="preserve">dischargers to identify construction materials handled at the site and describe all potential sources of pollutants that could be discharged from their </w:t>
      </w:r>
      <w:r w:rsidR="0060257D">
        <w:rPr>
          <w:rFonts w:eastAsia="Times New Roman" w:cs="Arial"/>
        </w:rPr>
        <w:t>site and describe the BMPs that will be implemented to control their discharges</w:t>
      </w:r>
      <w:bookmarkStart w:id="2276" w:name="_DV_C1011"/>
      <w:r w:rsidR="000B0ABB" w:rsidRPr="00C14044">
        <w:rPr>
          <w:rStyle w:val="DeltaViewDeletion"/>
          <w:rFonts w:eastAsia="Times New Roman" w:cs="Symbol"/>
          <w:color w:val="C00000"/>
        </w:rPr>
        <w:t xml:space="preserve"> (Attachments A, C, D, E)</w:t>
      </w:r>
      <w:bookmarkStart w:id="2277" w:name="_DV_M1133"/>
      <w:bookmarkEnd w:id="2276"/>
      <w:bookmarkEnd w:id="2277"/>
      <w:r w:rsidR="000B0ABB">
        <w:rPr>
          <w:rFonts w:eastAsia="Times New Roman" w:cs="Arial"/>
        </w:rPr>
        <w:t xml:space="preserve">. This General Permit requires Responsible Dischargers to revise their SWPPP whenever a significant change in monitoring or sampling occurs. </w:t>
      </w:r>
    </w:p>
    <w:p w14:paraId="4D0A36A3" w14:textId="77777777" w:rsidR="00272F9B" w:rsidRDefault="000B0ABB">
      <w:pPr>
        <w:pStyle w:val="ListParagraph"/>
        <w:widowControl/>
        <w:numPr>
          <w:ilvl w:val="0"/>
          <w:numId w:val="10"/>
        </w:numPr>
        <w:ind w:left="1440"/>
        <w:rPr>
          <w:rFonts w:eastAsia="Times New Roman" w:cs="Arial"/>
          <w:lang w:val=""/>
        </w:rPr>
      </w:pPr>
      <w:bookmarkStart w:id="2278" w:name="_DV_M1134"/>
      <w:bookmarkEnd w:id="2278"/>
      <w:r>
        <w:rPr>
          <w:rFonts w:eastAsia="Times New Roman" w:cs="Arial"/>
        </w:rPr>
        <w:t xml:space="preserve">Non-Stormwater Discharges (NSWDs): The only NSWDs authorized by this General Permit are </w:t>
      </w:r>
      <w:r w:rsidR="005B2E29">
        <w:rPr>
          <w:rFonts w:eastAsia="Times New Roman" w:cs="Arial"/>
        </w:rPr>
        <w:t xml:space="preserve">described in </w:t>
      </w:r>
      <w:r>
        <w:rPr>
          <w:rFonts w:eastAsia="Times New Roman" w:cs="Arial"/>
        </w:rPr>
        <w:t>the Order, and the discharge is prohibited unless regulated by a separate NPDES permit.</w:t>
      </w:r>
    </w:p>
    <w:p w14:paraId="4D0A36A4" w14:textId="77777777" w:rsidR="00272F9B" w:rsidRDefault="00272F9B">
      <w:pPr>
        <w:pStyle w:val="ListParagraph"/>
        <w:widowControl/>
        <w:numPr>
          <w:ilvl w:val="0"/>
          <w:numId w:val="10"/>
        </w:numPr>
        <w:ind w:left="1440"/>
        <w:rPr>
          <w:rFonts w:eastAsia="Times New Roman" w:cs="Arial"/>
          <w:lang w:val=""/>
        </w:rPr>
      </w:pPr>
      <w:bookmarkStart w:id="2279" w:name="_DV_M1135"/>
      <w:bookmarkEnd w:id="2279"/>
      <w:r>
        <w:rPr>
          <w:rFonts w:eastAsia="Times New Roman" w:cs="Arial"/>
        </w:rPr>
        <w:lastRenderedPageBreak/>
        <w:t xml:space="preserve">Visual Observations: Dischargers are required to conduct </w:t>
      </w:r>
      <w:r w:rsidR="000B0ABB">
        <w:rPr>
          <w:rFonts w:eastAsia="Times New Roman" w:cs="Arial"/>
        </w:rPr>
        <w:t>pre, during, and post precipitation event site visual inspections which include: 1) monitoring of authorized NSWDs, 2) identification and elimination of unauthorized NSWDs, 3) identification of potential construction pollutant sources, and 4) necessary BMP maintenance and implementation.</w:t>
      </w:r>
    </w:p>
    <w:p w14:paraId="4D0A36A5" w14:textId="77777777" w:rsidR="00272F9B" w:rsidRDefault="00272F9B">
      <w:pPr>
        <w:pStyle w:val="ListParagraph"/>
        <w:widowControl/>
        <w:numPr>
          <w:ilvl w:val="0"/>
          <w:numId w:val="10"/>
        </w:numPr>
        <w:ind w:left="1440"/>
        <w:rPr>
          <w:rFonts w:eastAsia="Times New Roman" w:cs="Arial"/>
          <w:lang w:val=""/>
        </w:rPr>
      </w:pPr>
      <w:bookmarkStart w:id="2280" w:name="_DV_M1136"/>
      <w:bookmarkEnd w:id="2280"/>
      <w:r>
        <w:rPr>
          <w:rFonts w:eastAsia="Times New Roman" w:cs="Arial"/>
        </w:rPr>
        <w:t xml:space="preserve">Sampling and Analysis: Dischargers must sample for all </w:t>
      </w:r>
      <w:r w:rsidR="000B0ABB">
        <w:rPr>
          <w:rFonts w:eastAsia="Times New Roman" w:cs="Arial"/>
        </w:rPr>
        <w:t>construction pollutants (with the potential to discharge to a waters of the United States) identified in their SWPPP in accordance with this General Permit. Dischargers are required to collect and analyze stormwater samples from construction site discharge locations over the reporting period in accordance with the requirements of this General Permit. When this previous permit’s requirements were not sufficient to implement the TMDL, additional monitoring and sampling requirements are set forth in Attachment H’s TMDL Compliance Table (Table H-2).</w:t>
      </w:r>
    </w:p>
    <w:p w14:paraId="4D0A36A6" w14:textId="77777777" w:rsidR="00AF7CC7" w:rsidRDefault="00272F9B">
      <w:pPr>
        <w:pStyle w:val="Heading4"/>
        <w:widowControl/>
        <w:rPr>
          <w:rFonts w:eastAsia="Times New Roman" w:cs="Arial"/>
          <w:lang w:val=""/>
        </w:rPr>
      </w:pPr>
      <w:bookmarkStart w:id="2281" w:name="_DV_M1137"/>
      <w:bookmarkEnd w:id="2281"/>
      <w:r>
        <w:rPr>
          <w:rFonts w:eastAsia="Times New Roman" w:cs="Arial"/>
        </w:rPr>
        <w:t>TMDL-Specific Requirements</w:t>
      </w:r>
    </w:p>
    <w:p w14:paraId="4D0A36A7" w14:textId="77777777" w:rsidR="00AF7CC7" w:rsidRDefault="00AF7CC7">
      <w:pPr>
        <w:widowControl/>
        <w:tabs>
          <w:tab w:val="left" w:pos="3420"/>
        </w:tabs>
        <w:spacing w:line="256" w:lineRule="auto"/>
        <w:ind w:left="1080"/>
        <w:contextualSpacing/>
        <w:rPr>
          <w:rFonts w:eastAsia="Times New Roman"/>
          <w:lang w:val=""/>
        </w:rPr>
      </w:pPr>
      <w:bookmarkStart w:id="2282" w:name="_DV_M1138"/>
      <w:bookmarkEnd w:id="2282"/>
      <w:r>
        <w:rPr>
          <w:rFonts w:eastAsia="Times New Roman"/>
        </w:rPr>
        <w:t xml:space="preserve">Attachment H, Table H-2 contains TMDL-specific requirements for each TMDL with sources from discharges regulated by this </w:t>
      </w:r>
      <w:r w:rsidR="005B2E29">
        <w:rPr>
          <w:rFonts w:eastAsia="Times New Roman"/>
        </w:rPr>
        <w:t>General Permit</w:t>
      </w:r>
      <w:r>
        <w:rPr>
          <w:rFonts w:eastAsia="Times New Roman"/>
        </w:rPr>
        <w:t xml:space="preserve">. This Fact Sheet discusses TMDLs by pollutant since many of the TMDLs </w:t>
      </w:r>
      <w:r w:rsidR="00B42E0F">
        <w:rPr>
          <w:rFonts w:eastAsia="Times New Roman"/>
        </w:rPr>
        <w:t>with the same pollutants are translated in the same manner</w:t>
      </w:r>
      <w:r>
        <w:rPr>
          <w:rFonts w:eastAsia="Times New Roman"/>
        </w:rPr>
        <w:t>. Table H-2 is organized by Regional Water Board jurisdiction and watershed, allowing the Responsible Dischargers to easily identify their applicable requirements.</w:t>
      </w:r>
      <w:bookmarkStart w:id="2283" w:name="_DV_C1012"/>
    </w:p>
    <w:p w14:paraId="4D0A36A8" w14:textId="77777777" w:rsidR="00AF7CC7" w:rsidRDefault="00AF7CC7" w:rsidP="00DC3B00">
      <w:pPr>
        <w:pStyle w:val="Heading5"/>
        <w:widowControl/>
        <w:numPr>
          <w:ilvl w:val="0"/>
          <w:numId w:val="129"/>
        </w:numPr>
        <w:rPr>
          <w:rFonts w:eastAsia="Times New Roman" w:cs="Arial"/>
          <w:lang w:val=""/>
        </w:rPr>
      </w:pPr>
      <w:bookmarkStart w:id="2284" w:name="_DV_C1013"/>
      <w:bookmarkEnd w:id="2283"/>
      <w:r w:rsidRPr="00C14044">
        <w:rPr>
          <w:rStyle w:val="DeltaViewDeletion"/>
          <w:rFonts w:eastAsia="Times New Roman" w:cs="Symbol"/>
          <w:color w:val="C00000"/>
        </w:rPr>
        <w:t xml:space="preserve">7. </w:t>
      </w:r>
      <w:bookmarkStart w:id="2285" w:name="_DV_M1139"/>
      <w:bookmarkEnd w:id="2284"/>
      <w:bookmarkEnd w:id="2285"/>
      <w:r>
        <w:rPr>
          <w:rFonts w:eastAsia="Times New Roman" w:cs="Arial"/>
        </w:rPr>
        <w:t>Bacteria TMDLs</w:t>
      </w:r>
    </w:p>
    <w:p w14:paraId="4D0A36A9" w14:textId="2A38B133" w:rsidR="00AF7CC7" w:rsidRDefault="00AF7CC7">
      <w:pPr>
        <w:widowControl/>
        <w:spacing w:after="200" w:line="240" w:lineRule="auto"/>
        <w:ind w:left="1440"/>
        <w:rPr>
          <w:rFonts w:eastAsia="Times New Roman"/>
          <w:lang w:val=""/>
        </w:rPr>
      </w:pPr>
      <w:bookmarkStart w:id="2286" w:name="_DV_C1014"/>
      <w:r w:rsidRPr="00C14044">
        <w:rPr>
          <w:rStyle w:val="DeltaViewDeletion"/>
          <w:rFonts w:eastAsia="Times New Roman"/>
          <w:color w:val="C00000"/>
        </w:rPr>
        <w:t>Eight</w:t>
      </w:r>
      <w:bookmarkStart w:id="2287" w:name="_DV_C1015"/>
      <w:bookmarkEnd w:id="2286"/>
      <w:r w:rsidR="00C14044">
        <w:rPr>
          <w:rStyle w:val="DeltaViewDeletion"/>
          <w:rFonts w:eastAsia="Times New Roman"/>
        </w:rPr>
        <w:t xml:space="preserve"> </w:t>
      </w:r>
      <w:r>
        <w:rPr>
          <w:rStyle w:val="DeltaViewInsertion"/>
          <w:rFonts w:eastAsia="Times New Roman"/>
        </w:rPr>
        <w:t>Nine</w:t>
      </w:r>
      <w:bookmarkStart w:id="2288" w:name="_DV_M1140"/>
      <w:bookmarkEnd w:id="2287"/>
      <w:bookmarkEnd w:id="2288"/>
      <w:r>
        <w:rPr>
          <w:rFonts w:eastAsia="Times New Roman"/>
        </w:rPr>
        <w:t xml:space="preserve"> Indicator Bacteria TMDLs</w:t>
      </w:r>
      <w:r w:rsidR="00A75D6B">
        <w:rPr>
          <w:rFonts w:eastAsia="Times New Roman"/>
        </w:rPr>
        <w:t xml:space="preserve"> (</w:t>
      </w:r>
      <w:bookmarkStart w:id="2289" w:name="_DV_C1016"/>
      <w:r w:rsidR="00A75D6B" w:rsidRPr="00C14044">
        <w:rPr>
          <w:rStyle w:val="DeltaViewDeletion"/>
          <w:rFonts w:eastAsia="Times New Roman"/>
          <w:color w:val="C00000"/>
        </w:rPr>
        <w:t>seven</w:t>
      </w:r>
      <w:bookmarkStart w:id="2290" w:name="_DV_C1017"/>
      <w:bookmarkEnd w:id="2289"/>
      <w:r w:rsidR="00C14044">
        <w:rPr>
          <w:rStyle w:val="DeltaViewDeletion"/>
          <w:rFonts w:eastAsia="Times New Roman"/>
        </w:rPr>
        <w:t xml:space="preserve"> </w:t>
      </w:r>
      <w:r w:rsidR="00A75D6B">
        <w:rPr>
          <w:rStyle w:val="DeltaViewInsertion"/>
          <w:rFonts w:eastAsia="Times New Roman"/>
        </w:rPr>
        <w:t>eight</w:t>
      </w:r>
      <w:bookmarkStart w:id="2291" w:name="_DV_M1141"/>
      <w:bookmarkEnd w:id="2290"/>
      <w:bookmarkEnd w:id="2291"/>
      <w:r w:rsidR="00A75D6B">
        <w:rPr>
          <w:rFonts w:eastAsia="Times New Roman"/>
        </w:rPr>
        <w:t xml:space="preserve"> </w:t>
      </w:r>
      <w:r>
        <w:rPr>
          <w:rFonts w:eastAsia="Times New Roman"/>
        </w:rPr>
        <w:t>established by the Los Angeles Regional Water Quality Control Board and one by the U.S. EPA</w:t>
      </w:r>
      <w:r w:rsidR="00A75D6B">
        <w:rPr>
          <w:rFonts w:eastAsia="Times New Roman"/>
        </w:rPr>
        <w:t>)</w:t>
      </w:r>
      <w:r>
        <w:rPr>
          <w:rFonts w:eastAsia="Times New Roman"/>
        </w:rPr>
        <w:t xml:space="preserve"> apply to construction stormwater dischargers</w:t>
      </w:r>
      <w:r w:rsidR="00F565EF">
        <w:rPr>
          <w:rFonts w:eastAsia="Times New Roman"/>
        </w:rPr>
        <w:t xml:space="preserve">. </w:t>
      </w:r>
      <w:r>
        <w:rPr>
          <w:rFonts w:eastAsia="Times New Roman"/>
        </w:rPr>
        <w:t xml:space="preserve">Each TMDL addresses bacterial pollutants by establishing </w:t>
      </w:r>
      <w:r w:rsidR="00C3364F">
        <w:rPr>
          <w:rFonts w:eastAsia="Times New Roman"/>
        </w:rPr>
        <w:t>bacteria water quality objectives</w:t>
      </w:r>
      <w:r>
        <w:rPr>
          <w:rFonts w:eastAsia="Times New Roman"/>
        </w:rPr>
        <w:t xml:space="preserve"> for one or more of the following </w:t>
      </w:r>
      <w:r w:rsidR="007E2807">
        <w:rPr>
          <w:rFonts w:eastAsia="Times New Roman"/>
        </w:rPr>
        <w:t>I</w:t>
      </w:r>
      <w:r>
        <w:rPr>
          <w:rFonts w:eastAsia="Times New Roman"/>
        </w:rPr>
        <w:t xml:space="preserve">ndicator </w:t>
      </w:r>
      <w:r w:rsidR="007E2807">
        <w:rPr>
          <w:rFonts w:eastAsia="Times New Roman"/>
        </w:rPr>
        <w:t>B</w:t>
      </w:r>
      <w:r>
        <w:rPr>
          <w:rFonts w:eastAsia="Times New Roman"/>
        </w:rPr>
        <w:t>acteria: Enterococcus, Escherichia coli (E. Coli), Fecal Coliform, and Total Coliform. These pollutants are referred to as Indicator Bacteria for the purpose of</w:t>
      </w:r>
      <w:r w:rsidR="00BC12DF">
        <w:rPr>
          <w:rFonts w:eastAsia="Times New Roman"/>
        </w:rPr>
        <w:t xml:space="preserve"> Attachment H and</w:t>
      </w:r>
      <w:r>
        <w:rPr>
          <w:rFonts w:eastAsia="Times New Roman"/>
        </w:rPr>
        <w:t xml:space="preserve"> this Fact Sheet.</w:t>
      </w:r>
    </w:p>
    <w:p w14:paraId="4D0A36AA" w14:textId="77777777" w:rsidR="00AF7CC7" w:rsidRDefault="00AF7CC7">
      <w:pPr>
        <w:widowControl/>
        <w:spacing w:after="200" w:line="240" w:lineRule="auto"/>
        <w:ind w:left="1440"/>
        <w:rPr>
          <w:rFonts w:eastAsia="Times New Roman"/>
          <w:lang w:val=""/>
        </w:rPr>
      </w:pPr>
      <w:bookmarkStart w:id="2292" w:name="_DV_M1142"/>
      <w:bookmarkEnd w:id="2292"/>
      <w:r>
        <w:rPr>
          <w:rFonts w:eastAsia="Times New Roman"/>
        </w:rPr>
        <w:t xml:space="preserve">The </w:t>
      </w:r>
      <w:r w:rsidR="00C3364F">
        <w:rPr>
          <w:rFonts w:eastAsia="Times New Roman"/>
        </w:rPr>
        <w:t>water</w:t>
      </w:r>
      <w:r w:rsidR="007E2807">
        <w:rPr>
          <w:rFonts w:eastAsia="Times New Roman"/>
        </w:rPr>
        <w:t xml:space="preserve"> quality objectives for Indicator Bacteria are specific to fresh and marine waters and designated beneficial uses such as water contact recreation (REC-1), limited water contact recreation (LREC-1), and water non-contact recreation (REC-2). </w:t>
      </w:r>
    </w:p>
    <w:p w14:paraId="4D0A36AB" w14:textId="77777777" w:rsidR="00AF7CC7" w:rsidRDefault="00AF7CC7">
      <w:pPr>
        <w:widowControl/>
        <w:spacing w:after="200" w:line="240" w:lineRule="auto"/>
        <w:ind w:left="1440"/>
        <w:rPr>
          <w:rFonts w:eastAsia="Times New Roman"/>
          <w:lang w:val=""/>
        </w:rPr>
      </w:pPr>
      <w:bookmarkStart w:id="2293" w:name="_DV_M1143"/>
      <w:bookmarkEnd w:id="2293"/>
      <w:r>
        <w:rPr>
          <w:rFonts w:eastAsia="Times New Roman"/>
        </w:rPr>
        <w:t xml:space="preserve">Recreating in waters exceeding indicator bacteria </w:t>
      </w:r>
      <w:r w:rsidR="007E2807">
        <w:rPr>
          <w:rFonts w:eastAsia="Times New Roman"/>
        </w:rPr>
        <w:t xml:space="preserve">water quality objectives has long been associated with adverse human health effects. Specifically, </w:t>
      </w:r>
      <w:proofErr w:type="gramStart"/>
      <w:r w:rsidR="007E2807">
        <w:rPr>
          <w:rFonts w:eastAsia="Times New Roman"/>
        </w:rPr>
        <w:t>local</w:t>
      </w:r>
      <w:proofErr w:type="gramEnd"/>
      <w:r w:rsidR="007E2807">
        <w:rPr>
          <w:rFonts w:eastAsia="Times New Roman"/>
        </w:rPr>
        <w:t xml:space="preserve"> and national epidemiological studies demonstrate that there is a </w:t>
      </w:r>
      <w:r w:rsidR="007E2807">
        <w:rPr>
          <w:rFonts w:eastAsia="Times New Roman"/>
        </w:rPr>
        <w:lastRenderedPageBreak/>
        <w:t>causal relationship between adverse health effects and recreational water quality, as measured by bacterial indicator densities.</w:t>
      </w:r>
      <w:bookmarkStart w:id="2294" w:name="_DV_C1018"/>
      <w:r w:rsidR="007E2807" w:rsidRPr="00C14044">
        <w:rPr>
          <w:rStyle w:val="DeltaViewDeletion"/>
          <w:rFonts w:eastAsia="Times New Roman"/>
          <w:color w:val="C00000"/>
          <w:vertAlign w:val="superscript"/>
        </w:rPr>
        <w:t>98</w:t>
      </w:r>
      <w:bookmarkStart w:id="2295" w:name="_DV_C1019"/>
      <w:bookmarkEnd w:id="2294"/>
      <w:r w:rsidR="007E2807">
        <w:rPr>
          <w:rStyle w:val="DeltaViewInsertion"/>
          <w:rFonts w:eastAsia="Times New Roman"/>
          <w:vertAlign w:val="superscript"/>
          <w:lang w:val=""/>
        </w:rPr>
        <w:t>10</w:t>
      </w:r>
      <w:r w:rsidR="007E2807">
        <w:rPr>
          <w:rStyle w:val="DeltaViewInsertion"/>
          <w:rFonts w:eastAsia="Times New Roman"/>
          <w:vertAlign w:val="superscript"/>
          <w:lang w:val=""/>
        </w:rPr>
        <w:footnoteReference w:customMarkFollows="1" w:id="103"/>
        <w:t>1</w:t>
      </w:r>
      <w:bookmarkEnd w:id="2295"/>
    </w:p>
    <w:p w14:paraId="4D0A36AC" w14:textId="77777777" w:rsidR="00AF7CC7" w:rsidRDefault="00AF7CC7">
      <w:pPr>
        <w:widowControl/>
        <w:spacing w:after="200" w:line="240" w:lineRule="auto"/>
        <w:ind w:left="1440"/>
        <w:rPr>
          <w:rFonts w:eastAsia="Times New Roman"/>
          <w:lang w:val=""/>
        </w:rPr>
      </w:pPr>
      <w:bookmarkStart w:id="2298" w:name="_DV_M1144"/>
      <w:bookmarkEnd w:id="2298"/>
      <w:r>
        <w:rPr>
          <w:rFonts w:eastAsia="Times New Roman"/>
        </w:rPr>
        <w:t>The Indicator Bacteria TMDLs and their beneficial uses are summarized below:</w:t>
      </w:r>
    </w:p>
    <w:p w14:paraId="4D0A36AD" w14:textId="77777777" w:rsidR="00AF7CC7" w:rsidRDefault="00AF7CC7" w:rsidP="00DC3B00">
      <w:pPr>
        <w:pStyle w:val="ListParagraph"/>
        <w:widowControl/>
        <w:numPr>
          <w:ilvl w:val="0"/>
          <w:numId w:val="113"/>
        </w:numPr>
        <w:ind w:left="1800"/>
        <w:rPr>
          <w:rFonts w:eastAsia="Times New Roman" w:cs="Arial"/>
          <w:u w:val="single"/>
          <w:lang w:val=""/>
        </w:rPr>
      </w:pPr>
      <w:bookmarkStart w:id="2299" w:name="_DV_M1145"/>
      <w:bookmarkEnd w:id="2299"/>
      <w:r>
        <w:rPr>
          <w:rFonts w:eastAsia="Times New Roman" w:cs="Arial"/>
        </w:rPr>
        <w:t>Ballona Creek, Ballona Estuary, and Sepulveda Channel Bacteria TMDL</w:t>
      </w:r>
      <w:bookmarkStart w:id="2300" w:name="_DV_C1022"/>
      <w:r w:rsidRPr="00C14044">
        <w:rPr>
          <w:rStyle w:val="DeltaViewDeletion"/>
          <w:rFonts w:eastAsia="Times New Roman" w:cs="Arial"/>
          <w:color w:val="C00000"/>
          <w:vertAlign w:val="superscript"/>
        </w:rPr>
        <w:t>99</w:t>
      </w:r>
      <w:bookmarkStart w:id="2301" w:name="_DV_C1023"/>
      <w:bookmarkEnd w:id="2300"/>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04"/>
        <w:t>2</w:t>
      </w:r>
      <w:bookmarkStart w:id="2304" w:name="_DV_M1146"/>
      <w:bookmarkEnd w:id="2301"/>
      <w:bookmarkEnd w:id="2304"/>
      <w:r>
        <w:rPr>
          <w:rFonts w:eastAsia="Times New Roman" w:cs="Arial"/>
        </w:rPr>
        <w:t>: Fresh Waters (LREC-1, REC-1, REC-2) and Marine Waters (REC-1)</w:t>
      </w:r>
    </w:p>
    <w:p w14:paraId="4D0A36AE" w14:textId="77777777" w:rsidR="00AF7CC7" w:rsidRDefault="00AF7CC7" w:rsidP="00DC3B00">
      <w:pPr>
        <w:pStyle w:val="ListParagraph"/>
        <w:widowControl/>
        <w:numPr>
          <w:ilvl w:val="0"/>
          <w:numId w:val="113"/>
        </w:numPr>
        <w:ind w:left="1800"/>
        <w:rPr>
          <w:rFonts w:eastAsia="Times New Roman" w:cs="Arial"/>
          <w:u w:val="single"/>
          <w:lang w:val=""/>
        </w:rPr>
      </w:pPr>
      <w:bookmarkStart w:id="2305" w:name="_DV_M1147"/>
      <w:bookmarkEnd w:id="2305"/>
      <w:r>
        <w:rPr>
          <w:rFonts w:eastAsia="Times New Roman" w:cs="Arial"/>
        </w:rPr>
        <w:t>Harbor Beaches of Ventura County Bacteria TMDL</w:t>
      </w:r>
      <w:bookmarkStart w:id="2306" w:name="_DV_C1026"/>
      <w:r w:rsidRPr="00C14044">
        <w:rPr>
          <w:rStyle w:val="DeltaViewDeletion"/>
          <w:rFonts w:eastAsia="Times New Roman" w:cs="Arial"/>
          <w:color w:val="C00000"/>
          <w:vertAlign w:val="superscript"/>
        </w:rPr>
        <w:t>100</w:t>
      </w:r>
      <w:bookmarkStart w:id="2307" w:name="_DV_C1027"/>
      <w:bookmarkEnd w:id="2306"/>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05"/>
        <w:t>3</w:t>
      </w:r>
      <w:bookmarkStart w:id="2310" w:name="_DV_M1148"/>
      <w:bookmarkEnd w:id="2307"/>
      <w:bookmarkEnd w:id="2310"/>
      <w:r>
        <w:rPr>
          <w:rFonts w:eastAsia="Times New Roman" w:cs="Arial"/>
        </w:rPr>
        <w:t>: Marine Waters (REC-1)</w:t>
      </w:r>
    </w:p>
    <w:p w14:paraId="4D0A36AF" w14:textId="77777777" w:rsidR="00AF7CC7" w:rsidRDefault="00AF7CC7" w:rsidP="00DC3B00">
      <w:pPr>
        <w:pStyle w:val="ListParagraph"/>
        <w:widowControl/>
        <w:numPr>
          <w:ilvl w:val="0"/>
          <w:numId w:val="113"/>
        </w:numPr>
        <w:ind w:left="1800"/>
        <w:rPr>
          <w:rFonts w:eastAsia="Times New Roman" w:cs="Arial"/>
          <w:u w:val="single"/>
          <w:lang w:val=""/>
        </w:rPr>
      </w:pPr>
      <w:bookmarkStart w:id="2311" w:name="_DV_M1149"/>
      <w:bookmarkEnd w:id="2311"/>
      <w:r>
        <w:rPr>
          <w:rFonts w:eastAsia="Times New Roman" w:cs="Arial"/>
        </w:rPr>
        <w:t>Long Beach City Beaches and Los Angeles River Estuary Bacteria TMDL</w:t>
      </w:r>
      <w:bookmarkStart w:id="2312" w:name="_DV_C1030"/>
      <w:r w:rsidRPr="00C14044">
        <w:rPr>
          <w:rStyle w:val="DeltaViewDeletion"/>
          <w:rFonts w:eastAsia="Times New Roman" w:cs="Arial"/>
          <w:color w:val="C00000"/>
          <w:vertAlign w:val="superscript"/>
        </w:rPr>
        <w:t>101</w:t>
      </w:r>
      <w:bookmarkStart w:id="2313" w:name="_DV_C1031"/>
      <w:bookmarkEnd w:id="2312"/>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06"/>
        <w:t>4</w:t>
      </w:r>
      <w:bookmarkStart w:id="2316" w:name="_DV_M1150"/>
      <w:bookmarkEnd w:id="2313"/>
      <w:bookmarkEnd w:id="2316"/>
      <w:r>
        <w:rPr>
          <w:rFonts w:eastAsia="Times New Roman" w:cs="Arial"/>
        </w:rPr>
        <w:t>: Marine Waters (REC-1)</w:t>
      </w:r>
    </w:p>
    <w:p w14:paraId="4D0A36B0" w14:textId="77777777" w:rsidR="00AF7CC7" w:rsidRDefault="00AF7CC7" w:rsidP="00DC3B00">
      <w:pPr>
        <w:pStyle w:val="ListParagraph"/>
        <w:widowControl/>
        <w:numPr>
          <w:ilvl w:val="0"/>
          <w:numId w:val="113"/>
        </w:numPr>
        <w:ind w:left="1800"/>
        <w:rPr>
          <w:rFonts w:eastAsia="Times New Roman" w:cs="Arial"/>
          <w:u w:val="single"/>
          <w:lang w:val=""/>
        </w:rPr>
      </w:pPr>
      <w:bookmarkStart w:id="2317" w:name="_DV_M1151"/>
      <w:bookmarkEnd w:id="2317"/>
      <w:r>
        <w:rPr>
          <w:rFonts w:eastAsia="Times New Roman" w:cs="Arial"/>
        </w:rPr>
        <w:t>Los Angeles Harbor Bacteria TMDL</w:t>
      </w:r>
      <w:bookmarkStart w:id="2318" w:name="_DV_C1034"/>
      <w:r w:rsidRPr="00C14044">
        <w:rPr>
          <w:rStyle w:val="DeltaViewDeletion"/>
          <w:rFonts w:eastAsia="Times New Roman" w:cs="Arial"/>
          <w:color w:val="C00000"/>
          <w:vertAlign w:val="superscript"/>
        </w:rPr>
        <w:t>102</w:t>
      </w:r>
      <w:bookmarkStart w:id="2319" w:name="_DV_C1035"/>
      <w:bookmarkEnd w:id="2318"/>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07"/>
        <w:t>5</w:t>
      </w:r>
      <w:bookmarkStart w:id="2322" w:name="_DV_M1152"/>
      <w:bookmarkEnd w:id="2319"/>
      <w:bookmarkEnd w:id="2322"/>
      <w:r>
        <w:rPr>
          <w:rFonts w:eastAsia="Times New Roman" w:cs="Arial"/>
        </w:rPr>
        <w:t>: Marine Waters (REC-1)</w:t>
      </w:r>
    </w:p>
    <w:p w14:paraId="4D0A36B1" w14:textId="77777777" w:rsidR="00AF7CC7" w:rsidRDefault="00AF7CC7" w:rsidP="00DC3B00">
      <w:pPr>
        <w:pStyle w:val="ListParagraph"/>
        <w:widowControl/>
        <w:numPr>
          <w:ilvl w:val="0"/>
          <w:numId w:val="113"/>
        </w:numPr>
        <w:ind w:left="1800"/>
        <w:rPr>
          <w:rFonts w:eastAsia="Times New Roman" w:cs="Arial"/>
          <w:u w:val="single"/>
          <w:lang w:val=""/>
        </w:rPr>
      </w:pPr>
      <w:bookmarkStart w:id="2323" w:name="_DV_M1153"/>
      <w:bookmarkEnd w:id="2323"/>
      <w:r>
        <w:rPr>
          <w:rFonts w:eastAsia="Times New Roman" w:cs="Arial"/>
        </w:rPr>
        <w:t>Los Angeles River Bacteria TMDL</w:t>
      </w:r>
      <w:bookmarkStart w:id="2324" w:name="_DV_C1038"/>
      <w:r w:rsidRPr="00C14044">
        <w:rPr>
          <w:rStyle w:val="DeltaViewDeletion"/>
          <w:rFonts w:eastAsia="Times New Roman" w:cs="Arial"/>
          <w:color w:val="C00000"/>
          <w:vertAlign w:val="superscript"/>
        </w:rPr>
        <w:t>103</w:t>
      </w:r>
      <w:bookmarkStart w:id="2325" w:name="_DV_C1039"/>
      <w:bookmarkEnd w:id="2324"/>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08"/>
        <w:t>6</w:t>
      </w:r>
      <w:bookmarkStart w:id="2328" w:name="_DV_M1154"/>
      <w:bookmarkEnd w:id="2325"/>
      <w:bookmarkEnd w:id="2328"/>
      <w:r>
        <w:rPr>
          <w:rFonts w:eastAsia="Times New Roman" w:cs="Arial"/>
        </w:rPr>
        <w:t>: Fresh Waters (LREC-1)</w:t>
      </w:r>
    </w:p>
    <w:p w14:paraId="4D0A36B2" w14:textId="77777777" w:rsidR="00AF7CC7" w:rsidRDefault="00AF7CC7" w:rsidP="00DC3B00">
      <w:pPr>
        <w:pStyle w:val="ListParagraph"/>
        <w:widowControl/>
        <w:numPr>
          <w:ilvl w:val="0"/>
          <w:numId w:val="113"/>
        </w:numPr>
        <w:ind w:left="1800"/>
        <w:rPr>
          <w:rFonts w:eastAsia="Times New Roman" w:cs="Arial"/>
          <w:u w:val="single"/>
          <w:lang w:val=""/>
        </w:rPr>
      </w:pPr>
      <w:bookmarkStart w:id="2329" w:name="_DV_M1155"/>
      <w:bookmarkEnd w:id="2329"/>
      <w:r>
        <w:rPr>
          <w:rFonts w:eastAsia="Times New Roman" w:cs="Arial"/>
        </w:rPr>
        <w:lastRenderedPageBreak/>
        <w:t>Malibu Creek Bacteria TMDL</w:t>
      </w:r>
      <w:bookmarkStart w:id="2330" w:name="_DV_C1042"/>
      <w:r w:rsidRPr="00C14044">
        <w:rPr>
          <w:rStyle w:val="DeltaViewDeletion"/>
          <w:rFonts w:eastAsia="Times New Roman" w:cs="Arial"/>
          <w:color w:val="C00000"/>
          <w:vertAlign w:val="superscript"/>
        </w:rPr>
        <w:t>104</w:t>
      </w:r>
      <w:bookmarkStart w:id="2331" w:name="_DV_C1043"/>
      <w:bookmarkEnd w:id="2330"/>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09"/>
        <w:t>7</w:t>
      </w:r>
      <w:bookmarkStart w:id="2334" w:name="_DV_M1156"/>
      <w:bookmarkEnd w:id="2331"/>
      <w:bookmarkEnd w:id="2334"/>
      <w:r>
        <w:rPr>
          <w:rFonts w:eastAsia="Times New Roman" w:cs="Arial"/>
        </w:rPr>
        <w:t>: Fresh Waters (REC-1) and Marine Waters (REC-1)</w:t>
      </w:r>
    </w:p>
    <w:p w14:paraId="4D0A36B3" w14:textId="77777777" w:rsidR="00AF7CC7" w:rsidRDefault="00AF7CC7" w:rsidP="00DC3B00">
      <w:pPr>
        <w:pStyle w:val="ListParagraph"/>
        <w:widowControl/>
        <w:numPr>
          <w:ilvl w:val="0"/>
          <w:numId w:val="113"/>
        </w:numPr>
        <w:ind w:left="1800"/>
        <w:rPr>
          <w:rFonts w:eastAsia="Times New Roman" w:cs="Arial"/>
          <w:u w:val="single"/>
          <w:lang w:val=""/>
        </w:rPr>
      </w:pPr>
      <w:bookmarkStart w:id="2335" w:name="_DV_M1157"/>
      <w:bookmarkEnd w:id="2335"/>
      <w:r>
        <w:rPr>
          <w:rFonts w:eastAsia="Times New Roman" w:cs="Arial"/>
        </w:rPr>
        <w:t>Marina del Rey Bacteria TMDL</w:t>
      </w:r>
      <w:bookmarkStart w:id="2336" w:name="_DV_C1046"/>
      <w:r w:rsidRPr="00C14044">
        <w:rPr>
          <w:rStyle w:val="DeltaViewDeletion"/>
          <w:rFonts w:eastAsia="Times New Roman" w:cs="Arial"/>
          <w:color w:val="C00000"/>
          <w:vertAlign w:val="superscript"/>
        </w:rPr>
        <w:t>105</w:t>
      </w:r>
      <w:bookmarkStart w:id="2337" w:name="_DV_C1047"/>
      <w:bookmarkEnd w:id="2336"/>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10"/>
        <w:t>8</w:t>
      </w:r>
      <w:bookmarkStart w:id="2340" w:name="_DV_M1158"/>
      <w:bookmarkEnd w:id="2337"/>
      <w:bookmarkEnd w:id="2340"/>
      <w:r>
        <w:rPr>
          <w:rFonts w:eastAsia="Times New Roman" w:cs="Arial"/>
        </w:rPr>
        <w:t>: Marine Waters (REC-1)</w:t>
      </w:r>
    </w:p>
    <w:p w14:paraId="4D0A36B4" w14:textId="77777777" w:rsidR="00AF7CC7" w:rsidRDefault="00AF7CC7" w:rsidP="00DC3B00">
      <w:pPr>
        <w:pStyle w:val="ListParagraph"/>
        <w:widowControl/>
        <w:numPr>
          <w:ilvl w:val="0"/>
          <w:numId w:val="113"/>
        </w:numPr>
        <w:ind w:left="1800"/>
        <w:rPr>
          <w:rFonts w:eastAsia="Times New Roman" w:cs="Arial"/>
          <w:u w:val="single"/>
          <w:lang w:val=""/>
        </w:rPr>
      </w:pPr>
      <w:bookmarkStart w:id="2341" w:name="_DV_M1159"/>
      <w:bookmarkEnd w:id="2341"/>
      <w:r>
        <w:rPr>
          <w:rFonts w:eastAsia="Times New Roman" w:cs="Arial"/>
        </w:rPr>
        <w:t>Santa Clara River Bacteria TMDL</w:t>
      </w:r>
      <w:bookmarkStart w:id="2342" w:name="_DV_C1050"/>
      <w:r w:rsidRPr="00C14044">
        <w:rPr>
          <w:rStyle w:val="DeltaViewDeletion"/>
          <w:rFonts w:eastAsia="Times New Roman" w:cs="Arial"/>
          <w:color w:val="C00000"/>
          <w:vertAlign w:val="superscript"/>
        </w:rPr>
        <w:t>106</w:t>
      </w:r>
      <w:bookmarkStart w:id="2343" w:name="_DV_C1051"/>
      <w:bookmarkEnd w:id="2342"/>
      <w:r>
        <w:rPr>
          <w:rStyle w:val="DeltaViewInsertion"/>
          <w:rFonts w:eastAsia="Times New Roman" w:cs="Arial"/>
          <w:vertAlign w:val="superscript"/>
          <w:lang w:val=""/>
        </w:rPr>
        <w:t>10</w:t>
      </w:r>
      <w:r>
        <w:rPr>
          <w:rStyle w:val="DeltaViewInsertion"/>
          <w:rFonts w:eastAsia="Times New Roman" w:cs="Arial"/>
          <w:vertAlign w:val="superscript"/>
          <w:lang w:val=""/>
        </w:rPr>
        <w:footnoteReference w:customMarkFollows="1" w:id="111"/>
        <w:t>9</w:t>
      </w:r>
      <w:bookmarkStart w:id="2347" w:name="_DV_M1160"/>
      <w:bookmarkEnd w:id="2343"/>
      <w:bookmarkEnd w:id="2347"/>
      <w:r>
        <w:rPr>
          <w:rFonts w:eastAsia="Times New Roman" w:cs="Arial"/>
        </w:rPr>
        <w:t>: Fresh Waters (REC-1) and Marine Waters (REC-1)</w:t>
      </w:r>
      <w:bookmarkStart w:id="2348" w:name="_DV_C1055"/>
    </w:p>
    <w:p w14:paraId="4D0A36B5" w14:textId="77777777" w:rsidR="009057CB" w:rsidRDefault="00AF7CC7" w:rsidP="00DC3B00">
      <w:pPr>
        <w:pStyle w:val="ListParagraph"/>
        <w:widowControl/>
        <w:numPr>
          <w:ilvl w:val="0"/>
          <w:numId w:val="130"/>
        </w:numPr>
        <w:ind w:left="1800"/>
        <w:rPr>
          <w:rFonts w:eastAsia="Times New Roman" w:cs="Arial"/>
          <w:u w:val="single"/>
          <w:lang w:val=""/>
        </w:rPr>
      </w:pPr>
      <w:bookmarkStart w:id="2349" w:name="_DV_C1056"/>
      <w:bookmarkEnd w:id="2348"/>
      <w:r>
        <w:rPr>
          <w:rStyle w:val="DeltaViewInsertion"/>
          <w:rFonts w:eastAsia="Times New Roman" w:cs="Arial"/>
        </w:rPr>
        <w:t>Santa Monica</w:t>
      </w:r>
      <w:r w:rsidR="00817743">
        <w:rPr>
          <w:rStyle w:val="DeltaViewInsertion"/>
          <w:rFonts w:eastAsia="Times New Roman" w:cs="Arial"/>
        </w:rPr>
        <w:t xml:space="preserve"> Bay Beaches Bacterial TMDL</w:t>
      </w:r>
      <w:r w:rsidR="00817743">
        <w:rPr>
          <w:rStyle w:val="DeltaViewInsertion"/>
          <w:rFonts w:eastAsia="Times New Roman" w:cs="Arial"/>
          <w:vertAlign w:val="superscript"/>
          <w:lang w:val=""/>
        </w:rPr>
        <w:t>11</w:t>
      </w:r>
      <w:r w:rsidR="00817743">
        <w:rPr>
          <w:rStyle w:val="DeltaViewInsertion"/>
          <w:rFonts w:eastAsia="Times New Roman" w:cs="Arial"/>
          <w:vertAlign w:val="superscript"/>
          <w:lang w:val=""/>
        </w:rPr>
        <w:footnoteReference w:customMarkFollows="1" w:id="112"/>
        <w:t>0</w:t>
      </w:r>
      <w:bookmarkStart w:id="2352" w:name="_DV_C1059"/>
      <w:bookmarkEnd w:id="2349"/>
      <w:r w:rsidR="00031189">
        <w:rPr>
          <w:rStyle w:val="DeltaViewInsertion"/>
          <w:rFonts w:eastAsia="Times New Roman" w:cs="Arial"/>
        </w:rPr>
        <w:t>: Marine Waters (REC-1)</w:t>
      </w:r>
      <w:bookmarkEnd w:id="2352"/>
    </w:p>
    <w:p w14:paraId="4D0A36B6" w14:textId="77777777" w:rsidR="00AF7CC7" w:rsidRDefault="009057CB">
      <w:pPr>
        <w:widowControl/>
        <w:spacing w:line="256" w:lineRule="auto"/>
        <w:ind w:left="1440"/>
        <w:contextualSpacing/>
        <w:rPr>
          <w:rFonts w:eastAsia="Times New Roman"/>
          <w:lang w:val=""/>
        </w:rPr>
      </w:pPr>
      <w:bookmarkStart w:id="2353" w:name="_DV_M1161"/>
      <w:bookmarkEnd w:id="2353"/>
      <w:r>
        <w:rPr>
          <w:rFonts w:eastAsia="Times New Roman"/>
        </w:rPr>
        <w:t xml:space="preserve">The bacteria </w:t>
      </w:r>
      <w:r w:rsidR="00963922">
        <w:rPr>
          <w:rFonts w:eastAsia="Times New Roman"/>
        </w:rPr>
        <w:t xml:space="preserve">water quality objectives applicable to the beneficial uses associated with these water bodies are listed in Table </w:t>
      </w:r>
      <w:r w:rsidR="005B2E29">
        <w:rPr>
          <w:rFonts w:eastAsia="Times New Roman"/>
        </w:rPr>
        <w:t>11 below.</w:t>
      </w:r>
    </w:p>
    <w:p w14:paraId="4D0A36B7" w14:textId="20C65C01" w:rsidR="001524AF" w:rsidRDefault="00AF7CC7">
      <w:pPr>
        <w:pStyle w:val="Caption"/>
        <w:widowControl/>
        <w:rPr>
          <w:rFonts w:eastAsia="Times New Roman"/>
          <w:szCs w:val="24"/>
          <w:lang w:val=""/>
        </w:rPr>
      </w:pPr>
      <w:bookmarkStart w:id="2354" w:name="_DV_M1162"/>
      <w:bookmarkStart w:id="2355" w:name="_Toc54003244"/>
      <w:bookmarkStart w:id="2356" w:name="_Toc98753924"/>
      <w:bookmarkEnd w:id="2354"/>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11</w:t>
      </w:r>
      <w:r w:rsidR="00D74FAE">
        <w:rPr>
          <w:rFonts w:eastAsia="Times New Roman"/>
        </w:rPr>
        <w:fldChar w:fldCharType="end"/>
      </w:r>
      <w:bookmarkStart w:id="2357" w:name="_DV_M1163"/>
      <w:bookmarkEnd w:id="2357"/>
      <w:r w:rsidR="00574894">
        <w:rPr>
          <w:rFonts w:eastAsia="Times New Roman"/>
        </w:rPr>
        <w:t xml:space="preserve"> </w:t>
      </w:r>
      <w:bookmarkStart w:id="2358" w:name="_DV_C1060"/>
      <w:r w:rsidR="00963922" w:rsidRPr="00C14044">
        <w:rPr>
          <w:rStyle w:val="DeltaViewDeletion"/>
          <w:rFonts w:eastAsia="Times New Roman" w:cs="Symbol"/>
          <w:color w:val="C00000"/>
        </w:rPr>
        <w:t>–</w:t>
      </w:r>
      <w:bookmarkStart w:id="2359" w:name="_DV_C1061"/>
      <w:bookmarkEnd w:id="2358"/>
      <w:r w:rsidR="00BD7505">
        <w:rPr>
          <w:rStyle w:val="DeltaViewInsertion"/>
          <w:rFonts w:eastAsia="Times New Roman"/>
        </w:rPr>
        <w:t>-</w:t>
      </w:r>
      <w:bookmarkStart w:id="2360" w:name="_DV_M1164"/>
      <w:bookmarkEnd w:id="2359"/>
      <w:bookmarkEnd w:id="2360"/>
      <w:r w:rsidR="00BD4A28">
        <w:rPr>
          <w:rFonts w:eastAsia="Times New Roman"/>
        </w:rPr>
        <w:t xml:space="preserve"> Los Angeles Regional Water Quality Control Board</w:t>
      </w:r>
      <w:r>
        <w:rPr>
          <w:rFonts w:eastAsia="Times New Roman"/>
        </w:rPr>
        <w:t xml:space="preserve"> Bacteri</w:t>
      </w:r>
      <w:r w:rsidR="00963922">
        <w:rPr>
          <w:rFonts w:eastAsia="Times New Roman"/>
        </w:rPr>
        <w:t>a</w:t>
      </w:r>
      <w:r>
        <w:rPr>
          <w:rFonts w:eastAsia="Times New Roman"/>
        </w:rPr>
        <w:t xml:space="preserve"> Water Quality Objectives</w:t>
      </w:r>
      <w:bookmarkStart w:id="2361" w:name="_DV_M1165"/>
      <w:bookmarkEnd w:id="2355"/>
      <w:bookmarkEnd w:id="2356"/>
      <w:bookmarkEnd w:id="2361"/>
      <w:r w:rsidR="00BD4A28">
        <w:rPr>
          <w:rFonts w:eastAsia="Times New Roman"/>
        </w:rPr>
        <w:t xml:space="preserve"> </w:t>
      </w:r>
    </w:p>
    <w:tbl>
      <w:tblPr>
        <w:tblW w:w="9399" w:type="dxa"/>
        <w:jc w:val="center"/>
        <w:tblLook w:val="0000" w:firstRow="0" w:lastRow="0" w:firstColumn="0" w:lastColumn="0" w:noHBand="0" w:noVBand="0"/>
      </w:tblPr>
      <w:tblGrid>
        <w:gridCol w:w="1774"/>
        <w:gridCol w:w="1530"/>
        <w:gridCol w:w="1418"/>
        <w:gridCol w:w="1518"/>
        <w:gridCol w:w="1804"/>
        <w:gridCol w:w="1355"/>
      </w:tblGrid>
      <w:tr w:rsidR="001524AF" w14:paraId="4D0A36BE" w14:textId="77777777">
        <w:trPr>
          <w:trHeight w:val="300"/>
          <w:tblHeader/>
          <w:jc w:val="center"/>
        </w:trPr>
        <w:tc>
          <w:tcPr>
            <w:tcW w:w="1774" w:type="dxa"/>
            <w:tcBorders>
              <w:top w:val="single" w:sz="4" w:space="0" w:color="auto"/>
              <w:left w:val="single" w:sz="4" w:space="0" w:color="auto"/>
              <w:bottom w:val="single" w:sz="4" w:space="0" w:color="auto"/>
              <w:right w:val="single" w:sz="4" w:space="0" w:color="auto"/>
            </w:tcBorders>
            <w:shd w:val="clear" w:color="auto" w:fill="D9D9D9"/>
            <w:vAlign w:val="center"/>
          </w:tcPr>
          <w:p w14:paraId="4D0A36B8" w14:textId="77777777" w:rsidR="001524AF" w:rsidRDefault="001524AF">
            <w:pPr>
              <w:widowControl/>
              <w:spacing w:after="0" w:line="240" w:lineRule="auto"/>
              <w:ind w:left="0"/>
              <w:jc w:val="center"/>
              <w:rPr>
                <w:rFonts w:eastAsia="Times New Roman"/>
                <w:b/>
                <w:color w:val="000000"/>
              </w:rPr>
            </w:pPr>
            <w:r>
              <w:rPr>
                <w:rFonts w:eastAsia="Times New Roman"/>
                <w:b/>
                <w:color w:val="000000"/>
              </w:rPr>
              <w:t>Beneficial Uses</w:t>
            </w:r>
          </w:p>
        </w:tc>
        <w:tc>
          <w:tcPr>
            <w:tcW w:w="1530" w:type="dxa"/>
            <w:tcBorders>
              <w:top w:val="single" w:sz="4" w:space="0" w:color="auto"/>
              <w:left w:val="nil"/>
              <w:bottom w:val="single" w:sz="4" w:space="0" w:color="auto"/>
              <w:right w:val="single" w:sz="4" w:space="0" w:color="auto"/>
            </w:tcBorders>
            <w:shd w:val="clear" w:color="auto" w:fill="D9D9D9"/>
            <w:vAlign w:val="center"/>
          </w:tcPr>
          <w:p w14:paraId="4D0A36B9" w14:textId="77777777" w:rsidR="001524AF" w:rsidRDefault="001524AF">
            <w:pPr>
              <w:widowControl/>
              <w:spacing w:after="0" w:line="240" w:lineRule="auto"/>
              <w:ind w:left="0"/>
              <w:jc w:val="center"/>
              <w:rPr>
                <w:rFonts w:eastAsia="Times New Roman"/>
                <w:b/>
                <w:color w:val="000000"/>
              </w:rPr>
            </w:pPr>
            <w:r>
              <w:rPr>
                <w:rFonts w:eastAsia="Times New Roman"/>
                <w:b/>
                <w:color w:val="000000"/>
              </w:rPr>
              <w:t>E. Coli</w:t>
            </w:r>
          </w:p>
        </w:tc>
        <w:tc>
          <w:tcPr>
            <w:tcW w:w="1418" w:type="dxa"/>
            <w:tcBorders>
              <w:top w:val="single" w:sz="4" w:space="0" w:color="auto"/>
              <w:left w:val="nil"/>
              <w:bottom w:val="single" w:sz="4" w:space="0" w:color="auto"/>
              <w:right w:val="single" w:sz="4" w:space="0" w:color="auto"/>
            </w:tcBorders>
            <w:shd w:val="clear" w:color="auto" w:fill="D9D9D9"/>
            <w:vAlign w:val="center"/>
          </w:tcPr>
          <w:p w14:paraId="4D0A36BA" w14:textId="77777777" w:rsidR="001524AF" w:rsidRDefault="001524AF">
            <w:pPr>
              <w:widowControl/>
              <w:spacing w:after="0" w:line="240" w:lineRule="auto"/>
              <w:ind w:left="0"/>
              <w:jc w:val="center"/>
              <w:rPr>
                <w:rFonts w:eastAsia="Times New Roman"/>
                <w:b/>
                <w:color w:val="000000"/>
              </w:rPr>
            </w:pPr>
            <w:r>
              <w:rPr>
                <w:rFonts w:eastAsia="Times New Roman"/>
                <w:b/>
                <w:color w:val="000000"/>
              </w:rPr>
              <w:t>Total Coliform</w:t>
            </w:r>
          </w:p>
        </w:tc>
        <w:tc>
          <w:tcPr>
            <w:tcW w:w="1518" w:type="dxa"/>
            <w:tcBorders>
              <w:top w:val="single" w:sz="4" w:space="0" w:color="auto"/>
              <w:left w:val="nil"/>
              <w:bottom w:val="single" w:sz="4" w:space="0" w:color="auto"/>
              <w:right w:val="single" w:sz="4" w:space="0" w:color="auto"/>
            </w:tcBorders>
            <w:shd w:val="clear" w:color="auto" w:fill="D9D9D9"/>
            <w:vAlign w:val="center"/>
          </w:tcPr>
          <w:p w14:paraId="4D0A36BB" w14:textId="77777777" w:rsidR="001524AF" w:rsidRDefault="001524AF">
            <w:pPr>
              <w:widowControl/>
              <w:spacing w:after="0" w:line="240" w:lineRule="auto"/>
              <w:ind w:left="0"/>
              <w:jc w:val="center"/>
              <w:rPr>
                <w:rFonts w:eastAsia="Times New Roman"/>
                <w:b/>
                <w:color w:val="000000"/>
              </w:rPr>
            </w:pPr>
            <w:r>
              <w:rPr>
                <w:rFonts w:eastAsia="Times New Roman"/>
                <w:b/>
                <w:color w:val="000000"/>
              </w:rPr>
              <w:t>Fecal Coliform</w:t>
            </w:r>
          </w:p>
        </w:tc>
        <w:tc>
          <w:tcPr>
            <w:tcW w:w="1804" w:type="dxa"/>
            <w:tcBorders>
              <w:top w:val="single" w:sz="4" w:space="0" w:color="auto"/>
              <w:left w:val="nil"/>
              <w:bottom w:val="single" w:sz="4" w:space="0" w:color="auto"/>
              <w:right w:val="single" w:sz="4" w:space="0" w:color="auto"/>
            </w:tcBorders>
            <w:shd w:val="clear" w:color="auto" w:fill="D9D9D9"/>
            <w:vAlign w:val="center"/>
          </w:tcPr>
          <w:p w14:paraId="4D0A36BC" w14:textId="77777777" w:rsidR="001524AF" w:rsidRDefault="001524AF">
            <w:pPr>
              <w:widowControl/>
              <w:spacing w:after="0" w:line="240" w:lineRule="auto"/>
              <w:ind w:left="0"/>
              <w:jc w:val="center"/>
              <w:rPr>
                <w:rFonts w:eastAsia="Times New Roman"/>
                <w:b/>
                <w:color w:val="000000"/>
              </w:rPr>
            </w:pPr>
            <w:r>
              <w:rPr>
                <w:rFonts w:eastAsia="Times New Roman"/>
                <w:b/>
                <w:color w:val="000000"/>
              </w:rPr>
              <w:t>Enterococcus</w:t>
            </w:r>
          </w:p>
        </w:tc>
        <w:tc>
          <w:tcPr>
            <w:tcW w:w="1355" w:type="dxa"/>
            <w:tcBorders>
              <w:top w:val="single" w:sz="4" w:space="0" w:color="auto"/>
              <w:left w:val="nil"/>
              <w:bottom w:val="single" w:sz="4" w:space="0" w:color="auto"/>
              <w:right w:val="single" w:sz="4" w:space="0" w:color="auto"/>
            </w:tcBorders>
            <w:shd w:val="clear" w:color="auto" w:fill="D9D9D9"/>
            <w:vAlign w:val="center"/>
          </w:tcPr>
          <w:p w14:paraId="4D0A36BD" w14:textId="77777777" w:rsidR="001524AF" w:rsidRDefault="001524AF">
            <w:pPr>
              <w:widowControl/>
              <w:spacing w:after="0" w:line="240" w:lineRule="auto"/>
              <w:ind w:left="0"/>
              <w:jc w:val="center"/>
              <w:rPr>
                <w:rFonts w:eastAsia="Times New Roman"/>
                <w:b/>
                <w:color w:val="000000"/>
              </w:rPr>
            </w:pPr>
            <w:r>
              <w:rPr>
                <w:rFonts w:eastAsia="Times New Roman"/>
                <w:b/>
                <w:color w:val="000000"/>
              </w:rPr>
              <w:t>Total Coliform*</w:t>
            </w:r>
          </w:p>
        </w:tc>
      </w:tr>
      <w:tr w:rsidR="001524AF" w14:paraId="4D0A36C6" w14:textId="77777777">
        <w:trPr>
          <w:trHeight w:val="300"/>
          <w:jc w:val="center"/>
        </w:trPr>
        <w:tc>
          <w:tcPr>
            <w:tcW w:w="1774" w:type="dxa"/>
            <w:tcBorders>
              <w:top w:val="nil"/>
              <w:left w:val="single" w:sz="4" w:space="0" w:color="auto"/>
              <w:bottom w:val="single" w:sz="4" w:space="0" w:color="auto"/>
              <w:right w:val="single" w:sz="4" w:space="0" w:color="auto"/>
            </w:tcBorders>
            <w:vAlign w:val="center"/>
          </w:tcPr>
          <w:p w14:paraId="4D0A36BF" w14:textId="77777777" w:rsidR="001524AF" w:rsidRDefault="001524AF">
            <w:pPr>
              <w:widowControl/>
              <w:spacing w:after="0" w:line="240" w:lineRule="auto"/>
              <w:ind w:left="0"/>
              <w:rPr>
                <w:rFonts w:eastAsia="Times New Roman"/>
                <w:color w:val="000000"/>
                <w:lang w:val=""/>
              </w:rPr>
            </w:pPr>
            <w:r>
              <w:rPr>
                <w:rFonts w:eastAsia="Times New Roman"/>
                <w:color w:val="000000"/>
              </w:rPr>
              <w:t xml:space="preserve">Fresh Waters </w:t>
            </w:r>
          </w:p>
          <w:p w14:paraId="4D0A36C0" w14:textId="77777777" w:rsidR="001524AF" w:rsidRDefault="001524AF">
            <w:pPr>
              <w:widowControl/>
              <w:spacing w:after="0" w:line="240" w:lineRule="auto"/>
              <w:ind w:left="0"/>
              <w:rPr>
                <w:rFonts w:eastAsia="Times New Roman"/>
                <w:color w:val="000000"/>
              </w:rPr>
            </w:pPr>
            <w:r>
              <w:rPr>
                <w:rFonts w:eastAsia="Times New Roman"/>
                <w:color w:val="000000"/>
              </w:rPr>
              <w:t>REC-1</w:t>
            </w:r>
          </w:p>
        </w:tc>
        <w:tc>
          <w:tcPr>
            <w:tcW w:w="1530" w:type="dxa"/>
            <w:tcBorders>
              <w:top w:val="nil"/>
              <w:left w:val="nil"/>
              <w:bottom w:val="single" w:sz="4" w:space="0" w:color="auto"/>
              <w:right w:val="single" w:sz="4" w:space="0" w:color="auto"/>
            </w:tcBorders>
            <w:vAlign w:val="center"/>
          </w:tcPr>
          <w:p w14:paraId="4D0A36C1" w14:textId="77777777" w:rsidR="001524AF" w:rsidRDefault="001524AF">
            <w:pPr>
              <w:widowControl/>
              <w:spacing w:after="0" w:line="240" w:lineRule="auto"/>
              <w:ind w:left="0"/>
              <w:jc w:val="center"/>
              <w:rPr>
                <w:rFonts w:eastAsia="Times New Roman"/>
                <w:color w:val="000000"/>
              </w:rPr>
            </w:pPr>
            <w:r>
              <w:rPr>
                <w:rFonts w:eastAsia="Times New Roman"/>
                <w:color w:val="000000"/>
              </w:rPr>
              <w:t>235/100 ml</w:t>
            </w:r>
          </w:p>
        </w:tc>
        <w:tc>
          <w:tcPr>
            <w:tcW w:w="1418" w:type="dxa"/>
            <w:tcBorders>
              <w:top w:val="nil"/>
              <w:left w:val="nil"/>
              <w:bottom w:val="single" w:sz="4" w:space="0" w:color="auto"/>
              <w:right w:val="single" w:sz="4" w:space="0" w:color="auto"/>
            </w:tcBorders>
            <w:vAlign w:val="center"/>
          </w:tcPr>
          <w:p w14:paraId="4D0A36C2"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518" w:type="dxa"/>
            <w:tcBorders>
              <w:top w:val="nil"/>
              <w:left w:val="nil"/>
              <w:bottom w:val="single" w:sz="4" w:space="0" w:color="auto"/>
              <w:right w:val="single" w:sz="4" w:space="0" w:color="auto"/>
            </w:tcBorders>
            <w:vAlign w:val="center"/>
          </w:tcPr>
          <w:p w14:paraId="4D0A36C3"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804" w:type="dxa"/>
            <w:tcBorders>
              <w:top w:val="nil"/>
              <w:left w:val="nil"/>
              <w:bottom w:val="single" w:sz="4" w:space="0" w:color="auto"/>
              <w:right w:val="single" w:sz="4" w:space="0" w:color="auto"/>
            </w:tcBorders>
            <w:vAlign w:val="center"/>
          </w:tcPr>
          <w:p w14:paraId="4D0A36C4"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355" w:type="dxa"/>
            <w:tcBorders>
              <w:top w:val="nil"/>
              <w:left w:val="nil"/>
              <w:bottom w:val="single" w:sz="4" w:space="0" w:color="auto"/>
              <w:right w:val="single" w:sz="4" w:space="0" w:color="auto"/>
            </w:tcBorders>
            <w:vAlign w:val="center"/>
          </w:tcPr>
          <w:p w14:paraId="4D0A36C5"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r>
      <w:tr w:rsidR="001524AF" w14:paraId="4D0A36CD" w14:textId="77777777">
        <w:trPr>
          <w:trHeight w:val="300"/>
          <w:jc w:val="center"/>
        </w:trPr>
        <w:tc>
          <w:tcPr>
            <w:tcW w:w="1774" w:type="dxa"/>
            <w:tcBorders>
              <w:top w:val="nil"/>
              <w:left w:val="single" w:sz="4" w:space="0" w:color="auto"/>
              <w:bottom w:val="single" w:sz="4" w:space="0" w:color="auto"/>
              <w:right w:val="single" w:sz="4" w:space="0" w:color="auto"/>
            </w:tcBorders>
            <w:vAlign w:val="center"/>
          </w:tcPr>
          <w:p w14:paraId="4D0A36C7" w14:textId="77777777" w:rsidR="001524AF" w:rsidRDefault="001524AF">
            <w:pPr>
              <w:widowControl/>
              <w:spacing w:after="0" w:line="240" w:lineRule="auto"/>
              <w:ind w:left="0"/>
              <w:rPr>
                <w:rFonts w:eastAsia="Times New Roman"/>
                <w:color w:val="000000"/>
              </w:rPr>
            </w:pPr>
            <w:r>
              <w:rPr>
                <w:rFonts w:eastAsia="Times New Roman"/>
                <w:color w:val="000000"/>
              </w:rPr>
              <w:t>Fresh Waters LREC-1</w:t>
            </w:r>
          </w:p>
        </w:tc>
        <w:tc>
          <w:tcPr>
            <w:tcW w:w="1530" w:type="dxa"/>
            <w:tcBorders>
              <w:top w:val="nil"/>
              <w:left w:val="nil"/>
              <w:bottom w:val="single" w:sz="4" w:space="0" w:color="auto"/>
              <w:right w:val="single" w:sz="4" w:space="0" w:color="auto"/>
            </w:tcBorders>
            <w:vAlign w:val="center"/>
          </w:tcPr>
          <w:p w14:paraId="4D0A36C8" w14:textId="77777777" w:rsidR="001524AF" w:rsidRDefault="001524AF">
            <w:pPr>
              <w:widowControl/>
              <w:spacing w:after="0" w:line="240" w:lineRule="auto"/>
              <w:ind w:left="0"/>
              <w:jc w:val="center"/>
              <w:rPr>
                <w:rFonts w:eastAsia="Times New Roman"/>
                <w:color w:val="000000"/>
              </w:rPr>
            </w:pPr>
            <w:r>
              <w:rPr>
                <w:rFonts w:eastAsia="Times New Roman"/>
                <w:color w:val="000000"/>
              </w:rPr>
              <w:t>576/100 ml</w:t>
            </w:r>
          </w:p>
        </w:tc>
        <w:tc>
          <w:tcPr>
            <w:tcW w:w="1418" w:type="dxa"/>
            <w:tcBorders>
              <w:top w:val="nil"/>
              <w:left w:val="nil"/>
              <w:bottom w:val="single" w:sz="4" w:space="0" w:color="auto"/>
              <w:right w:val="single" w:sz="4" w:space="0" w:color="auto"/>
            </w:tcBorders>
            <w:vAlign w:val="center"/>
          </w:tcPr>
          <w:p w14:paraId="4D0A36C9"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518" w:type="dxa"/>
            <w:tcBorders>
              <w:top w:val="nil"/>
              <w:left w:val="nil"/>
              <w:bottom w:val="single" w:sz="4" w:space="0" w:color="auto"/>
              <w:right w:val="single" w:sz="4" w:space="0" w:color="auto"/>
            </w:tcBorders>
            <w:vAlign w:val="center"/>
          </w:tcPr>
          <w:p w14:paraId="4D0A36CA"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804" w:type="dxa"/>
            <w:tcBorders>
              <w:top w:val="nil"/>
              <w:left w:val="nil"/>
              <w:bottom w:val="single" w:sz="4" w:space="0" w:color="auto"/>
              <w:right w:val="single" w:sz="4" w:space="0" w:color="auto"/>
            </w:tcBorders>
            <w:vAlign w:val="center"/>
          </w:tcPr>
          <w:p w14:paraId="4D0A36CB"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355" w:type="dxa"/>
            <w:tcBorders>
              <w:top w:val="nil"/>
              <w:left w:val="nil"/>
              <w:bottom w:val="single" w:sz="4" w:space="0" w:color="auto"/>
              <w:right w:val="single" w:sz="4" w:space="0" w:color="auto"/>
            </w:tcBorders>
            <w:vAlign w:val="center"/>
          </w:tcPr>
          <w:p w14:paraId="4D0A36CC"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r>
      <w:tr w:rsidR="001524AF" w14:paraId="4D0A36D5" w14:textId="77777777">
        <w:trPr>
          <w:trHeight w:val="300"/>
          <w:jc w:val="center"/>
        </w:trPr>
        <w:tc>
          <w:tcPr>
            <w:tcW w:w="1774" w:type="dxa"/>
            <w:tcBorders>
              <w:top w:val="nil"/>
              <w:left w:val="single" w:sz="4" w:space="0" w:color="auto"/>
              <w:bottom w:val="single" w:sz="4" w:space="0" w:color="auto"/>
              <w:right w:val="single" w:sz="4" w:space="0" w:color="auto"/>
            </w:tcBorders>
            <w:vAlign w:val="center"/>
          </w:tcPr>
          <w:p w14:paraId="4D0A36CE" w14:textId="77777777" w:rsidR="001524AF" w:rsidRDefault="001524AF">
            <w:pPr>
              <w:widowControl/>
              <w:spacing w:after="0" w:line="240" w:lineRule="auto"/>
              <w:ind w:left="0"/>
              <w:rPr>
                <w:rFonts w:eastAsia="Times New Roman"/>
                <w:color w:val="000000"/>
                <w:lang w:val=""/>
              </w:rPr>
            </w:pPr>
            <w:r>
              <w:rPr>
                <w:rFonts w:eastAsia="Times New Roman"/>
                <w:color w:val="000000"/>
              </w:rPr>
              <w:t xml:space="preserve">Fresh Waters </w:t>
            </w:r>
          </w:p>
          <w:p w14:paraId="4D0A36CF" w14:textId="77777777" w:rsidR="001524AF" w:rsidRDefault="001524AF">
            <w:pPr>
              <w:widowControl/>
              <w:spacing w:after="0" w:line="240" w:lineRule="auto"/>
              <w:ind w:left="0"/>
              <w:rPr>
                <w:rFonts w:eastAsia="Times New Roman"/>
                <w:color w:val="000000"/>
              </w:rPr>
            </w:pPr>
            <w:r>
              <w:rPr>
                <w:rFonts w:eastAsia="Times New Roman"/>
                <w:color w:val="000000"/>
              </w:rPr>
              <w:t>REC-2</w:t>
            </w:r>
          </w:p>
        </w:tc>
        <w:tc>
          <w:tcPr>
            <w:tcW w:w="1530" w:type="dxa"/>
            <w:tcBorders>
              <w:top w:val="nil"/>
              <w:left w:val="nil"/>
              <w:bottom w:val="single" w:sz="4" w:space="0" w:color="auto"/>
              <w:right w:val="single" w:sz="4" w:space="0" w:color="auto"/>
            </w:tcBorders>
            <w:vAlign w:val="center"/>
          </w:tcPr>
          <w:p w14:paraId="4D0A36D0" w14:textId="77777777" w:rsidR="001524AF" w:rsidRDefault="001524AF">
            <w:pPr>
              <w:widowControl/>
              <w:spacing w:after="0" w:line="240" w:lineRule="auto"/>
              <w:ind w:left="0"/>
              <w:jc w:val="center"/>
              <w:rPr>
                <w:rFonts w:eastAsia="Times New Roman"/>
                <w:color w:val="000000"/>
              </w:rPr>
            </w:pPr>
            <w:r>
              <w:rPr>
                <w:rFonts w:eastAsia="Times New Roman"/>
                <w:color w:val="000000"/>
              </w:rPr>
              <w:t>4,000/100 ml</w:t>
            </w:r>
          </w:p>
        </w:tc>
        <w:tc>
          <w:tcPr>
            <w:tcW w:w="1418" w:type="dxa"/>
            <w:tcBorders>
              <w:top w:val="nil"/>
              <w:left w:val="nil"/>
              <w:bottom w:val="single" w:sz="4" w:space="0" w:color="auto"/>
              <w:right w:val="single" w:sz="4" w:space="0" w:color="auto"/>
            </w:tcBorders>
            <w:vAlign w:val="center"/>
          </w:tcPr>
          <w:p w14:paraId="4D0A36D1"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518" w:type="dxa"/>
            <w:tcBorders>
              <w:top w:val="nil"/>
              <w:left w:val="nil"/>
              <w:bottom w:val="single" w:sz="4" w:space="0" w:color="auto"/>
              <w:right w:val="single" w:sz="4" w:space="0" w:color="auto"/>
            </w:tcBorders>
            <w:vAlign w:val="center"/>
          </w:tcPr>
          <w:p w14:paraId="4D0A36D2"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804" w:type="dxa"/>
            <w:tcBorders>
              <w:top w:val="nil"/>
              <w:left w:val="nil"/>
              <w:bottom w:val="single" w:sz="4" w:space="0" w:color="auto"/>
              <w:right w:val="single" w:sz="4" w:space="0" w:color="auto"/>
            </w:tcBorders>
            <w:vAlign w:val="center"/>
          </w:tcPr>
          <w:p w14:paraId="4D0A36D3"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355" w:type="dxa"/>
            <w:tcBorders>
              <w:top w:val="nil"/>
              <w:left w:val="nil"/>
              <w:bottom w:val="single" w:sz="4" w:space="0" w:color="auto"/>
              <w:right w:val="single" w:sz="4" w:space="0" w:color="auto"/>
            </w:tcBorders>
            <w:vAlign w:val="center"/>
          </w:tcPr>
          <w:p w14:paraId="4D0A36D4"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r>
      <w:tr w:rsidR="001524AF" w14:paraId="4D0A36DC" w14:textId="77777777">
        <w:trPr>
          <w:trHeight w:val="300"/>
          <w:jc w:val="center"/>
        </w:trPr>
        <w:tc>
          <w:tcPr>
            <w:tcW w:w="1774" w:type="dxa"/>
            <w:tcBorders>
              <w:top w:val="nil"/>
              <w:left w:val="single" w:sz="4" w:space="0" w:color="auto"/>
              <w:bottom w:val="single" w:sz="4" w:space="0" w:color="auto"/>
              <w:right w:val="single" w:sz="4" w:space="0" w:color="auto"/>
            </w:tcBorders>
            <w:vAlign w:val="center"/>
          </w:tcPr>
          <w:p w14:paraId="4D0A36D6" w14:textId="77777777" w:rsidR="001524AF" w:rsidRDefault="001524AF">
            <w:pPr>
              <w:widowControl/>
              <w:spacing w:after="0" w:line="240" w:lineRule="auto"/>
              <w:ind w:left="0"/>
              <w:rPr>
                <w:rFonts w:eastAsia="Times New Roman"/>
                <w:color w:val="000000"/>
              </w:rPr>
            </w:pPr>
            <w:r>
              <w:rPr>
                <w:rFonts w:eastAsia="Times New Roman"/>
                <w:color w:val="000000"/>
              </w:rPr>
              <w:t>Marine Waters REC-1</w:t>
            </w:r>
          </w:p>
        </w:tc>
        <w:tc>
          <w:tcPr>
            <w:tcW w:w="1530" w:type="dxa"/>
            <w:tcBorders>
              <w:top w:val="nil"/>
              <w:left w:val="nil"/>
              <w:bottom w:val="single" w:sz="4" w:space="0" w:color="auto"/>
              <w:right w:val="single" w:sz="4" w:space="0" w:color="auto"/>
            </w:tcBorders>
            <w:vAlign w:val="center"/>
          </w:tcPr>
          <w:p w14:paraId="4D0A36D7" w14:textId="77777777" w:rsidR="001524AF" w:rsidRDefault="001524AF">
            <w:pPr>
              <w:widowControl/>
              <w:spacing w:after="0" w:line="240" w:lineRule="auto"/>
              <w:ind w:left="0"/>
              <w:jc w:val="center"/>
              <w:rPr>
                <w:rFonts w:eastAsia="Times New Roman"/>
                <w:color w:val="000000"/>
              </w:rPr>
            </w:pPr>
            <w:r>
              <w:rPr>
                <w:rFonts w:eastAsia="Times New Roman"/>
                <w:color w:val="000000"/>
              </w:rPr>
              <w:t xml:space="preserve"> </w:t>
            </w:r>
          </w:p>
        </w:tc>
        <w:tc>
          <w:tcPr>
            <w:tcW w:w="1418" w:type="dxa"/>
            <w:tcBorders>
              <w:top w:val="nil"/>
              <w:left w:val="nil"/>
              <w:bottom w:val="single" w:sz="4" w:space="0" w:color="auto"/>
              <w:right w:val="single" w:sz="4" w:space="0" w:color="auto"/>
            </w:tcBorders>
            <w:vAlign w:val="center"/>
          </w:tcPr>
          <w:p w14:paraId="4D0A36D8" w14:textId="77777777" w:rsidR="001524AF" w:rsidRDefault="001524AF">
            <w:pPr>
              <w:widowControl/>
              <w:spacing w:after="0" w:line="240" w:lineRule="auto"/>
              <w:ind w:left="0"/>
              <w:jc w:val="center"/>
              <w:rPr>
                <w:rFonts w:eastAsia="Times New Roman"/>
                <w:color w:val="000000"/>
              </w:rPr>
            </w:pPr>
            <w:r>
              <w:rPr>
                <w:rFonts w:eastAsia="Times New Roman"/>
                <w:color w:val="000000"/>
              </w:rPr>
              <w:t>10,000/100 ml</w:t>
            </w:r>
          </w:p>
        </w:tc>
        <w:tc>
          <w:tcPr>
            <w:tcW w:w="1518" w:type="dxa"/>
            <w:tcBorders>
              <w:top w:val="nil"/>
              <w:left w:val="nil"/>
              <w:bottom w:val="single" w:sz="4" w:space="0" w:color="auto"/>
              <w:right w:val="single" w:sz="4" w:space="0" w:color="auto"/>
            </w:tcBorders>
            <w:vAlign w:val="center"/>
          </w:tcPr>
          <w:p w14:paraId="4D0A36D9" w14:textId="77777777" w:rsidR="001524AF" w:rsidRDefault="001524AF">
            <w:pPr>
              <w:widowControl/>
              <w:spacing w:after="0" w:line="240" w:lineRule="auto"/>
              <w:ind w:left="0"/>
              <w:jc w:val="center"/>
              <w:rPr>
                <w:rFonts w:eastAsia="Times New Roman"/>
                <w:color w:val="000000"/>
              </w:rPr>
            </w:pPr>
            <w:r>
              <w:rPr>
                <w:rFonts w:eastAsia="Times New Roman"/>
                <w:color w:val="000000"/>
              </w:rPr>
              <w:t>400/100 ml</w:t>
            </w:r>
          </w:p>
        </w:tc>
        <w:tc>
          <w:tcPr>
            <w:tcW w:w="1804" w:type="dxa"/>
            <w:tcBorders>
              <w:top w:val="nil"/>
              <w:left w:val="nil"/>
              <w:bottom w:val="single" w:sz="4" w:space="0" w:color="auto"/>
              <w:right w:val="single" w:sz="4" w:space="0" w:color="auto"/>
            </w:tcBorders>
            <w:vAlign w:val="center"/>
          </w:tcPr>
          <w:p w14:paraId="4D0A36DA" w14:textId="77777777" w:rsidR="001524AF" w:rsidRDefault="001524AF">
            <w:pPr>
              <w:widowControl/>
              <w:spacing w:after="0" w:line="240" w:lineRule="auto"/>
              <w:ind w:left="0"/>
              <w:jc w:val="center"/>
              <w:rPr>
                <w:rFonts w:eastAsia="Times New Roman"/>
                <w:color w:val="000000"/>
              </w:rPr>
            </w:pPr>
            <w:r>
              <w:rPr>
                <w:rFonts w:eastAsia="Times New Roman"/>
                <w:color w:val="000000"/>
              </w:rPr>
              <w:t>104/100 ml</w:t>
            </w:r>
          </w:p>
        </w:tc>
        <w:tc>
          <w:tcPr>
            <w:tcW w:w="1355" w:type="dxa"/>
            <w:tcBorders>
              <w:top w:val="nil"/>
              <w:left w:val="nil"/>
              <w:bottom w:val="single" w:sz="4" w:space="0" w:color="auto"/>
              <w:right w:val="single" w:sz="4" w:space="0" w:color="auto"/>
            </w:tcBorders>
            <w:vAlign w:val="center"/>
          </w:tcPr>
          <w:p w14:paraId="4D0A36DB" w14:textId="77777777" w:rsidR="001524AF" w:rsidRDefault="001524AF">
            <w:pPr>
              <w:widowControl/>
              <w:spacing w:after="0" w:line="240" w:lineRule="auto"/>
              <w:ind w:left="0"/>
              <w:jc w:val="center"/>
              <w:rPr>
                <w:rFonts w:eastAsia="Times New Roman"/>
                <w:color w:val="000000"/>
              </w:rPr>
            </w:pPr>
            <w:r>
              <w:rPr>
                <w:rFonts w:eastAsia="Times New Roman"/>
                <w:color w:val="000000"/>
              </w:rPr>
              <w:t>1,000/100 ml</w:t>
            </w:r>
          </w:p>
        </w:tc>
      </w:tr>
    </w:tbl>
    <w:p w14:paraId="4D0A36DD" w14:textId="77777777" w:rsidR="00AF7CC7" w:rsidRDefault="001524AF">
      <w:pPr>
        <w:widowControl/>
        <w:spacing w:line="256" w:lineRule="auto"/>
        <w:ind w:left="0" w:hanging="90"/>
        <w:rPr>
          <w:rFonts w:eastAsia="Times New Roman"/>
          <w:szCs w:val="24"/>
          <w:lang w:val=""/>
        </w:rPr>
      </w:pPr>
      <w:bookmarkStart w:id="2362" w:name="_DV_M1166"/>
      <w:bookmarkEnd w:id="2362"/>
      <w:r>
        <w:rPr>
          <w:rFonts w:eastAsia="Times New Roman"/>
          <w:szCs w:val="24"/>
        </w:rPr>
        <w:t>*</w:t>
      </w:r>
      <w:r>
        <w:rPr>
          <w:rFonts w:eastAsia="Times New Roman"/>
          <w:szCs w:val="24"/>
          <w:vertAlign w:val="superscript"/>
        </w:rPr>
        <w:t xml:space="preserve"> </w:t>
      </w:r>
      <w:r>
        <w:rPr>
          <w:rFonts w:eastAsia="Times New Roman"/>
          <w:szCs w:val="24"/>
        </w:rPr>
        <w:t>If the fecal-to-total coliform ratio is greater than 0.1</w:t>
      </w:r>
    </w:p>
    <w:p w14:paraId="4D0A36DE" w14:textId="77777777" w:rsidR="00AF7CC7" w:rsidRDefault="00AF7CC7" w:rsidP="00DC3B00">
      <w:pPr>
        <w:pStyle w:val="ListParagraph"/>
        <w:widowControl/>
        <w:numPr>
          <w:ilvl w:val="0"/>
          <w:numId w:val="114"/>
        </w:numPr>
        <w:ind w:left="1800"/>
        <w:rPr>
          <w:rFonts w:eastAsia="Times New Roman" w:cs="Arial"/>
          <w:lang w:val=""/>
        </w:rPr>
      </w:pPr>
      <w:bookmarkStart w:id="2363" w:name="_DV_M1167"/>
      <w:bookmarkEnd w:id="2363"/>
      <w:r>
        <w:rPr>
          <w:rFonts w:eastAsia="Times New Roman" w:cs="Arial"/>
        </w:rPr>
        <w:lastRenderedPageBreak/>
        <w:t>Source Analysis</w:t>
      </w:r>
    </w:p>
    <w:p w14:paraId="4D0A36DF" w14:textId="77777777" w:rsidR="00AF7CC7" w:rsidRDefault="00AF7CC7">
      <w:pPr>
        <w:widowControl/>
        <w:ind w:left="1800"/>
        <w:rPr>
          <w:rFonts w:eastAsia="Times New Roman"/>
          <w:lang w:val=""/>
        </w:rPr>
      </w:pPr>
      <w:bookmarkStart w:id="2364" w:name="_DV_M1168"/>
      <w:bookmarkEnd w:id="2364"/>
      <w:r>
        <w:rPr>
          <w:rFonts w:eastAsia="Times New Roman"/>
        </w:rPr>
        <w:t>The primary sources of elevated indicator bacteria densities include dry-weather urban runoff and stormwater conveyed to the impaired waters. Although construction stormwater dischargers are not expected to be significant sources of indicator bacteria, they are considered Responsible Dischargers for these TMDLs.</w:t>
      </w:r>
    </w:p>
    <w:p w14:paraId="4D0A36E0" w14:textId="77777777" w:rsidR="00AF7CC7" w:rsidRDefault="00AF7CC7" w:rsidP="00DC3B00">
      <w:pPr>
        <w:pStyle w:val="ListParagraph"/>
        <w:widowControl/>
        <w:numPr>
          <w:ilvl w:val="0"/>
          <w:numId w:val="114"/>
        </w:numPr>
        <w:ind w:left="1800"/>
        <w:rPr>
          <w:rFonts w:eastAsia="Times New Roman" w:cs="Arial"/>
          <w:lang w:val=""/>
        </w:rPr>
      </w:pPr>
      <w:bookmarkStart w:id="2365" w:name="_DV_M1169"/>
      <w:bookmarkEnd w:id="2365"/>
      <w:r>
        <w:rPr>
          <w:rFonts w:eastAsia="Times New Roman" w:cs="Arial"/>
        </w:rPr>
        <w:t>W</w:t>
      </w:r>
      <w:r w:rsidR="0078083D">
        <w:rPr>
          <w:rFonts w:eastAsia="Times New Roman" w:cs="Arial"/>
        </w:rPr>
        <w:t>aste Load Allocation Translation</w:t>
      </w:r>
    </w:p>
    <w:p w14:paraId="4D0A36E1" w14:textId="77777777" w:rsidR="00AF7CC7" w:rsidRDefault="00AF7CC7">
      <w:pPr>
        <w:widowControl/>
        <w:tabs>
          <w:tab w:val="left" w:pos="3420"/>
        </w:tabs>
        <w:spacing w:line="256" w:lineRule="auto"/>
        <w:ind w:left="1800"/>
        <w:contextualSpacing/>
        <w:rPr>
          <w:rFonts w:eastAsia="Times New Roman"/>
          <w:lang w:val=""/>
        </w:rPr>
      </w:pPr>
      <w:bookmarkStart w:id="2366" w:name="_DV_M1170"/>
      <w:bookmarkEnd w:id="2366"/>
      <w:r>
        <w:rPr>
          <w:rFonts w:eastAsia="Times New Roman"/>
        </w:rPr>
        <w:t xml:space="preserve">The Indicator Bacteria TMDLs assign the </w:t>
      </w:r>
      <w:r w:rsidR="009B2B69">
        <w:rPr>
          <w:rFonts w:eastAsia="Times New Roman"/>
        </w:rPr>
        <w:t>waste load allocations (WLAs) in two different ways:</w:t>
      </w:r>
    </w:p>
    <w:p w14:paraId="4D0A36E2" w14:textId="77777777" w:rsidR="00AF7CC7" w:rsidRDefault="00AF7CC7">
      <w:pPr>
        <w:pStyle w:val="ListParagraph"/>
        <w:widowControl/>
        <w:numPr>
          <w:ilvl w:val="1"/>
          <w:numId w:val="9"/>
        </w:numPr>
        <w:spacing w:line="256" w:lineRule="auto"/>
        <w:ind w:left="2160" w:hanging="270"/>
        <w:rPr>
          <w:rFonts w:eastAsia="Times New Roman" w:cs="Arial"/>
          <w:lang w:val=""/>
        </w:rPr>
      </w:pPr>
      <w:bookmarkStart w:id="2367" w:name="_DV_M1171"/>
      <w:bookmarkEnd w:id="2367"/>
      <w:r>
        <w:rPr>
          <w:rFonts w:eastAsia="Times New Roman" w:cs="Arial"/>
        </w:rPr>
        <w:t xml:space="preserve">The TMDLs for the: </w:t>
      </w:r>
      <w:r w:rsidR="00272F9B">
        <w:rPr>
          <w:rFonts w:eastAsia="Times New Roman" w:cs="Arial"/>
        </w:rPr>
        <w:t xml:space="preserve">(1) Harbor Beaches of Ventura County, (2) Santa Clara River, (3) Long Beach City Beaches, and (4) Los Angeles River assigns a WLA of zero (0) allowable exceedance days of the Bacteria WQOs, listed in Table </w:t>
      </w:r>
      <w:r w:rsidR="005B2E29">
        <w:rPr>
          <w:rFonts w:eastAsia="Times New Roman" w:cs="Arial"/>
        </w:rPr>
        <w:t xml:space="preserve">11 above. </w:t>
      </w:r>
    </w:p>
    <w:p w14:paraId="4D0A36E3" w14:textId="77777777" w:rsidR="00AF7CC7" w:rsidRDefault="00AF7CC7">
      <w:pPr>
        <w:pStyle w:val="ListParagraph"/>
        <w:widowControl/>
        <w:numPr>
          <w:ilvl w:val="1"/>
          <w:numId w:val="9"/>
        </w:numPr>
        <w:spacing w:line="256" w:lineRule="auto"/>
        <w:ind w:left="2160" w:hanging="270"/>
        <w:rPr>
          <w:rFonts w:eastAsia="Times New Roman" w:cs="Arial"/>
          <w:lang w:val=""/>
        </w:rPr>
      </w:pPr>
      <w:bookmarkStart w:id="2368" w:name="_DV_M1172"/>
      <w:bookmarkEnd w:id="2368"/>
      <w:r>
        <w:rPr>
          <w:rFonts w:eastAsia="Times New Roman" w:cs="Arial"/>
        </w:rPr>
        <w:t xml:space="preserve">The TMDLs for the: </w:t>
      </w:r>
      <w:r w:rsidR="00272F9B">
        <w:rPr>
          <w:rFonts w:eastAsia="Times New Roman" w:cs="Arial"/>
        </w:rPr>
        <w:t xml:space="preserve">(1) Ballona Creek, Ballona Estuary, and Sepulveda Channel, (2) Malibu Creek, Lagoon, and adjacent beach, (3) Marina del Rey Harbor, Mother’s Beach, and Back Basins, </w:t>
      </w:r>
      <w:bookmarkStart w:id="2369" w:name="_DV_C1062"/>
      <w:r w:rsidR="00272F9B" w:rsidRPr="00C14044">
        <w:rPr>
          <w:rStyle w:val="DeltaViewDeletion"/>
          <w:rFonts w:eastAsia="Times New Roman" w:cs="Arial"/>
          <w:color w:val="C00000"/>
        </w:rPr>
        <w:t xml:space="preserve">and </w:t>
      </w:r>
      <w:bookmarkStart w:id="2370" w:name="_DV_M1173"/>
      <w:bookmarkEnd w:id="2369"/>
      <w:bookmarkEnd w:id="2370"/>
      <w:r w:rsidR="00272F9B">
        <w:rPr>
          <w:rFonts w:eastAsia="Times New Roman" w:cs="Arial"/>
        </w:rPr>
        <w:t>(4) Los Angeles Harbor (including Inner Cabrillo Beach and Main Ship Channel)</w:t>
      </w:r>
      <w:bookmarkStart w:id="2371" w:name="_DV_C1063"/>
      <w:r w:rsidR="00B751BE">
        <w:rPr>
          <w:rStyle w:val="DeltaViewInsertion"/>
          <w:rFonts w:eastAsia="Times New Roman" w:cs="Arial"/>
        </w:rPr>
        <w:t>, and (5) Santa Monica Bay Beaches</w:t>
      </w:r>
      <w:bookmarkStart w:id="2372" w:name="_DV_M1174"/>
      <w:bookmarkEnd w:id="2371"/>
      <w:bookmarkEnd w:id="2372"/>
      <w:r w:rsidR="00B751BE">
        <w:rPr>
          <w:rFonts w:eastAsia="Times New Roman" w:cs="Arial"/>
        </w:rPr>
        <w:t xml:space="preserve"> assign WLAs to construction stormwater dischargers equal to the Bacteria WQOs.</w:t>
      </w:r>
    </w:p>
    <w:p w14:paraId="4D0A36E4" w14:textId="5BF2C047" w:rsidR="00AF7CC7" w:rsidRDefault="00AF7CC7">
      <w:pPr>
        <w:widowControl/>
        <w:ind w:left="1800"/>
        <w:rPr>
          <w:rFonts w:eastAsia="Times New Roman"/>
          <w:lang w:val=""/>
        </w:rPr>
      </w:pPr>
      <w:bookmarkStart w:id="2373" w:name="_DV_M1175"/>
      <w:bookmarkEnd w:id="2373"/>
      <w:r>
        <w:rPr>
          <w:rFonts w:eastAsia="Times New Roman"/>
        </w:rPr>
        <w:t xml:space="preserve">The two WLA definitions </w:t>
      </w:r>
      <w:r w:rsidR="001A1266">
        <w:rPr>
          <w:rFonts w:eastAsia="Times New Roman"/>
        </w:rPr>
        <w:t xml:space="preserve">were translated similarly and require Responsible Dischargers to “meet and not exceed” the bacteria </w:t>
      </w:r>
      <w:r w:rsidR="009B1A6F">
        <w:rPr>
          <w:rFonts w:eastAsia="Times New Roman"/>
        </w:rPr>
        <w:t xml:space="preserve">water quality objectives listed in Table </w:t>
      </w:r>
      <w:bookmarkStart w:id="2374" w:name="_DV_C1064"/>
      <w:r w:rsidR="00F5391A" w:rsidRPr="00C14044">
        <w:rPr>
          <w:rStyle w:val="DeltaViewDeletion"/>
          <w:rFonts w:eastAsia="Times New Roman" w:cs="Symbol"/>
          <w:color w:val="C00000"/>
        </w:rPr>
        <w:t>8</w:t>
      </w:r>
      <w:bookmarkStart w:id="2375" w:name="_DV_C1065"/>
      <w:bookmarkEnd w:id="2374"/>
      <w:r w:rsidR="00C14044">
        <w:rPr>
          <w:rStyle w:val="DeltaViewInsertion"/>
          <w:rFonts w:eastAsia="Times New Roman"/>
        </w:rPr>
        <w:t xml:space="preserve"> </w:t>
      </w:r>
      <w:r w:rsidR="000F6E7C">
        <w:rPr>
          <w:rStyle w:val="DeltaViewInsertion"/>
          <w:rFonts w:eastAsia="Times New Roman"/>
        </w:rPr>
        <w:t>11</w:t>
      </w:r>
      <w:bookmarkStart w:id="2376" w:name="_DV_M1176"/>
      <w:bookmarkEnd w:id="2375"/>
      <w:bookmarkEnd w:id="2376"/>
      <w:r w:rsidR="000F6E7C">
        <w:rPr>
          <w:rFonts w:eastAsia="Times New Roman"/>
        </w:rPr>
        <w:t xml:space="preserve">. Responsible Dischargers will be required to implement minimum BMPs </w:t>
      </w:r>
      <w:proofErr w:type="gramStart"/>
      <w:r w:rsidR="000F6E7C">
        <w:rPr>
          <w:rFonts w:eastAsia="Times New Roman"/>
        </w:rPr>
        <w:t>in order to</w:t>
      </w:r>
      <w:proofErr w:type="gramEnd"/>
      <w:r w:rsidR="000F6E7C">
        <w:rPr>
          <w:rFonts w:eastAsia="Times New Roman"/>
        </w:rPr>
        <w:t xml:space="preserve"> comply with the translated WLAs</w:t>
      </w:r>
      <w:r w:rsidR="00272F9B">
        <w:rPr>
          <w:rFonts w:eastAsia="Times New Roman"/>
        </w:rPr>
        <w:t xml:space="preserve"> because construction stormwater dischargers are not expected to be significant sources of indicator bacteria. This General Permit requires all dischargers to perform a pollutant source assessment and implement specific BMPs to prevent or eliminate any exceedance of water quality objectives contained within applicable TMDLs, including those for indicator bacteria. Therefore, compliance with this General Permit is consistent with the requirements and assumptions of the TMDL and sufficient to achieve compliance with the WLA.</w:t>
      </w:r>
    </w:p>
    <w:p w14:paraId="4D0A36E5" w14:textId="77777777" w:rsidR="00AF7CC7" w:rsidRDefault="00AF7CC7" w:rsidP="00DC3B00">
      <w:pPr>
        <w:pStyle w:val="ListParagraph"/>
        <w:widowControl/>
        <w:numPr>
          <w:ilvl w:val="0"/>
          <w:numId w:val="114"/>
        </w:numPr>
        <w:ind w:left="1800"/>
        <w:rPr>
          <w:rFonts w:eastAsia="Times New Roman" w:cs="Arial"/>
          <w:lang w:val=""/>
        </w:rPr>
      </w:pPr>
      <w:bookmarkStart w:id="2377" w:name="_DV_M1177"/>
      <w:bookmarkEnd w:id="2377"/>
      <w:r>
        <w:rPr>
          <w:rFonts w:eastAsia="Times New Roman" w:cs="Arial"/>
        </w:rPr>
        <w:t>Compliance Actions and Schedule</w:t>
      </w:r>
    </w:p>
    <w:p w14:paraId="4D0A36E6" w14:textId="77777777" w:rsidR="00AF7CC7" w:rsidRDefault="00AF7CC7">
      <w:pPr>
        <w:widowControl/>
        <w:ind w:left="1800"/>
        <w:rPr>
          <w:rFonts w:eastAsia="Times New Roman"/>
          <w:lang w:val=""/>
        </w:rPr>
      </w:pPr>
      <w:bookmarkStart w:id="2378" w:name="_DV_M1178"/>
      <w:bookmarkEnd w:id="2378"/>
      <w:r>
        <w:rPr>
          <w:rFonts w:eastAsia="Times New Roman"/>
        </w:rPr>
        <w:t xml:space="preserve">Responsible Dischargers with an applicable TMDL for Indicator Bacteria listed in Attachment H shall comply with the requirements of this General Permit. </w:t>
      </w:r>
    </w:p>
    <w:p w14:paraId="4D0A36E7" w14:textId="77777777" w:rsidR="00AF7CC7" w:rsidRDefault="00AF7CC7">
      <w:pPr>
        <w:widowControl/>
        <w:ind w:left="1800"/>
        <w:rPr>
          <w:rFonts w:eastAsia="Times New Roman"/>
          <w:lang w:val=""/>
        </w:rPr>
      </w:pPr>
      <w:bookmarkStart w:id="2379" w:name="_DV_M1179"/>
      <w:bookmarkEnd w:id="2379"/>
      <w:r>
        <w:rPr>
          <w:rFonts w:eastAsia="Times New Roman"/>
        </w:rPr>
        <w:lastRenderedPageBreak/>
        <w:t xml:space="preserve">Responsible Dischargers that identify on-site sources of indicator bacteria </w:t>
      </w:r>
      <w:r w:rsidR="00272F9B">
        <w:rPr>
          <w:rFonts w:eastAsia="Times New Roman"/>
        </w:rPr>
        <w:t xml:space="preserve">in </w:t>
      </w:r>
      <w:r w:rsidR="0067141A">
        <w:rPr>
          <w:rFonts w:eastAsia="Times New Roman"/>
        </w:rPr>
        <w:t xml:space="preserve">the required pollutant source assessment are to implement BMPs specific to preventing or controlling stormwater exposure to indicator bacteria. The minimum bacteria source control BMPs include QSP-conducted training of site staff, sanitary septic waste management, routine housekeeping of identified bacteria sources. Structural BMPs such as retention, infiltration, or diversion of stormwater reduce bacteria loading to receiving waters. Responsible Dischargers that implement a suite of minimum BMPs to control stormwater exposure to source of indicator bacteria are expected to meet the assigned WLA. If a BMP is observed failing, the Responsible Discharger is to evaluate the BMPs </w:t>
      </w:r>
      <w:r w:rsidR="006E0E69">
        <w:rPr>
          <w:rFonts w:eastAsia="Times New Roman"/>
        </w:rPr>
        <w:t xml:space="preserve">being used and identify and implement a strategy in the site’s SWPPP to prevent potential exceedances of the WLAs in the future. The Regional Water Board may assign additional monitoring, reporting, and BMP requirements upon obtaining site-specific information about exceedances of the WLA. </w:t>
      </w:r>
    </w:p>
    <w:p w14:paraId="4D0A36E8" w14:textId="77777777" w:rsidR="00AF7CC7" w:rsidRDefault="00AF7CC7">
      <w:pPr>
        <w:widowControl/>
        <w:ind w:left="1800"/>
        <w:rPr>
          <w:rFonts w:eastAsia="Times New Roman"/>
          <w:lang w:val=""/>
        </w:rPr>
      </w:pPr>
      <w:bookmarkStart w:id="2380" w:name="_DV_M1180"/>
      <w:bookmarkEnd w:id="2380"/>
      <w:r>
        <w:rPr>
          <w:rFonts w:eastAsia="Times New Roman"/>
        </w:rPr>
        <w:t xml:space="preserve">Compliance with Indicator Bacteria TMDLs shall be achieved </w:t>
      </w:r>
      <w:r w:rsidR="003E469F">
        <w:rPr>
          <w:rFonts w:eastAsia="Times New Roman"/>
        </w:rPr>
        <w:t>by the effective date of this General Permit, as shown in Table H-2 in Attachment H.</w:t>
      </w:r>
      <w:bookmarkStart w:id="2381" w:name="_DV_C1066"/>
    </w:p>
    <w:p w14:paraId="4D0A36E9" w14:textId="77777777" w:rsidR="00AF7CC7" w:rsidRDefault="00AF7CC7" w:rsidP="00DC3B00">
      <w:pPr>
        <w:pStyle w:val="Heading5"/>
        <w:widowControl/>
        <w:numPr>
          <w:ilvl w:val="0"/>
          <w:numId w:val="131"/>
        </w:numPr>
        <w:rPr>
          <w:rFonts w:eastAsia="Times New Roman" w:cs="Arial"/>
          <w:lang w:val=""/>
        </w:rPr>
      </w:pPr>
      <w:bookmarkStart w:id="2382" w:name="_DV_C1067"/>
      <w:bookmarkEnd w:id="2381"/>
      <w:r w:rsidRPr="00C14044">
        <w:rPr>
          <w:rStyle w:val="DeltaViewDeletion"/>
          <w:rFonts w:eastAsia="Times New Roman" w:cs="Symbol"/>
          <w:color w:val="C00000"/>
        </w:rPr>
        <w:t xml:space="preserve">a. </w:t>
      </w:r>
      <w:bookmarkStart w:id="2383" w:name="_DV_M1181"/>
      <w:bookmarkEnd w:id="2382"/>
      <w:bookmarkEnd w:id="2383"/>
      <w:r>
        <w:rPr>
          <w:rFonts w:eastAsia="Times New Roman" w:cs="Arial"/>
        </w:rPr>
        <w:t>Chloride and Salts TMDLs</w:t>
      </w:r>
    </w:p>
    <w:p w14:paraId="4D0A36EA" w14:textId="77777777" w:rsidR="00AF7CC7" w:rsidRDefault="00AF7CC7">
      <w:pPr>
        <w:widowControl/>
        <w:ind w:left="1440"/>
        <w:rPr>
          <w:rFonts w:eastAsia="Times New Roman"/>
          <w:lang w:val=""/>
        </w:rPr>
      </w:pPr>
      <w:bookmarkStart w:id="2384" w:name="_DV_M1182"/>
      <w:bookmarkEnd w:id="2384"/>
      <w:r>
        <w:rPr>
          <w:rFonts w:eastAsia="Times New Roman"/>
        </w:rPr>
        <w:t>Three TMDLs for chloride and other salts (</w:t>
      </w:r>
      <w:proofErr w:type="spellStart"/>
      <w:r>
        <w:rPr>
          <w:rFonts w:eastAsia="Times New Roman"/>
        </w:rPr>
        <w:t>Calleguas</w:t>
      </w:r>
      <w:proofErr w:type="spellEnd"/>
      <w:r>
        <w:rPr>
          <w:rFonts w:eastAsia="Times New Roman"/>
        </w:rPr>
        <w:t xml:space="preserve"> Creek, Santa Clara River Reach 3, and Upper Santa Clara River) apply to construction stormwater dischargers. Elevated levels of chloride and salts can impair a water body’s beneficial uses associated with agricultural uses for irrigation of salt-sensitive crops and groundwater recharge to provide drinking water.</w:t>
      </w:r>
    </w:p>
    <w:p w14:paraId="4D0A36EB" w14:textId="77777777" w:rsidR="00AF7CC7" w:rsidRDefault="00AF7CC7" w:rsidP="00DC3B00">
      <w:pPr>
        <w:pStyle w:val="Heading6"/>
        <w:widowControl/>
        <w:numPr>
          <w:ilvl w:val="0"/>
          <w:numId w:val="115"/>
        </w:numPr>
        <w:ind w:left="1800"/>
        <w:rPr>
          <w:rFonts w:eastAsia="Times New Roman"/>
          <w:lang w:val=""/>
        </w:rPr>
      </w:pPr>
      <w:bookmarkStart w:id="2385" w:name="_DV_M1183"/>
      <w:bookmarkEnd w:id="2385"/>
      <w:proofErr w:type="spellStart"/>
      <w:r>
        <w:rPr>
          <w:rFonts w:eastAsia="Times New Roman"/>
        </w:rPr>
        <w:t>Calleguas</w:t>
      </w:r>
      <w:proofErr w:type="spellEnd"/>
      <w:r>
        <w:rPr>
          <w:rFonts w:eastAsia="Times New Roman"/>
        </w:rPr>
        <w:t xml:space="preserve"> Creek Watershed Salts TMDL</w:t>
      </w:r>
      <w:bookmarkStart w:id="2386" w:name="_DV_C1068"/>
      <w:r w:rsidRPr="00C14044">
        <w:rPr>
          <w:rStyle w:val="DeltaViewDeletion"/>
          <w:rFonts w:eastAsia="Times New Roman"/>
          <w:color w:val="C00000"/>
          <w:vertAlign w:val="superscript"/>
        </w:rPr>
        <w:t>107</w:t>
      </w:r>
      <w:bookmarkStart w:id="2387" w:name="_DV_C1069"/>
      <w:bookmarkEnd w:id="2386"/>
      <w:r>
        <w:rPr>
          <w:rStyle w:val="DeltaViewInsertion"/>
          <w:rFonts w:eastAsia="Times New Roman"/>
          <w:vertAlign w:val="superscript"/>
          <w:lang w:val=""/>
        </w:rPr>
        <w:t>11</w:t>
      </w:r>
      <w:r>
        <w:rPr>
          <w:rStyle w:val="DeltaViewInsertion"/>
          <w:rFonts w:eastAsia="Times New Roman"/>
          <w:vertAlign w:val="superscript"/>
          <w:lang w:val=""/>
        </w:rPr>
        <w:footnoteReference w:customMarkFollows="1" w:id="113"/>
        <w:t>1</w:t>
      </w:r>
      <w:bookmarkEnd w:id="2387"/>
    </w:p>
    <w:p w14:paraId="4D0A36EC" w14:textId="77777777" w:rsidR="00AF7CC7" w:rsidRDefault="00AF7CC7">
      <w:pPr>
        <w:widowControl/>
        <w:ind w:left="1800"/>
        <w:rPr>
          <w:rFonts w:eastAsia="Times New Roman"/>
          <w:lang w:val=""/>
        </w:rPr>
      </w:pPr>
      <w:bookmarkStart w:id="2390" w:name="_DV_M1184"/>
      <w:bookmarkEnd w:id="2390"/>
      <w:r>
        <w:rPr>
          <w:rFonts w:eastAsia="Times New Roman"/>
        </w:rPr>
        <w:t xml:space="preserve">The </w:t>
      </w:r>
      <w:r w:rsidR="007B4945">
        <w:rPr>
          <w:rFonts w:eastAsia="Times New Roman"/>
        </w:rPr>
        <w:t xml:space="preserve">Los Angeles Regional Water Quality Control Board adopted the TMDL for Boron, Chloride, Sulfate, and TDS (salts) on October 4, </w:t>
      </w:r>
      <w:proofErr w:type="gramStart"/>
      <w:r w:rsidR="007B4945">
        <w:rPr>
          <w:rFonts w:eastAsia="Times New Roman"/>
        </w:rPr>
        <w:t>2007</w:t>
      </w:r>
      <w:proofErr w:type="gramEnd"/>
      <w:r w:rsidR="007B4945">
        <w:rPr>
          <w:rFonts w:eastAsia="Times New Roman"/>
        </w:rPr>
        <w:t xml:space="preserve"> to protect and restore water quality in the </w:t>
      </w:r>
      <w:proofErr w:type="spellStart"/>
      <w:r w:rsidR="007B4945">
        <w:rPr>
          <w:rFonts w:eastAsia="Times New Roman"/>
        </w:rPr>
        <w:t>Calleguas</w:t>
      </w:r>
      <w:proofErr w:type="spellEnd"/>
      <w:r w:rsidR="007B4945">
        <w:rPr>
          <w:rFonts w:eastAsia="Times New Roman"/>
        </w:rPr>
        <w:t xml:space="preserve"> Creek watershed by controlling the loading and accumulation of salts.</w:t>
      </w:r>
    </w:p>
    <w:p w14:paraId="4D0A36ED" w14:textId="77777777" w:rsidR="00AF7CC7" w:rsidRDefault="00AF7CC7" w:rsidP="00DC3B00">
      <w:pPr>
        <w:pStyle w:val="ListParagraph"/>
        <w:widowControl/>
        <w:numPr>
          <w:ilvl w:val="0"/>
          <w:numId w:val="12"/>
        </w:numPr>
        <w:ind w:left="2160"/>
        <w:rPr>
          <w:rFonts w:eastAsia="Times New Roman" w:cs="Arial"/>
          <w:u w:val="single"/>
          <w:lang w:val=""/>
        </w:rPr>
      </w:pPr>
      <w:bookmarkStart w:id="2391" w:name="_DV_M1185"/>
      <w:bookmarkEnd w:id="2391"/>
      <w:r>
        <w:rPr>
          <w:rFonts w:eastAsia="Times New Roman" w:cs="Arial"/>
        </w:rPr>
        <w:t>Source Analysis</w:t>
      </w:r>
    </w:p>
    <w:p w14:paraId="4D0A36EE" w14:textId="77777777" w:rsidR="00AF7CC7" w:rsidRDefault="00AF7CC7">
      <w:pPr>
        <w:widowControl/>
        <w:ind w:left="2160"/>
        <w:rPr>
          <w:rFonts w:eastAsia="Times New Roman"/>
          <w:lang w:val=""/>
        </w:rPr>
      </w:pPr>
      <w:bookmarkStart w:id="2392" w:name="_DV_M1186"/>
      <w:bookmarkEnd w:id="2392"/>
      <w:r>
        <w:rPr>
          <w:rFonts w:eastAsia="Times New Roman"/>
        </w:rPr>
        <w:lastRenderedPageBreak/>
        <w:t>Sources of salts in the watershed include water supply, water softeners that discharge to publicly treatment works (POTWS), POTW treatment chemicals, atmospheric deposition, pesticides and fertilizers, and indoor water use (</w:t>
      </w:r>
      <w:r w:rsidR="001F4C64">
        <w:rPr>
          <w:rFonts w:eastAsia="Times New Roman"/>
        </w:rPr>
        <w:t>e.g.,</w:t>
      </w:r>
      <w:r w:rsidR="00CB260F">
        <w:rPr>
          <w:rFonts w:eastAsia="Times New Roman"/>
        </w:rPr>
        <w:t xml:space="preserve"> chemicals, cleansers, food, etc.).</w:t>
      </w:r>
      <w:bookmarkStart w:id="2393" w:name="_DV_C1072"/>
      <w:r w:rsidR="00CB260F" w:rsidRPr="00C14044">
        <w:rPr>
          <w:rStyle w:val="DeltaViewDeletion"/>
          <w:rFonts w:eastAsia="Times New Roman"/>
          <w:color w:val="C00000"/>
          <w:vertAlign w:val="superscript"/>
        </w:rPr>
        <w:t>108</w:t>
      </w:r>
      <w:bookmarkStart w:id="2394" w:name="_DV_C1073"/>
      <w:bookmarkEnd w:id="2393"/>
      <w:r w:rsidR="00CB260F">
        <w:rPr>
          <w:rStyle w:val="DeltaViewInsertion"/>
          <w:rFonts w:eastAsia="Times New Roman"/>
          <w:vertAlign w:val="superscript"/>
          <w:lang w:val=""/>
        </w:rPr>
        <w:t>11</w:t>
      </w:r>
      <w:r w:rsidR="00CB260F">
        <w:rPr>
          <w:rStyle w:val="DeltaViewInsertion"/>
          <w:rFonts w:eastAsia="Times New Roman"/>
          <w:vertAlign w:val="superscript"/>
          <w:lang w:val=""/>
        </w:rPr>
        <w:footnoteReference w:customMarkFollows="1" w:id="114"/>
        <w:t>2</w:t>
      </w:r>
      <w:bookmarkStart w:id="2397" w:name="_DV_M1187"/>
      <w:bookmarkEnd w:id="2394"/>
      <w:bookmarkEnd w:id="2397"/>
      <w:r w:rsidR="00CB260F">
        <w:rPr>
          <w:rFonts w:eastAsia="Times New Roman"/>
        </w:rPr>
        <w:t xml:space="preserve"> The salts are then transported through POTW discharges and runoff to surface water, shallow groundwater, or accumulate on the watershed within soils. Construction stormwater permittees are considered Responsible Dischargers for this TMDL.</w:t>
      </w:r>
    </w:p>
    <w:p w14:paraId="4D0A36EF" w14:textId="77777777" w:rsidR="00AF7CC7" w:rsidRDefault="00AF7CC7" w:rsidP="00DC3B00">
      <w:pPr>
        <w:pStyle w:val="ListParagraph"/>
        <w:widowControl/>
        <w:numPr>
          <w:ilvl w:val="0"/>
          <w:numId w:val="12"/>
        </w:numPr>
        <w:ind w:left="2160"/>
        <w:rPr>
          <w:rFonts w:eastAsia="Times New Roman" w:cs="Arial"/>
          <w:lang w:val=""/>
        </w:rPr>
      </w:pPr>
      <w:bookmarkStart w:id="2398" w:name="_DV_M1188"/>
      <w:bookmarkEnd w:id="2398"/>
      <w:r>
        <w:rPr>
          <w:rFonts w:eastAsia="Times New Roman" w:cs="Arial"/>
        </w:rPr>
        <w:t>WLA Translation</w:t>
      </w:r>
    </w:p>
    <w:p w14:paraId="4D0A36F0" w14:textId="77777777" w:rsidR="00AF7CC7" w:rsidRDefault="00AF7CC7">
      <w:pPr>
        <w:widowControl/>
        <w:ind w:left="2160"/>
        <w:rPr>
          <w:rFonts w:eastAsia="Times New Roman"/>
          <w:lang w:val=""/>
        </w:rPr>
      </w:pPr>
      <w:bookmarkStart w:id="2399" w:name="_DV_M1189"/>
      <w:bookmarkEnd w:id="2399"/>
      <w:r>
        <w:rPr>
          <w:rFonts w:eastAsia="Times New Roman"/>
        </w:rPr>
        <w:t xml:space="preserve">The </w:t>
      </w:r>
      <w:proofErr w:type="spellStart"/>
      <w:r>
        <w:rPr>
          <w:rFonts w:eastAsia="Times New Roman"/>
        </w:rPr>
        <w:t>Calleguas</w:t>
      </w:r>
      <w:proofErr w:type="spellEnd"/>
      <w:r>
        <w:rPr>
          <w:rFonts w:eastAsia="Times New Roman"/>
        </w:rPr>
        <w:t xml:space="preserve"> Creek Watershed Salts TMDL assigns interim and final </w:t>
      </w:r>
      <w:r w:rsidR="00F165E7">
        <w:rPr>
          <w:rFonts w:eastAsia="Times New Roman"/>
        </w:rPr>
        <w:t>waste load allocation</w:t>
      </w:r>
      <w:r w:rsidR="003767E8">
        <w:rPr>
          <w:rFonts w:eastAsia="Times New Roman"/>
        </w:rPr>
        <w:t>s (WLAs)</w:t>
      </w:r>
      <w:r w:rsidR="00F165E7">
        <w:rPr>
          <w:rFonts w:eastAsia="Times New Roman"/>
        </w:rPr>
        <w:t xml:space="preserve"> during dry-weather conditions, when instream flow rates are below the 86th percentile flow and there has been no measurable precipitation in the previous 24 hours.</w:t>
      </w:r>
      <w:bookmarkStart w:id="2400" w:name="_DV_C1076"/>
      <w:r w:rsidR="00F165E7" w:rsidRPr="00C14044">
        <w:rPr>
          <w:rStyle w:val="DeltaViewDeletion"/>
          <w:rFonts w:eastAsia="Times New Roman"/>
          <w:color w:val="C00000"/>
          <w:vertAlign w:val="superscript"/>
        </w:rPr>
        <w:t>109</w:t>
      </w:r>
      <w:bookmarkStart w:id="2401" w:name="_DV_C1077"/>
      <w:bookmarkEnd w:id="2400"/>
      <w:r w:rsidR="00F165E7">
        <w:rPr>
          <w:rStyle w:val="DeltaViewInsertion"/>
          <w:rFonts w:eastAsia="Times New Roman"/>
          <w:vertAlign w:val="superscript"/>
          <w:lang w:val=""/>
        </w:rPr>
        <w:t>11</w:t>
      </w:r>
      <w:r w:rsidR="00F165E7">
        <w:rPr>
          <w:rStyle w:val="DeltaViewInsertion"/>
          <w:rFonts w:eastAsia="Times New Roman"/>
          <w:vertAlign w:val="superscript"/>
          <w:lang w:val=""/>
        </w:rPr>
        <w:footnoteReference w:customMarkFollows="1" w:id="115"/>
        <w:t>3</w:t>
      </w:r>
      <w:bookmarkStart w:id="2404" w:name="_DV_M1190"/>
      <w:bookmarkEnd w:id="2401"/>
      <w:bookmarkEnd w:id="2404"/>
      <w:r w:rsidR="00F165E7">
        <w:rPr>
          <w:rFonts w:eastAsia="Times New Roman"/>
        </w:rPr>
        <w:t xml:space="preserve"> Both the interim and final dry-weather WLAs, shown in Table </w:t>
      </w:r>
      <w:r w:rsidR="005B2E29">
        <w:rPr>
          <w:rFonts w:eastAsia="Times New Roman"/>
        </w:rPr>
        <w:t xml:space="preserve">12 and Table </w:t>
      </w:r>
      <w:r w:rsidR="00D86FA9">
        <w:rPr>
          <w:rFonts w:eastAsia="Times New Roman"/>
        </w:rPr>
        <w:t>1</w:t>
      </w:r>
      <w:r w:rsidR="005B2E29">
        <w:rPr>
          <w:rFonts w:eastAsia="Times New Roman"/>
        </w:rPr>
        <w:t xml:space="preserve">3 below, apply in the receiving water at the base of each </w:t>
      </w:r>
      <w:proofErr w:type="spellStart"/>
      <w:r w:rsidR="005B2E29">
        <w:rPr>
          <w:rFonts w:eastAsia="Times New Roman"/>
        </w:rPr>
        <w:t>subwatershed</w:t>
      </w:r>
      <w:proofErr w:type="spellEnd"/>
      <w:r w:rsidR="005B2E29">
        <w:rPr>
          <w:rFonts w:eastAsia="Times New Roman"/>
        </w:rPr>
        <w:t>.</w:t>
      </w:r>
    </w:p>
    <w:p w14:paraId="4D0A36F1" w14:textId="24120444" w:rsidR="00AF7CC7" w:rsidRDefault="00AF7CC7">
      <w:pPr>
        <w:pStyle w:val="Caption"/>
        <w:widowControl/>
        <w:rPr>
          <w:rFonts w:eastAsia="Times New Roman"/>
          <w:lang w:val=""/>
        </w:rPr>
      </w:pPr>
      <w:bookmarkStart w:id="2405" w:name="_DV_M1191"/>
      <w:bookmarkStart w:id="2406" w:name="_Toc54003245"/>
      <w:bookmarkStart w:id="2407" w:name="_Toc98753925"/>
      <w:bookmarkEnd w:id="2405"/>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12</w:t>
      </w:r>
      <w:r w:rsidR="00D74FAE">
        <w:rPr>
          <w:rFonts w:eastAsia="Times New Roman"/>
        </w:rPr>
        <w:fldChar w:fldCharType="end"/>
      </w:r>
      <w:bookmarkStart w:id="2408" w:name="_DV_M1192"/>
      <w:bookmarkEnd w:id="2408"/>
      <w:r>
        <w:rPr>
          <w:rFonts w:eastAsia="Times New Roman"/>
        </w:rPr>
        <w:t xml:space="preserve"> - </w:t>
      </w:r>
      <w:proofErr w:type="spellStart"/>
      <w:r>
        <w:rPr>
          <w:rFonts w:eastAsia="Times New Roman"/>
        </w:rPr>
        <w:t>Calleguas</w:t>
      </w:r>
      <w:proofErr w:type="spellEnd"/>
      <w:r>
        <w:rPr>
          <w:rFonts w:eastAsia="Times New Roman"/>
        </w:rPr>
        <w:t xml:space="preserve"> Creek Interim Dry-Weather </w:t>
      </w:r>
      <w:bookmarkStart w:id="2409" w:name="_DV_C1080"/>
      <w:r w:rsidR="001367FB">
        <w:rPr>
          <w:rStyle w:val="DeltaViewInsertion"/>
          <w:rFonts w:eastAsia="Times New Roman"/>
        </w:rPr>
        <w:t>Waste Load Allocations (</w:t>
      </w:r>
      <w:bookmarkStart w:id="2410" w:name="_DV_M1193"/>
      <w:bookmarkEnd w:id="2409"/>
      <w:bookmarkEnd w:id="2410"/>
      <w:r>
        <w:rPr>
          <w:rFonts w:eastAsia="Times New Roman"/>
        </w:rPr>
        <w:t>WLAs</w:t>
      </w:r>
      <w:bookmarkStart w:id="2411" w:name="_DV_C1081"/>
      <w:bookmarkEnd w:id="2406"/>
      <w:r w:rsidR="001367FB">
        <w:rPr>
          <w:rStyle w:val="DeltaViewInsertion"/>
          <w:rFonts w:eastAsia="Times New Roman"/>
        </w:rPr>
        <w:t>)</w:t>
      </w:r>
      <w:bookmarkEnd w:id="2407"/>
      <w:bookmarkEnd w:id="2411"/>
    </w:p>
    <w:tbl>
      <w:tblPr>
        <w:tblW w:w="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3765"/>
      </w:tblGrid>
      <w:tr w:rsidR="00AF7CC7" w14:paraId="4D0A36F5" w14:textId="77777777">
        <w:trPr>
          <w:trHeight w:val="738"/>
          <w:tblHeader/>
          <w:jc w:val="center"/>
        </w:trPr>
        <w:tc>
          <w:tcPr>
            <w:tcW w:w="1710" w:type="dxa"/>
            <w:shd w:val="clear" w:color="auto" w:fill="D9D9D9"/>
            <w:vAlign w:val="center"/>
          </w:tcPr>
          <w:p w14:paraId="4D0A36F2" w14:textId="77777777" w:rsidR="00AF7CC7" w:rsidRDefault="00AF7CC7">
            <w:pPr>
              <w:keepLines/>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3765" w:type="dxa"/>
            <w:shd w:val="clear" w:color="auto" w:fill="D9D9D9"/>
            <w:vAlign w:val="center"/>
          </w:tcPr>
          <w:p w14:paraId="4D0A36F3" w14:textId="77777777" w:rsidR="00AF7CC7" w:rsidRDefault="00AF7CC7">
            <w:pPr>
              <w:keepLines/>
              <w:widowControl/>
              <w:tabs>
                <w:tab w:val="left" w:pos="3420"/>
              </w:tabs>
              <w:spacing w:after="0" w:line="240" w:lineRule="auto"/>
              <w:ind w:left="0"/>
              <w:contextualSpacing/>
              <w:jc w:val="center"/>
              <w:rPr>
                <w:rFonts w:eastAsia="Times New Roman"/>
                <w:b/>
                <w:lang w:val=""/>
              </w:rPr>
            </w:pPr>
            <w:r>
              <w:rPr>
                <w:rFonts w:eastAsia="Times New Roman"/>
                <w:b/>
                <w:sz w:val="22"/>
              </w:rPr>
              <w:t>Interim Limit</w:t>
            </w:r>
          </w:p>
          <w:p w14:paraId="4D0A36F4" w14:textId="77777777" w:rsidR="00AF7CC7" w:rsidRDefault="00AF7CC7">
            <w:pPr>
              <w:keepLines/>
              <w:widowControl/>
              <w:tabs>
                <w:tab w:val="left" w:pos="3420"/>
              </w:tabs>
              <w:spacing w:after="0" w:line="240" w:lineRule="auto"/>
              <w:ind w:left="0"/>
              <w:contextualSpacing/>
              <w:jc w:val="center"/>
              <w:rPr>
                <w:rFonts w:eastAsia="Times New Roman"/>
                <w:b/>
                <w:sz w:val="22"/>
              </w:rPr>
            </w:pPr>
            <w:r>
              <w:rPr>
                <w:rFonts w:eastAsia="Times New Roman"/>
                <w:b/>
                <w:sz w:val="22"/>
              </w:rPr>
              <w:t>(mg/L)</w:t>
            </w:r>
          </w:p>
        </w:tc>
      </w:tr>
      <w:tr w:rsidR="00AF7CC7" w14:paraId="4D0A36F8" w14:textId="77777777">
        <w:trPr>
          <w:trHeight w:val="395"/>
          <w:jc w:val="center"/>
        </w:trPr>
        <w:tc>
          <w:tcPr>
            <w:tcW w:w="1710" w:type="dxa"/>
            <w:vAlign w:val="center"/>
          </w:tcPr>
          <w:p w14:paraId="4D0A36F6" w14:textId="77777777" w:rsidR="00AF7CC7" w:rsidRDefault="00AF7CC7">
            <w:pPr>
              <w:keepLines/>
              <w:widowControl/>
              <w:tabs>
                <w:tab w:val="left" w:pos="3420"/>
              </w:tabs>
              <w:spacing w:after="0" w:line="240" w:lineRule="auto"/>
              <w:ind w:left="0"/>
              <w:contextualSpacing/>
              <w:rPr>
                <w:rFonts w:eastAsia="Times New Roman"/>
                <w:sz w:val="22"/>
              </w:rPr>
            </w:pPr>
            <w:r>
              <w:rPr>
                <w:rFonts w:eastAsia="Times New Roman"/>
                <w:sz w:val="22"/>
              </w:rPr>
              <w:t>Boron Total</w:t>
            </w:r>
          </w:p>
        </w:tc>
        <w:tc>
          <w:tcPr>
            <w:tcW w:w="3765" w:type="dxa"/>
            <w:vAlign w:val="center"/>
          </w:tcPr>
          <w:p w14:paraId="4D0A36F7" w14:textId="77777777" w:rsidR="00AF7CC7" w:rsidRDefault="00AF7CC7">
            <w:pPr>
              <w:keepLines/>
              <w:widowControl/>
              <w:tabs>
                <w:tab w:val="left" w:pos="3420"/>
              </w:tabs>
              <w:spacing w:after="0" w:line="240" w:lineRule="auto"/>
              <w:ind w:left="0"/>
              <w:contextualSpacing/>
              <w:jc w:val="center"/>
              <w:rPr>
                <w:rFonts w:eastAsia="Times New Roman"/>
                <w:sz w:val="22"/>
              </w:rPr>
            </w:pPr>
            <w:r>
              <w:rPr>
                <w:rFonts w:eastAsia="Times New Roman"/>
                <w:sz w:val="22"/>
              </w:rPr>
              <w:t>1.3</w:t>
            </w:r>
          </w:p>
        </w:tc>
      </w:tr>
      <w:tr w:rsidR="00AF7CC7" w14:paraId="4D0A36FB" w14:textId="77777777">
        <w:trPr>
          <w:trHeight w:val="374"/>
          <w:jc w:val="center"/>
        </w:trPr>
        <w:tc>
          <w:tcPr>
            <w:tcW w:w="1710" w:type="dxa"/>
            <w:vAlign w:val="center"/>
          </w:tcPr>
          <w:p w14:paraId="4D0A36F9" w14:textId="77777777" w:rsidR="00AF7CC7" w:rsidRDefault="00AF7CC7">
            <w:pPr>
              <w:keepLines/>
              <w:widowControl/>
              <w:tabs>
                <w:tab w:val="left" w:pos="3420"/>
              </w:tabs>
              <w:spacing w:after="0" w:line="240" w:lineRule="auto"/>
              <w:ind w:left="0"/>
              <w:contextualSpacing/>
              <w:rPr>
                <w:rFonts w:eastAsia="Times New Roman"/>
                <w:sz w:val="22"/>
              </w:rPr>
            </w:pPr>
            <w:r>
              <w:rPr>
                <w:rFonts w:eastAsia="Times New Roman"/>
                <w:sz w:val="22"/>
              </w:rPr>
              <w:t>Chloride Total</w:t>
            </w:r>
          </w:p>
        </w:tc>
        <w:tc>
          <w:tcPr>
            <w:tcW w:w="3765" w:type="dxa"/>
            <w:vAlign w:val="center"/>
          </w:tcPr>
          <w:p w14:paraId="4D0A36FA" w14:textId="77777777" w:rsidR="00AF7CC7" w:rsidRDefault="00AF7CC7">
            <w:pPr>
              <w:keepLines/>
              <w:widowControl/>
              <w:tabs>
                <w:tab w:val="left" w:pos="3420"/>
              </w:tabs>
              <w:spacing w:after="0" w:line="240" w:lineRule="auto"/>
              <w:ind w:left="0"/>
              <w:contextualSpacing/>
              <w:jc w:val="center"/>
              <w:rPr>
                <w:rFonts w:eastAsia="Times New Roman"/>
                <w:sz w:val="22"/>
              </w:rPr>
            </w:pPr>
            <w:r>
              <w:rPr>
                <w:rFonts w:eastAsia="Times New Roman"/>
                <w:sz w:val="22"/>
              </w:rPr>
              <w:t>230</w:t>
            </w:r>
          </w:p>
        </w:tc>
      </w:tr>
      <w:tr w:rsidR="00AF7CC7" w14:paraId="4D0A36FE" w14:textId="77777777">
        <w:trPr>
          <w:trHeight w:val="361"/>
          <w:jc w:val="center"/>
        </w:trPr>
        <w:tc>
          <w:tcPr>
            <w:tcW w:w="1710" w:type="dxa"/>
            <w:vAlign w:val="center"/>
          </w:tcPr>
          <w:p w14:paraId="4D0A36FC" w14:textId="77777777" w:rsidR="00AF7CC7" w:rsidRDefault="00AF7CC7">
            <w:pPr>
              <w:keepLines/>
              <w:widowControl/>
              <w:tabs>
                <w:tab w:val="left" w:pos="3420"/>
              </w:tabs>
              <w:spacing w:after="0" w:line="240" w:lineRule="auto"/>
              <w:ind w:left="0"/>
              <w:contextualSpacing/>
              <w:rPr>
                <w:rFonts w:eastAsia="Times New Roman"/>
                <w:sz w:val="22"/>
              </w:rPr>
            </w:pPr>
            <w:r>
              <w:rPr>
                <w:rFonts w:eastAsia="Times New Roman"/>
                <w:sz w:val="22"/>
              </w:rPr>
              <w:t>Sulfate Total</w:t>
            </w:r>
          </w:p>
        </w:tc>
        <w:tc>
          <w:tcPr>
            <w:tcW w:w="3765" w:type="dxa"/>
            <w:vAlign w:val="center"/>
          </w:tcPr>
          <w:p w14:paraId="4D0A36FD" w14:textId="77777777" w:rsidR="00AF7CC7" w:rsidRDefault="00AF7CC7">
            <w:pPr>
              <w:keepLines/>
              <w:widowControl/>
              <w:tabs>
                <w:tab w:val="left" w:pos="3420"/>
              </w:tabs>
              <w:spacing w:after="0" w:line="240" w:lineRule="auto"/>
              <w:ind w:left="0"/>
              <w:contextualSpacing/>
              <w:jc w:val="center"/>
              <w:rPr>
                <w:rFonts w:eastAsia="Times New Roman"/>
                <w:sz w:val="22"/>
              </w:rPr>
            </w:pPr>
            <w:r>
              <w:rPr>
                <w:rFonts w:eastAsia="Times New Roman"/>
                <w:sz w:val="22"/>
              </w:rPr>
              <w:t>1289</w:t>
            </w:r>
          </w:p>
        </w:tc>
      </w:tr>
      <w:tr w:rsidR="00AF7CC7" w14:paraId="4D0A3701" w14:textId="77777777">
        <w:trPr>
          <w:trHeight w:val="361"/>
          <w:jc w:val="center"/>
        </w:trPr>
        <w:tc>
          <w:tcPr>
            <w:tcW w:w="1710" w:type="dxa"/>
            <w:vAlign w:val="center"/>
          </w:tcPr>
          <w:p w14:paraId="4D0A36FF" w14:textId="77777777" w:rsidR="00AF7CC7" w:rsidRDefault="00AF7CC7">
            <w:pPr>
              <w:keepLines/>
              <w:widowControl/>
              <w:tabs>
                <w:tab w:val="left" w:pos="3420"/>
              </w:tabs>
              <w:spacing w:after="0" w:line="240" w:lineRule="auto"/>
              <w:ind w:left="0"/>
              <w:contextualSpacing/>
              <w:rPr>
                <w:rFonts w:eastAsia="Times New Roman"/>
                <w:sz w:val="22"/>
              </w:rPr>
            </w:pPr>
            <w:r>
              <w:rPr>
                <w:rFonts w:eastAsia="Times New Roman"/>
                <w:sz w:val="22"/>
              </w:rPr>
              <w:t>TDS Total</w:t>
            </w:r>
          </w:p>
        </w:tc>
        <w:tc>
          <w:tcPr>
            <w:tcW w:w="3765" w:type="dxa"/>
            <w:vAlign w:val="center"/>
          </w:tcPr>
          <w:p w14:paraId="4D0A3700" w14:textId="77777777" w:rsidR="00AF7CC7" w:rsidRDefault="00AF7CC7">
            <w:pPr>
              <w:keepLines/>
              <w:widowControl/>
              <w:tabs>
                <w:tab w:val="left" w:pos="3420"/>
              </w:tabs>
              <w:spacing w:after="0" w:line="240" w:lineRule="auto"/>
              <w:ind w:left="0"/>
              <w:contextualSpacing/>
              <w:jc w:val="center"/>
              <w:rPr>
                <w:rFonts w:eastAsia="Times New Roman"/>
                <w:sz w:val="22"/>
              </w:rPr>
            </w:pPr>
            <w:r>
              <w:rPr>
                <w:rFonts w:eastAsia="Times New Roman"/>
                <w:sz w:val="22"/>
              </w:rPr>
              <w:t>1720</w:t>
            </w:r>
          </w:p>
        </w:tc>
      </w:tr>
    </w:tbl>
    <w:p w14:paraId="4D0A3702" w14:textId="1ABB3D36" w:rsidR="00AF7CC7" w:rsidRDefault="00AF7CC7">
      <w:pPr>
        <w:pStyle w:val="Caption"/>
        <w:widowControl/>
        <w:rPr>
          <w:rFonts w:eastAsia="Times New Roman"/>
          <w:lang w:val=""/>
        </w:rPr>
      </w:pPr>
      <w:bookmarkStart w:id="2412" w:name="_DV_M1194"/>
      <w:bookmarkStart w:id="2413" w:name="_Toc54003246"/>
      <w:bookmarkStart w:id="2414" w:name="_Toc98753926"/>
      <w:bookmarkEnd w:id="2412"/>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13</w:t>
      </w:r>
      <w:r w:rsidR="00D74FAE">
        <w:rPr>
          <w:rFonts w:eastAsia="Times New Roman"/>
        </w:rPr>
        <w:fldChar w:fldCharType="end"/>
      </w:r>
      <w:bookmarkStart w:id="2415" w:name="_DV_M1195"/>
      <w:bookmarkEnd w:id="2415"/>
      <w:r>
        <w:rPr>
          <w:rFonts w:eastAsia="Times New Roman"/>
        </w:rPr>
        <w:t xml:space="preserve"> - </w:t>
      </w:r>
      <w:proofErr w:type="spellStart"/>
      <w:r>
        <w:rPr>
          <w:rFonts w:eastAsia="Times New Roman"/>
        </w:rPr>
        <w:t>Calleguas</w:t>
      </w:r>
      <w:proofErr w:type="spellEnd"/>
      <w:r>
        <w:rPr>
          <w:rFonts w:eastAsia="Times New Roman"/>
        </w:rPr>
        <w:t xml:space="preserve"> Creek Final Dry-Weather WLAs</w:t>
      </w:r>
      <w:bookmarkEnd w:id="2413"/>
      <w:bookmarkEnd w:id="2414"/>
    </w:p>
    <w:tbl>
      <w:tblPr>
        <w:tblW w:w="7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243"/>
        <w:gridCol w:w="1280"/>
        <w:gridCol w:w="1280"/>
        <w:gridCol w:w="1280"/>
        <w:gridCol w:w="1280"/>
      </w:tblGrid>
      <w:tr w:rsidR="00AF7CC7" w14:paraId="4D0A370A" w14:textId="77777777">
        <w:trPr>
          <w:trHeight w:val="738"/>
          <w:tblHeader/>
          <w:jc w:val="center"/>
        </w:trPr>
        <w:tc>
          <w:tcPr>
            <w:tcW w:w="1347" w:type="dxa"/>
            <w:shd w:val="clear" w:color="auto" w:fill="D9D9D9"/>
            <w:vAlign w:val="center"/>
          </w:tcPr>
          <w:p w14:paraId="4D0A3703" w14:textId="77777777" w:rsidR="00AF7CC7" w:rsidRDefault="00AF7CC7">
            <w:pPr>
              <w:keepLines/>
              <w:widowControl/>
              <w:tabs>
                <w:tab w:val="left" w:pos="3420"/>
              </w:tabs>
              <w:spacing w:line="240" w:lineRule="auto"/>
              <w:ind w:left="0"/>
              <w:contextualSpacing/>
              <w:jc w:val="center"/>
              <w:rPr>
                <w:rFonts w:eastAsia="Times New Roman"/>
                <w:b/>
                <w:sz w:val="22"/>
              </w:rPr>
            </w:pPr>
            <w:r>
              <w:rPr>
                <w:rFonts w:eastAsia="Times New Roman"/>
                <w:b/>
                <w:sz w:val="22"/>
              </w:rPr>
              <w:t>Pollutant</w:t>
            </w:r>
          </w:p>
        </w:tc>
        <w:tc>
          <w:tcPr>
            <w:tcW w:w="1243" w:type="dxa"/>
            <w:shd w:val="clear" w:color="auto" w:fill="D9D9D9"/>
            <w:vAlign w:val="center"/>
          </w:tcPr>
          <w:p w14:paraId="4D0A3704" w14:textId="77777777" w:rsidR="00AF7CC7" w:rsidRDefault="00AF7CC7">
            <w:pPr>
              <w:keepLines/>
              <w:widowControl/>
              <w:tabs>
                <w:tab w:val="left" w:pos="3420"/>
              </w:tabs>
              <w:spacing w:line="240" w:lineRule="auto"/>
              <w:ind w:left="0"/>
              <w:contextualSpacing/>
              <w:jc w:val="center"/>
              <w:rPr>
                <w:rFonts w:eastAsia="Times New Roman"/>
                <w:b/>
                <w:sz w:val="22"/>
              </w:rPr>
            </w:pPr>
            <w:r>
              <w:rPr>
                <w:rFonts w:eastAsia="Times New Roman"/>
                <w:b/>
                <w:sz w:val="22"/>
              </w:rPr>
              <w:t>Critical Condition Flow Rate (</w:t>
            </w:r>
            <w:proofErr w:type="spellStart"/>
            <w:r>
              <w:rPr>
                <w:rFonts w:eastAsia="Times New Roman"/>
                <w:b/>
                <w:sz w:val="22"/>
              </w:rPr>
              <w:t>mgd</w:t>
            </w:r>
            <w:proofErr w:type="spellEnd"/>
            <w:r>
              <w:rPr>
                <w:rFonts w:eastAsia="Times New Roman"/>
                <w:b/>
                <w:sz w:val="22"/>
              </w:rPr>
              <w:t>)</w:t>
            </w:r>
          </w:p>
        </w:tc>
        <w:tc>
          <w:tcPr>
            <w:tcW w:w="1280" w:type="dxa"/>
            <w:shd w:val="clear" w:color="auto" w:fill="D9D9D9"/>
            <w:vAlign w:val="center"/>
          </w:tcPr>
          <w:p w14:paraId="4D0A3705" w14:textId="77777777" w:rsidR="00AF7CC7" w:rsidRDefault="00AF7CC7">
            <w:pPr>
              <w:keepLines/>
              <w:widowControl/>
              <w:tabs>
                <w:tab w:val="left" w:pos="3420"/>
              </w:tabs>
              <w:spacing w:line="240" w:lineRule="auto"/>
              <w:ind w:left="0"/>
              <w:contextualSpacing/>
              <w:jc w:val="center"/>
              <w:rPr>
                <w:rFonts w:eastAsia="Times New Roman"/>
                <w:b/>
                <w:lang w:val=""/>
              </w:rPr>
            </w:pPr>
            <w:r>
              <w:rPr>
                <w:rFonts w:eastAsia="Times New Roman"/>
                <w:b/>
                <w:sz w:val="22"/>
              </w:rPr>
              <w:t>Chloride Allocation</w:t>
            </w:r>
          </w:p>
          <w:p w14:paraId="4D0A3706" w14:textId="77777777" w:rsidR="00AF7CC7" w:rsidRDefault="00AF7CC7">
            <w:pPr>
              <w:keepLines/>
              <w:widowControl/>
              <w:tabs>
                <w:tab w:val="left" w:pos="3420"/>
              </w:tabs>
              <w:spacing w:line="240" w:lineRule="auto"/>
              <w:ind w:left="0"/>
              <w:contextualSpacing/>
              <w:jc w:val="center"/>
              <w:rPr>
                <w:rFonts w:eastAsia="Times New Roman"/>
                <w:b/>
                <w:sz w:val="22"/>
              </w:rPr>
            </w:pPr>
            <w:r>
              <w:rPr>
                <w:rFonts w:eastAsia="Times New Roman"/>
                <w:b/>
                <w:sz w:val="22"/>
              </w:rPr>
              <w:t>(</w:t>
            </w:r>
            <w:proofErr w:type="spellStart"/>
            <w:r>
              <w:rPr>
                <w:rFonts w:eastAsia="Times New Roman"/>
                <w:b/>
                <w:sz w:val="22"/>
              </w:rPr>
              <w:t>lb</w:t>
            </w:r>
            <w:proofErr w:type="spellEnd"/>
            <w:r>
              <w:rPr>
                <w:rFonts w:eastAsia="Times New Roman"/>
                <w:b/>
                <w:sz w:val="22"/>
              </w:rPr>
              <w:t>/day)</w:t>
            </w:r>
          </w:p>
        </w:tc>
        <w:tc>
          <w:tcPr>
            <w:tcW w:w="1280" w:type="dxa"/>
            <w:shd w:val="clear" w:color="auto" w:fill="D9D9D9"/>
            <w:vAlign w:val="center"/>
          </w:tcPr>
          <w:p w14:paraId="4D0A3707" w14:textId="77777777" w:rsidR="00AF7CC7" w:rsidRDefault="00AF7CC7">
            <w:pPr>
              <w:keepLines/>
              <w:widowControl/>
              <w:tabs>
                <w:tab w:val="left" w:pos="3420"/>
              </w:tabs>
              <w:spacing w:line="240" w:lineRule="auto"/>
              <w:ind w:left="0"/>
              <w:contextualSpacing/>
              <w:jc w:val="center"/>
              <w:rPr>
                <w:rFonts w:eastAsia="Times New Roman"/>
                <w:b/>
                <w:sz w:val="22"/>
              </w:rPr>
            </w:pPr>
            <w:r>
              <w:rPr>
                <w:rFonts w:eastAsia="Times New Roman"/>
                <w:b/>
                <w:sz w:val="22"/>
              </w:rPr>
              <w:t>TDS Allocation (</w:t>
            </w:r>
            <w:proofErr w:type="spellStart"/>
            <w:r>
              <w:rPr>
                <w:rFonts w:eastAsia="Times New Roman"/>
                <w:b/>
                <w:sz w:val="22"/>
              </w:rPr>
              <w:t>lb</w:t>
            </w:r>
            <w:proofErr w:type="spellEnd"/>
            <w:r>
              <w:rPr>
                <w:rFonts w:eastAsia="Times New Roman"/>
                <w:b/>
                <w:sz w:val="22"/>
              </w:rPr>
              <w:t>/day)</w:t>
            </w:r>
          </w:p>
        </w:tc>
        <w:tc>
          <w:tcPr>
            <w:tcW w:w="1280" w:type="dxa"/>
            <w:shd w:val="clear" w:color="auto" w:fill="D9D9D9"/>
            <w:vAlign w:val="center"/>
          </w:tcPr>
          <w:p w14:paraId="4D0A3708" w14:textId="77777777" w:rsidR="00AF7CC7" w:rsidRDefault="00AF7CC7">
            <w:pPr>
              <w:keepLines/>
              <w:widowControl/>
              <w:tabs>
                <w:tab w:val="left" w:pos="3420"/>
              </w:tabs>
              <w:spacing w:line="240" w:lineRule="auto"/>
              <w:ind w:left="0"/>
              <w:contextualSpacing/>
              <w:jc w:val="center"/>
              <w:rPr>
                <w:rFonts w:eastAsia="Times New Roman"/>
                <w:b/>
                <w:sz w:val="22"/>
              </w:rPr>
            </w:pPr>
            <w:r>
              <w:rPr>
                <w:rFonts w:eastAsia="Times New Roman"/>
                <w:b/>
                <w:sz w:val="22"/>
              </w:rPr>
              <w:t>Sulfate Allocation (</w:t>
            </w:r>
            <w:proofErr w:type="spellStart"/>
            <w:r>
              <w:rPr>
                <w:rFonts w:eastAsia="Times New Roman"/>
                <w:b/>
                <w:sz w:val="22"/>
              </w:rPr>
              <w:t>lb</w:t>
            </w:r>
            <w:proofErr w:type="spellEnd"/>
            <w:r>
              <w:rPr>
                <w:rFonts w:eastAsia="Times New Roman"/>
                <w:b/>
                <w:sz w:val="22"/>
              </w:rPr>
              <w:t>/day)</w:t>
            </w:r>
          </w:p>
        </w:tc>
        <w:tc>
          <w:tcPr>
            <w:tcW w:w="1280" w:type="dxa"/>
            <w:shd w:val="clear" w:color="auto" w:fill="D9D9D9"/>
            <w:vAlign w:val="center"/>
          </w:tcPr>
          <w:p w14:paraId="4D0A3709" w14:textId="77777777" w:rsidR="00AF7CC7" w:rsidRDefault="00AF7CC7">
            <w:pPr>
              <w:keepLines/>
              <w:widowControl/>
              <w:tabs>
                <w:tab w:val="left" w:pos="3420"/>
              </w:tabs>
              <w:spacing w:line="240" w:lineRule="auto"/>
              <w:ind w:left="0"/>
              <w:contextualSpacing/>
              <w:jc w:val="center"/>
              <w:rPr>
                <w:rFonts w:eastAsia="Times New Roman"/>
                <w:b/>
                <w:sz w:val="22"/>
              </w:rPr>
            </w:pPr>
            <w:r>
              <w:rPr>
                <w:rFonts w:eastAsia="Times New Roman"/>
                <w:b/>
                <w:sz w:val="22"/>
              </w:rPr>
              <w:t>Boron Allocation (</w:t>
            </w:r>
            <w:proofErr w:type="spellStart"/>
            <w:r>
              <w:rPr>
                <w:rFonts w:eastAsia="Times New Roman"/>
                <w:b/>
                <w:sz w:val="22"/>
              </w:rPr>
              <w:t>lb</w:t>
            </w:r>
            <w:proofErr w:type="spellEnd"/>
            <w:r>
              <w:rPr>
                <w:rFonts w:eastAsia="Times New Roman"/>
                <w:b/>
                <w:sz w:val="22"/>
              </w:rPr>
              <w:t>/day)</w:t>
            </w:r>
          </w:p>
        </w:tc>
      </w:tr>
      <w:tr w:rsidR="00AF7CC7" w14:paraId="4D0A3711" w14:textId="77777777">
        <w:trPr>
          <w:trHeight w:val="395"/>
          <w:jc w:val="center"/>
        </w:trPr>
        <w:tc>
          <w:tcPr>
            <w:tcW w:w="1347" w:type="dxa"/>
            <w:vAlign w:val="center"/>
          </w:tcPr>
          <w:p w14:paraId="4D0A370B" w14:textId="77777777" w:rsidR="00AF7CC7" w:rsidRDefault="00AF7CC7">
            <w:pPr>
              <w:keepLines/>
              <w:widowControl/>
              <w:tabs>
                <w:tab w:val="left" w:pos="3420"/>
              </w:tabs>
              <w:spacing w:line="240" w:lineRule="auto"/>
              <w:ind w:left="0"/>
              <w:contextualSpacing/>
              <w:rPr>
                <w:rFonts w:eastAsia="Times New Roman"/>
                <w:sz w:val="22"/>
              </w:rPr>
            </w:pPr>
            <w:r>
              <w:rPr>
                <w:rFonts w:eastAsia="Times New Roman"/>
                <w:sz w:val="22"/>
              </w:rPr>
              <w:t>Simi</w:t>
            </w:r>
          </w:p>
        </w:tc>
        <w:tc>
          <w:tcPr>
            <w:tcW w:w="1243" w:type="dxa"/>
            <w:vAlign w:val="center"/>
          </w:tcPr>
          <w:p w14:paraId="4D0A370C"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1.39</w:t>
            </w:r>
          </w:p>
        </w:tc>
        <w:tc>
          <w:tcPr>
            <w:tcW w:w="1280" w:type="dxa"/>
            <w:vAlign w:val="center"/>
          </w:tcPr>
          <w:p w14:paraId="4D0A370D"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1,738</w:t>
            </w:r>
          </w:p>
        </w:tc>
        <w:tc>
          <w:tcPr>
            <w:tcW w:w="1280" w:type="dxa"/>
            <w:vAlign w:val="center"/>
          </w:tcPr>
          <w:p w14:paraId="4D0A370E"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9,849</w:t>
            </w:r>
          </w:p>
        </w:tc>
        <w:tc>
          <w:tcPr>
            <w:tcW w:w="1280" w:type="dxa"/>
            <w:vAlign w:val="center"/>
          </w:tcPr>
          <w:p w14:paraId="4D0A370F"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2,897</w:t>
            </w:r>
          </w:p>
        </w:tc>
        <w:tc>
          <w:tcPr>
            <w:tcW w:w="1280" w:type="dxa"/>
            <w:vAlign w:val="center"/>
          </w:tcPr>
          <w:p w14:paraId="4D0A3710"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12</w:t>
            </w:r>
          </w:p>
        </w:tc>
      </w:tr>
      <w:tr w:rsidR="00AF7CC7" w14:paraId="4D0A3718" w14:textId="77777777">
        <w:trPr>
          <w:trHeight w:val="374"/>
          <w:jc w:val="center"/>
        </w:trPr>
        <w:tc>
          <w:tcPr>
            <w:tcW w:w="1347" w:type="dxa"/>
            <w:vAlign w:val="center"/>
          </w:tcPr>
          <w:p w14:paraId="4D0A3712" w14:textId="77777777" w:rsidR="00AF7CC7" w:rsidRDefault="00AF7CC7">
            <w:pPr>
              <w:keepLines/>
              <w:widowControl/>
              <w:tabs>
                <w:tab w:val="left" w:pos="3420"/>
              </w:tabs>
              <w:spacing w:line="240" w:lineRule="auto"/>
              <w:ind w:left="0"/>
              <w:contextualSpacing/>
              <w:rPr>
                <w:rFonts w:eastAsia="Times New Roman"/>
                <w:sz w:val="22"/>
              </w:rPr>
            </w:pPr>
            <w:r>
              <w:rPr>
                <w:rFonts w:eastAsia="Times New Roman"/>
                <w:sz w:val="22"/>
              </w:rPr>
              <w:t xml:space="preserve">Las </w:t>
            </w:r>
            <w:proofErr w:type="spellStart"/>
            <w:r>
              <w:rPr>
                <w:rFonts w:eastAsia="Times New Roman"/>
                <w:sz w:val="22"/>
              </w:rPr>
              <w:t>Posas</w:t>
            </w:r>
            <w:proofErr w:type="spellEnd"/>
          </w:p>
        </w:tc>
        <w:tc>
          <w:tcPr>
            <w:tcW w:w="1243" w:type="dxa"/>
            <w:vAlign w:val="center"/>
          </w:tcPr>
          <w:p w14:paraId="4D0A3713"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0.13</w:t>
            </w:r>
          </w:p>
        </w:tc>
        <w:tc>
          <w:tcPr>
            <w:tcW w:w="1280" w:type="dxa"/>
            <w:vAlign w:val="center"/>
          </w:tcPr>
          <w:p w14:paraId="4D0A3714"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157</w:t>
            </w:r>
          </w:p>
        </w:tc>
        <w:tc>
          <w:tcPr>
            <w:tcW w:w="1280" w:type="dxa"/>
            <w:vAlign w:val="center"/>
          </w:tcPr>
          <w:p w14:paraId="4D0A3715"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887</w:t>
            </w:r>
          </w:p>
        </w:tc>
        <w:tc>
          <w:tcPr>
            <w:tcW w:w="1280" w:type="dxa"/>
            <w:vAlign w:val="center"/>
          </w:tcPr>
          <w:p w14:paraId="4D0A3716"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261</w:t>
            </w:r>
          </w:p>
        </w:tc>
        <w:tc>
          <w:tcPr>
            <w:tcW w:w="1280" w:type="dxa"/>
            <w:vAlign w:val="center"/>
          </w:tcPr>
          <w:p w14:paraId="4D0A3717"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N/A</w:t>
            </w:r>
          </w:p>
        </w:tc>
      </w:tr>
      <w:tr w:rsidR="00AF7CC7" w14:paraId="4D0A371F" w14:textId="77777777">
        <w:trPr>
          <w:trHeight w:val="361"/>
          <w:jc w:val="center"/>
        </w:trPr>
        <w:tc>
          <w:tcPr>
            <w:tcW w:w="1347" w:type="dxa"/>
            <w:vAlign w:val="center"/>
          </w:tcPr>
          <w:p w14:paraId="4D0A3719" w14:textId="77777777" w:rsidR="00AF7CC7" w:rsidRDefault="00AF7CC7">
            <w:pPr>
              <w:keepLines/>
              <w:widowControl/>
              <w:tabs>
                <w:tab w:val="left" w:pos="3420"/>
              </w:tabs>
              <w:spacing w:line="240" w:lineRule="auto"/>
              <w:ind w:left="0"/>
              <w:contextualSpacing/>
              <w:rPr>
                <w:rFonts w:eastAsia="Times New Roman"/>
                <w:sz w:val="22"/>
              </w:rPr>
            </w:pPr>
            <w:r>
              <w:rPr>
                <w:rFonts w:eastAsia="Times New Roman"/>
                <w:sz w:val="22"/>
              </w:rPr>
              <w:t>Conejo</w:t>
            </w:r>
          </w:p>
        </w:tc>
        <w:tc>
          <w:tcPr>
            <w:tcW w:w="1243" w:type="dxa"/>
            <w:vAlign w:val="center"/>
          </w:tcPr>
          <w:p w14:paraId="4D0A371A"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1.26</w:t>
            </w:r>
          </w:p>
        </w:tc>
        <w:tc>
          <w:tcPr>
            <w:tcW w:w="1280" w:type="dxa"/>
            <w:vAlign w:val="center"/>
          </w:tcPr>
          <w:p w14:paraId="4D0A371B"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1,576</w:t>
            </w:r>
          </w:p>
        </w:tc>
        <w:tc>
          <w:tcPr>
            <w:tcW w:w="1280" w:type="dxa"/>
            <w:vAlign w:val="center"/>
          </w:tcPr>
          <w:p w14:paraId="4D0A371C"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8,931</w:t>
            </w:r>
          </w:p>
        </w:tc>
        <w:tc>
          <w:tcPr>
            <w:tcW w:w="1280" w:type="dxa"/>
            <w:vAlign w:val="center"/>
          </w:tcPr>
          <w:p w14:paraId="4D0A371D"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2,627</w:t>
            </w:r>
          </w:p>
        </w:tc>
        <w:tc>
          <w:tcPr>
            <w:tcW w:w="1280" w:type="dxa"/>
            <w:vAlign w:val="center"/>
          </w:tcPr>
          <w:p w14:paraId="4D0A371E"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N/A</w:t>
            </w:r>
          </w:p>
        </w:tc>
      </w:tr>
      <w:tr w:rsidR="00AF7CC7" w14:paraId="4D0A3726" w14:textId="77777777">
        <w:trPr>
          <w:trHeight w:val="361"/>
          <w:jc w:val="center"/>
        </w:trPr>
        <w:tc>
          <w:tcPr>
            <w:tcW w:w="1347" w:type="dxa"/>
            <w:vAlign w:val="center"/>
          </w:tcPr>
          <w:p w14:paraId="4D0A3720" w14:textId="77777777" w:rsidR="00AF7CC7" w:rsidRDefault="00AF7CC7">
            <w:pPr>
              <w:keepLines/>
              <w:widowControl/>
              <w:tabs>
                <w:tab w:val="left" w:pos="3420"/>
              </w:tabs>
              <w:spacing w:line="240" w:lineRule="auto"/>
              <w:ind w:left="0"/>
              <w:contextualSpacing/>
              <w:rPr>
                <w:rFonts w:eastAsia="Times New Roman"/>
                <w:sz w:val="22"/>
              </w:rPr>
            </w:pPr>
            <w:r>
              <w:rPr>
                <w:rFonts w:eastAsia="Times New Roman"/>
                <w:sz w:val="22"/>
              </w:rPr>
              <w:t>Camarillo</w:t>
            </w:r>
          </w:p>
        </w:tc>
        <w:tc>
          <w:tcPr>
            <w:tcW w:w="1243" w:type="dxa"/>
            <w:vAlign w:val="center"/>
          </w:tcPr>
          <w:p w14:paraId="4D0A3721"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0.06</w:t>
            </w:r>
          </w:p>
        </w:tc>
        <w:tc>
          <w:tcPr>
            <w:tcW w:w="1280" w:type="dxa"/>
            <w:vAlign w:val="center"/>
          </w:tcPr>
          <w:p w14:paraId="4D0A3722"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72</w:t>
            </w:r>
          </w:p>
        </w:tc>
        <w:tc>
          <w:tcPr>
            <w:tcW w:w="1280" w:type="dxa"/>
            <w:vAlign w:val="center"/>
          </w:tcPr>
          <w:p w14:paraId="4D0A3723"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406</w:t>
            </w:r>
          </w:p>
        </w:tc>
        <w:tc>
          <w:tcPr>
            <w:tcW w:w="1280" w:type="dxa"/>
            <w:vAlign w:val="center"/>
          </w:tcPr>
          <w:p w14:paraId="4D0A3724"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119</w:t>
            </w:r>
          </w:p>
        </w:tc>
        <w:tc>
          <w:tcPr>
            <w:tcW w:w="1280" w:type="dxa"/>
            <w:vAlign w:val="center"/>
          </w:tcPr>
          <w:p w14:paraId="4D0A3725"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N/A</w:t>
            </w:r>
          </w:p>
        </w:tc>
      </w:tr>
      <w:tr w:rsidR="00AF7CC7" w14:paraId="4D0A372D" w14:textId="77777777">
        <w:trPr>
          <w:trHeight w:val="361"/>
          <w:jc w:val="center"/>
        </w:trPr>
        <w:tc>
          <w:tcPr>
            <w:tcW w:w="1347" w:type="dxa"/>
            <w:vAlign w:val="center"/>
          </w:tcPr>
          <w:p w14:paraId="4D0A3727" w14:textId="77777777" w:rsidR="00AF7CC7" w:rsidRDefault="00AF7CC7">
            <w:pPr>
              <w:keepLines/>
              <w:widowControl/>
              <w:tabs>
                <w:tab w:val="left" w:pos="3420"/>
              </w:tabs>
              <w:spacing w:line="240" w:lineRule="auto"/>
              <w:ind w:left="0"/>
              <w:contextualSpacing/>
              <w:rPr>
                <w:rFonts w:eastAsia="Times New Roman"/>
                <w:sz w:val="22"/>
              </w:rPr>
            </w:pPr>
            <w:r>
              <w:rPr>
                <w:rFonts w:eastAsia="Times New Roman"/>
                <w:sz w:val="22"/>
              </w:rPr>
              <w:lastRenderedPageBreak/>
              <w:t>Pleasant Valley (</w:t>
            </w:r>
            <w:proofErr w:type="spellStart"/>
            <w:r>
              <w:rPr>
                <w:rFonts w:eastAsia="Times New Roman"/>
                <w:sz w:val="22"/>
              </w:rPr>
              <w:t>Calleguas</w:t>
            </w:r>
            <w:proofErr w:type="spellEnd"/>
            <w:r>
              <w:rPr>
                <w:rFonts w:eastAsia="Times New Roman"/>
                <w:sz w:val="22"/>
              </w:rPr>
              <w:t>)</w:t>
            </w:r>
          </w:p>
        </w:tc>
        <w:tc>
          <w:tcPr>
            <w:tcW w:w="1243" w:type="dxa"/>
            <w:vAlign w:val="center"/>
          </w:tcPr>
          <w:p w14:paraId="4D0A3728"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0.12</w:t>
            </w:r>
          </w:p>
        </w:tc>
        <w:tc>
          <w:tcPr>
            <w:tcW w:w="1280" w:type="dxa"/>
            <w:vAlign w:val="center"/>
          </w:tcPr>
          <w:p w14:paraId="4D0A3729"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150</w:t>
            </w:r>
          </w:p>
        </w:tc>
        <w:tc>
          <w:tcPr>
            <w:tcW w:w="1280" w:type="dxa"/>
            <w:vAlign w:val="center"/>
          </w:tcPr>
          <w:p w14:paraId="4D0A372A"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850</w:t>
            </w:r>
          </w:p>
        </w:tc>
        <w:tc>
          <w:tcPr>
            <w:tcW w:w="1280" w:type="dxa"/>
            <w:vAlign w:val="center"/>
          </w:tcPr>
          <w:p w14:paraId="4D0A372B"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250</w:t>
            </w:r>
          </w:p>
        </w:tc>
        <w:tc>
          <w:tcPr>
            <w:tcW w:w="1280" w:type="dxa"/>
            <w:vAlign w:val="center"/>
          </w:tcPr>
          <w:p w14:paraId="4D0A372C"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N/A</w:t>
            </w:r>
          </w:p>
        </w:tc>
      </w:tr>
      <w:tr w:rsidR="00AF7CC7" w14:paraId="4D0A3734" w14:textId="77777777">
        <w:trPr>
          <w:trHeight w:val="361"/>
          <w:jc w:val="center"/>
        </w:trPr>
        <w:tc>
          <w:tcPr>
            <w:tcW w:w="1347" w:type="dxa"/>
            <w:vAlign w:val="center"/>
          </w:tcPr>
          <w:p w14:paraId="4D0A372E" w14:textId="77777777" w:rsidR="00AF7CC7" w:rsidRDefault="00AF7CC7">
            <w:pPr>
              <w:keepLines/>
              <w:widowControl/>
              <w:tabs>
                <w:tab w:val="left" w:pos="3420"/>
              </w:tabs>
              <w:spacing w:line="240" w:lineRule="auto"/>
              <w:ind w:left="0"/>
              <w:contextualSpacing/>
              <w:rPr>
                <w:rFonts w:eastAsia="Times New Roman"/>
                <w:sz w:val="22"/>
              </w:rPr>
            </w:pPr>
            <w:r>
              <w:rPr>
                <w:rFonts w:eastAsia="Times New Roman"/>
                <w:sz w:val="22"/>
              </w:rPr>
              <w:t>Pleasant Valley (</w:t>
            </w:r>
            <w:proofErr w:type="spellStart"/>
            <w:r>
              <w:rPr>
                <w:rFonts w:eastAsia="Times New Roman"/>
                <w:sz w:val="22"/>
              </w:rPr>
              <w:t>Revolon</w:t>
            </w:r>
            <w:proofErr w:type="spellEnd"/>
            <w:r>
              <w:rPr>
                <w:rFonts w:eastAsia="Times New Roman"/>
                <w:sz w:val="22"/>
              </w:rPr>
              <w:t>)</w:t>
            </w:r>
          </w:p>
        </w:tc>
        <w:tc>
          <w:tcPr>
            <w:tcW w:w="1243" w:type="dxa"/>
            <w:vAlign w:val="center"/>
          </w:tcPr>
          <w:p w14:paraId="4D0A372F"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0.25</w:t>
            </w:r>
          </w:p>
        </w:tc>
        <w:tc>
          <w:tcPr>
            <w:tcW w:w="1280" w:type="dxa"/>
            <w:vAlign w:val="center"/>
          </w:tcPr>
          <w:p w14:paraId="4D0A3730"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314</w:t>
            </w:r>
          </w:p>
        </w:tc>
        <w:tc>
          <w:tcPr>
            <w:tcW w:w="1280" w:type="dxa"/>
            <w:vAlign w:val="center"/>
          </w:tcPr>
          <w:p w14:paraId="4D0A3731"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1,778</w:t>
            </w:r>
          </w:p>
        </w:tc>
        <w:tc>
          <w:tcPr>
            <w:tcW w:w="1280" w:type="dxa"/>
            <w:vAlign w:val="center"/>
          </w:tcPr>
          <w:p w14:paraId="4D0A3732"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523</w:t>
            </w:r>
          </w:p>
        </w:tc>
        <w:tc>
          <w:tcPr>
            <w:tcW w:w="1280" w:type="dxa"/>
            <w:vAlign w:val="center"/>
          </w:tcPr>
          <w:p w14:paraId="4D0A3733" w14:textId="77777777" w:rsidR="00AF7CC7" w:rsidRDefault="00AF7CC7">
            <w:pPr>
              <w:keepLines/>
              <w:widowControl/>
              <w:tabs>
                <w:tab w:val="left" w:pos="3420"/>
              </w:tabs>
              <w:spacing w:line="240" w:lineRule="auto"/>
              <w:ind w:left="0"/>
              <w:contextualSpacing/>
              <w:jc w:val="center"/>
              <w:rPr>
                <w:rFonts w:eastAsia="Times New Roman"/>
                <w:sz w:val="22"/>
              </w:rPr>
            </w:pPr>
            <w:r>
              <w:rPr>
                <w:rFonts w:eastAsia="Times New Roman"/>
                <w:sz w:val="22"/>
              </w:rPr>
              <w:t>2</w:t>
            </w:r>
          </w:p>
        </w:tc>
      </w:tr>
    </w:tbl>
    <w:p w14:paraId="4D0A3735" w14:textId="77777777" w:rsidR="00AF7CC7" w:rsidRDefault="00AF7CC7">
      <w:pPr>
        <w:widowControl/>
        <w:spacing w:before="240"/>
        <w:ind w:left="2160"/>
        <w:rPr>
          <w:rFonts w:eastAsia="Times New Roman"/>
          <w:lang w:val=""/>
        </w:rPr>
      </w:pPr>
      <w:bookmarkStart w:id="2416" w:name="_DV_M1196"/>
      <w:bookmarkEnd w:id="2416"/>
      <w:r>
        <w:rPr>
          <w:rFonts w:eastAsia="Times New Roman"/>
        </w:rPr>
        <w:t xml:space="preserve">Discharges that occur during dry-weather conditions are referred to as non-stormwater discharges (NSWDs) and are only authorized by this General Permit if dischargers meet the conditions of Section </w:t>
      </w:r>
      <w:proofErr w:type="gramStart"/>
      <w:r w:rsidR="00EE1FE9">
        <w:rPr>
          <w:rFonts w:eastAsia="Times New Roman"/>
        </w:rPr>
        <w:t>IV.A</w:t>
      </w:r>
      <w:r w:rsidR="00EE1FE9">
        <w:rPr>
          <w:rFonts w:eastAsia="Times New Roman" w:cs="Symbol"/>
        </w:rPr>
        <w:t xml:space="preserve"> </w:t>
      </w:r>
      <w:bookmarkStart w:id="2417" w:name="_DV_M1197"/>
      <w:bookmarkEnd w:id="2417"/>
      <w:r w:rsidR="00EE1FE9">
        <w:rPr>
          <w:rFonts w:eastAsia="Times New Roman"/>
        </w:rPr>
        <w:t xml:space="preserve"> to</w:t>
      </w:r>
      <w:proofErr w:type="gramEnd"/>
      <w:r w:rsidR="00EE1FE9">
        <w:rPr>
          <w:rFonts w:eastAsia="Times New Roman"/>
        </w:rPr>
        <w:t xml:space="preserve"> control the discharge of pollutants off</w:t>
      </w:r>
      <w:r w:rsidR="005B2E29">
        <w:rPr>
          <w:rFonts w:eastAsia="Times New Roman"/>
        </w:rPr>
        <w:t xml:space="preserve">-site. Section </w:t>
      </w:r>
      <w:r w:rsidR="00A1772A">
        <w:rPr>
          <w:rFonts w:eastAsia="Times New Roman"/>
        </w:rPr>
        <w:t>IV.B of th</w:t>
      </w:r>
      <w:r w:rsidR="005B2E29">
        <w:rPr>
          <w:rFonts w:eastAsia="Times New Roman"/>
        </w:rPr>
        <w:t xml:space="preserve">is General Permit’s Order prohibits all NSWDs not authorized under Section </w:t>
      </w:r>
      <w:r w:rsidR="00A1772A">
        <w:rPr>
          <w:rFonts w:eastAsia="Times New Roman"/>
        </w:rPr>
        <w:t>IV.A; therefore, all unauthorized NSWDs must be eliminated or have regulatory coverage under a separate NPDES permit. Authorized NSWDs, as defined in this General Permit, are authorized because these discharges are assumed to not commingle with stormwater associated with construction activity</w:t>
      </w:r>
      <w:r w:rsidR="00F565EF">
        <w:rPr>
          <w:rFonts w:eastAsia="Times New Roman"/>
        </w:rPr>
        <w:t xml:space="preserve">. The </w:t>
      </w:r>
      <w:r w:rsidR="007B4945">
        <w:rPr>
          <w:rFonts w:eastAsia="Times New Roman"/>
        </w:rPr>
        <w:t>Los Angeles Regional Water Quality Control Board may impose additional requirements on NSWDs if deemed necessary per a site-specific analysis.</w:t>
      </w:r>
    </w:p>
    <w:p w14:paraId="4D0A3736" w14:textId="77777777" w:rsidR="00AF7CC7" w:rsidRDefault="00AF7CC7">
      <w:pPr>
        <w:widowControl/>
        <w:ind w:left="2160"/>
        <w:rPr>
          <w:rFonts w:eastAsia="Times New Roman"/>
          <w:lang w:val=""/>
        </w:rPr>
      </w:pPr>
      <w:bookmarkStart w:id="2418" w:name="_DV_M1198"/>
      <w:bookmarkEnd w:id="2418"/>
      <w:r>
        <w:rPr>
          <w:rFonts w:eastAsia="Times New Roman"/>
        </w:rPr>
        <w:t xml:space="preserve">Wet-weather discharges are not assigned WLAs as flows transport a larger </w:t>
      </w:r>
      <w:proofErr w:type="gramStart"/>
      <w:r>
        <w:rPr>
          <w:rFonts w:eastAsia="Times New Roman"/>
        </w:rPr>
        <w:t>amount</w:t>
      </w:r>
      <w:proofErr w:type="gramEnd"/>
      <w:r>
        <w:rPr>
          <w:rFonts w:eastAsia="Times New Roman"/>
        </w:rPr>
        <w:t xml:space="preserve"> of salts at low concentrations for most construction stormwater dischargers, therefore meeting water quality objectives during wet weather.</w:t>
      </w:r>
    </w:p>
    <w:p w14:paraId="4D0A3737" w14:textId="77777777" w:rsidR="00AF7CC7" w:rsidRDefault="00AF7CC7" w:rsidP="00DC3B00">
      <w:pPr>
        <w:pStyle w:val="ListParagraph"/>
        <w:widowControl/>
        <w:numPr>
          <w:ilvl w:val="0"/>
          <w:numId w:val="12"/>
        </w:numPr>
        <w:ind w:left="2160"/>
        <w:rPr>
          <w:rFonts w:eastAsia="Times New Roman" w:cs="Arial"/>
          <w:lang w:val=""/>
        </w:rPr>
      </w:pPr>
      <w:bookmarkStart w:id="2419" w:name="_DV_M1199"/>
      <w:bookmarkEnd w:id="2419"/>
      <w:r>
        <w:rPr>
          <w:rFonts w:eastAsia="Times New Roman" w:cs="Arial"/>
        </w:rPr>
        <w:t>Compliance Actions and Schedule</w:t>
      </w:r>
    </w:p>
    <w:p w14:paraId="4D0A3738" w14:textId="77777777" w:rsidR="00AF7CC7" w:rsidRDefault="00AF7CC7">
      <w:pPr>
        <w:widowControl/>
        <w:ind w:left="2160"/>
        <w:rPr>
          <w:rFonts w:eastAsia="Times New Roman"/>
          <w:lang w:val=""/>
        </w:rPr>
      </w:pPr>
      <w:bookmarkStart w:id="2420" w:name="_DV_M1200"/>
      <w:bookmarkEnd w:id="2420"/>
      <w:r>
        <w:rPr>
          <w:rFonts w:eastAsia="Times New Roman"/>
        </w:rPr>
        <w:t xml:space="preserve">Compliance with this General Permit’s requirements is consistent with the assumptions and requirements of the </w:t>
      </w:r>
      <w:proofErr w:type="spellStart"/>
      <w:r>
        <w:rPr>
          <w:rFonts w:eastAsia="Times New Roman"/>
        </w:rPr>
        <w:t>Calleguas</w:t>
      </w:r>
      <w:proofErr w:type="spellEnd"/>
      <w:r>
        <w:rPr>
          <w:rFonts w:eastAsia="Times New Roman"/>
        </w:rPr>
        <w:t xml:space="preserve"> Creek Salts TMDL and is sufficient to achieve the assigned salts WLAs. If a BMP is observed failing, the Responsible Discharger shall evaluate the BMPs </w:t>
      </w:r>
      <w:r w:rsidR="006E0E69">
        <w:rPr>
          <w:rFonts w:eastAsia="Times New Roman"/>
        </w:rPr>
        <w:t xml:space="preserve">being used and identify and implement a strategy in the site’s SWPPP to prevent potential exceedances of the WLAs in the future. Responsible Dischargers that perform pollutant assessments and implement BMPs specific to preventing or controlling stormwater exposure with salts are expected to meet the assigned WLAs. The Regional Water Board may assign additional monitoring, reporting, and BMP requirements upon obtaining site-specific information about exceedances of the WLAs. </w:t>
      </w:r>
    </w:p>
    <w:p w14:paraId="4D0A3739" w14:textId="77777777" w:rsidR="00AF7CC7" w:rsidRDefault="00AF7CC7">
      <w:pPr>
        <w:widowControl/>
        <w:ind w:left="2160"/>
        <w:rPr>
          <w:rFonts w:eastAsia="Times New Roman"/>
          <w:lang w:val=""/>
        </w:rPr>
      </w:pPr>
      <w:bookmarkStart w:id="2421" w:name="_DV_M1201"/>
      <w:bookmarkEnd w:id="2421"/>
      <w:r>
        <w:rPr>
          <w:rFonts w:eastAsia="Times New Roman"/>
        </w:rPr>
        <w:lastRenderedPageBreak/>
        <w:t xml:space="preserve">The </w:t>
      </w:r>
      <w:proofErr w:type="spellStart"/>
      <w:r>
        <w:rPr>
          <w:rFonts w:eastAsia="Times New Roman"/>
        </w:rPr>
        <w:t>Calleguas</w:t>
      </w:r>
      <w:proofErr w:type="spellEnd"/>
      <w:r>
        <w:rPr>
          <w:rFonts w:eastAsia="Times New Roman"/>
        </w:rPr>
        <w:t xml:space="preserve"> Creek Watershed Salts TMDL’s final compliance deadline is December 2, 2023. Therefore, the interim WLAs are applied to Responsible Dischargers upon the effective date of this General Permit.</w:t>
      </w:r>
    </w:p>
    <w:p w14:paraId="4D0A373A" w14:textId="77777777" w:rsidR="00AF7CC7" w:rsidRDefault="00AF7CC7">
      <w:pPr>
        <w:pStyle w:val="Heading6"/>
        <w:widowControl/>
        <w:rPr>
          <w:rFonts w:eastAsia="Times New Roman"/>
          <w:lang w:val=""/>
        </w:rPr>
      </w:pPr>
      <w:bookmarkStart w:id="2422" w:name="_DV_M1202"/>
      <w:bookmarkEnd w:id="2422"/>
      <w:r>
        <w:rPr>
          <w:rFonts w:eastAsia="Times New Roman"/>
        </w:rPr>
        <w:t>Santa Clara River Chloride Reach 3 TMDL</w:t>
      </w:r>
      <w:bookmarkStart w:id="2423" w:name="_DV_C1082"/>
      <w:r w:rsidRPr="00C14044">
        <w:rPr>
          <w:rStyle w:val="DeltaViewDeletion"/>
          <w:rFonts w:eastAsia="Times New Roman"/>
          <w:color w:val="C00000"/>
          <w:vertAlign w:val="superscript"/>
        </w:rPr>
        <w:t>110</w:t>
      </w:r>
      <w:bookmarkStart w:id="2424" w:name="_DV_C1083"/>
      <w:bookmarkEnd w:id="2423"/>
      <w:r>
        <w:rPr>
          <w:rStyle w:val="DeltaViewInsertion"/>
          <w:rFonts w:eastAsia="Times New Roman"/>
          <w:vertAlign w:val="superscript"/>
          <w:lang w:val=""/>
        </w:rPr>
        <w:t>11</w:t>
      </w:r>
      <w:r>
        <w:rPr>
          <w:rStyle w:val="DeltaViewInsertion"/>
          <w:rFonts w:eastAsia="Times New Roman"/>
          <w:vertAlign w:val="superscript"/>
          <w:lang w:val=""/>
        </w:rPr>
        <w:footnoteReference w:customMarkFollows="1" w:id="116"/>
        <w:t>4</w:t>
      </w:r>
      <w:bookmarkEnd w:id="2424"/>
    </w:p>
    <w:p w14:paraId="4D0A373B" w14:textId="77777777" w:rsidR="00AF7CC7" w:rsidRDefault="00AF7CC7">
      <w:pPr>
        <w:widowControl/>
        <w:ind w:left="1800"/>
        <w:rPr>
          <w:rFonts w:eastAsia="Times New Roman"/>
          <w:lang w:val=""/>
        </w:rPr>
      </w:pPr>
      <w:bookmarkStart w:id="2427" w:name="_DV_M1203"/>
      <w:bookmarkEnd w:id="2427"/>
      <w:r>
        <w:rPr>
          <w:rFonts w:eastAsia="Times New Roman"/>
        </w:rPr>
        <w:t>The U.S. EPA adopted the Santa Clara River Chloride Reach 3 TMDL on June 18, 2003, to address the chloride impairment of Santa Clara River, Reach 3. Exceedances of chloride water quality standards in the Santa Clara River can impair the water’s use as agricultural irrigation supply.</w:t>
      </w:r>
    </w:p>
    <w:p w14:paraId="4D0A373C" w14:textId="77777777" w:rsidR="0010167E" w:rsidRDefault="00AF7CC7">
      <w:pPr>
        <w:widowControl/>
        <w:ind w:left="1800"/>
        <w:rPr>
          <w:rFonts w:eastAsia="Times New Roman"/>
          <w:lang w:val=""/>
        </w:rPr>
      </w:pPr>
      <w:bookmarkStart w:id="2428" w:name="_DV_M1204"/>
      <w:bookmarkEnd w:id="2428"/>
      <w:r>
        <w:rPr>
          <w:rFonts w:eastAsia="Times New Roman"/>
        </w:rPr>
        <w:t xml:space="preserve">The U.S. EPA’s analysis of available flow and loading data concluded that exceedances of the chloride water quality objectives are most likely to </w:t>
      </w:r>
      <w:r w:rsidR="0010167E">
        <w:rPr>
          <w:rFonts w:eastAsia="Times New Roman"/>
        </w:rPr>
        <w:t>occur during low-flow conditions. Therefore, setting the TMDL and associated allocations at levels sufficient to implement the objectives during low-flow conditions will also result in attainment of the objectives during higher flow conditions.</w:t>
      </w:r>
      <w:bookmarkStart w:id="2429" w:name="_DV_C1086"/>
      <w:r w:rsidR="0010167E" w:rsidRPr="00C14044">
        <w:rPr>
          <w:rStyle w:val="DeltaViewDeletion"/>
          <w:rFonts w:eastAsia="Times New Roman"/>
          <w:color w:val="C00000"/>
          <w:vertAlign w:val="superscript"/>
        </w:rPr>
        <w:t>111</w:t>
      </w:r>
      <w:bookmarkStart w:id="2430" w:name="_DV_C1087"/>
      <w:bookmarkEnd w:id="2429"/>
      <w:r w:rsidR="0010167E">
        <w:rPr>
          <w:rStyle w:val="DeltaViewInsertion"/>
          <w:rFonts w:eastAsia="Times New Roman"/>
          <w:vertAlign w:val="superscript"/>
          <w:lang w:val=""/>
        </w:rPr>
        <w:t>11</w:t>
      </w:r>
      <w:r w:rsidR="0010167E">
        <w:rPr>
          <w:rStyle w:val="DeltaViewInsertion"/>
          <w:rFonts w:eastAsia="Times New Roman"/>
          <w:vertAlign w:val="superscript"/>
          <w:lang w:val=""/>
        </w:rPr>
        <w:footnoteReference w:customMarkFollows="1" w:id="117"/>
        <w:t>5</w:t>
      </w:r>
      <w:bookmarkEnd w:id="2430"/>
    </w:p>
    <w:p w14:paraId="4D0A373D" w14:textId="77777777" w:rsidR="0010167E" w:rsidRDefault="0010167E" w:rsidP="00DC3B00">
      <w:pPr>
        <w:pStyle w:val="ListParagraph"/>
        <w:widowControl/>
        <w:numPr>
          <w:ilvl w:val="0"/>
          <w:numId w:val="12"/>
        </w:numPr>
        <w:ind w:left="2160"/>
        <w:rPr>
          <w:rFonts w:eastAsia="Times New Roman" w:cs="Arial"/>
          <w:u w:val="single"/>
          <w:lang w:val=""/>
        </w:rPr>
      </w:pPr>
      <w:bookmarkStart w:id="2433" w:name="_DV_M1205"/>
      <w:bookmarkEnd w:id="2433"/>
      <w:r>
        <w:rPr>
          <w:rFonts w:eastAsia="Times New Roman" w:cs="Arial"/>
        </w:rPr>
        <w:t>Source Analysis</w:t>
      </w:r>
    </w:p>
    <w:p w14:paraId="4D0A373E" w14:textId="77777777" w:rsidR="0010167E" w:rsidRDefault="0010167E">
      <w:pPr>
        <w:widowControl/>
        <w:ind w:left="2160"/>
        <w:rPr>
          <w:rFonts w:eastAsia="Times New Roman"/>
          <w:lang w:val=""/>
        </w:rPr>
      </w:pPr>
      <w:bookmarkStart w:id="2434" w:name="_DV_M1206"/>
      <w:bookmarkEnd w:id="2434"/>
      <w:r>
        <w:rPr>
          <w:rFonts w:eastAsia="Times New Roman"/>
        </w:rPr>
        <w:t xml:space="preserve">The Santa Clara River Chloride Reach 3 TMDL identifies two major point sources (the Fillmore and Santa Paula Water Reclamation Plants) as well as </w:t>
      </w:r>
      <w:proofErr w:type="gramStart"/>
      <w:r>
        <w:rPr>
          <w:rFonts w:eastAsia="Times New Roman"/>
        </w:rPr>
        <w:t>a number of</w:t>
      </w:r>
      <w:proofErr w:type="gramEnd"/>
      <w:r>
        <w:rPr>
          <w:rFonts w:eastAsia="Times New Roman"/>
        </w:rPr>
        <w:t xml:space="preserve"> minor point sources, including runoff from construction sites. Construction stormwater permittees are therefore considered Responsible Dischargers for this TMDL. Sources of salts in the watershed include water supply, water softeners that discharge to publicly treatment works (POTWS), POTW treatment chemicals, atmospheric deposition, pesticides and fertilizers, and indoor water use (</w:t>
      </w:r>
      <w:r w:rsidR="00FE5840">
        <w:rPr>
          <w:rFonts w:eastAsia="Times New Roman"/>
        </w:rPr>
        <w:t>e.g., chemicals, cleansers, food, etc.).</w:t>
      </w:r>
      <w:bookmarkStart w:id="2435" w:name="_DV_C1090"/>
      <w:r w:rsidR="00FE5840" w:rsidRPr="00C14044">
        <w:rPr>
          <w:rStyle w:val="DeltaViewDeletion"/>
          <w:rFonts w:eastAsia="Times New Roman"/>
          <w:color w:val="C00000"/>
          <w:vertAlign w:val="superscript"/>
        </w:rPr>
        <w:t>112</w:t>
      </w:r>
      <w:bookmarkStart w:id="2436" w:name="_DV_C1091"/>
      <w:bookmarkEnd w:id="2435"/>
      <w:r w:rsidR="00FE5840">
        <w:rPr>
          <w:rStyle w:val="DeltaViewInsertion"/>
          <w:rFonts w:eastAsia="Times New Roman"/>
          <w:vertAlign w:val="superscript"/>
          <w:lang w:val=""/>
        </w:rPr>
        <w:t>11</w:t>
      </w:r>
      <w:r w:rsidR="00FE5840">
        <w:rPr>
          <w:rStyle w:val="DeltaViewInsertion"/>
          <w:rFonts w:eastAsia="Times New Roman"/>
          <w:vertAlign w:val="superscript"/>
          <w:lang w:val=""/>
        </w:rPr>
        <w:footnoteReference w:customMarkFollows="1" w:id="118"/>
        <w:t>6</w:t>
      </w:r>
      <w:bookmarkStart w:id="2439" w:name="_DV_M1207"/>
      <w:bookmarkEnd w:id="2436"/>
      <w:bookmarkEnd w:id="2439"/>
      <w:r w:rsidR="00FE5840">
        <w:rPr>
          <w:rFonts w:eastAsia="Times New Roman"/>
        </w:rPr>
        <w:t xml:space="preserve"> The salts are then transported through POTW discharges and runoff to surface water, shallow groundwater, or accumulate on the watershed within soils. </w:t>
      </w:r>
    </w:p>
    <w:p w14:paraId="4D0A373F" w14:textId="77777777" w:rsidR="0010167E" w:rsidRDefault="0010167E" w:rsidP="00DC3B00">
      <w:pPr>
        <w:pStyle w:val="ListParagraph"/>
        <w:widowControl/>
        <w:numPr>
          <w:ilvl w:val="0"/>
          <w:numId w:val="12"/>
        </w:numPr>
        <w:ind w:left="2160"/>
        <w:rPr>
          <w:rFonts w:eastAsia="Times New Roman" w:cs="Arial"/>
          <w:lang w:val=""/>
        </w:rPr>
      </w:pPr>
      <w:bookmarkStart w:id="2440" w:name="_DV_M1208"/>
      <w:bookmarkEnd w:id="2440"/>
      <w:r>
        <w:rPr>
          <w:rFonts w:eastAsia="Times New Roman" w:cs="Arial"/>
        </w:rPr>
        <w:t>WLA Translation</w:t>
      </w:r>
    </w:p>
    <w:p w14:paraId="4D0A3740" w14:textId="77777777" w:rsidR="0010167E" w:rsidRDefault="0010167E">
      <w:pPr>
        <w:widowControl/>
        <w:ind w:left="2160"/>
        <w:rPr>
          <w:rFonts w:eastAsia="Times New Roman"/>
          <w:lang w:val=""/>
        </w:rPr>
      </w:pPr>
      <w:bookmarkStart w:id="2441" w:name="_DV_M1209"/>
      <w:bookmarkEnd w:id="2441"/>
      <w:r>
        <w:rPr>
          <w:rFonts w:eastAsia="Times New Roman"/>
        </w:rPr>
        <w:lastRenderedPageBreak/>
        <w:t xml:space="preserve">The Santa Clara River Chloride Reach 3 TMDL assigns a concentration-based chloride </w:t>
      </w:r>
      <w:r w:rsidR="003767E8">
        <w:rPr>
          <w:rFonts w:eastAsia="Times New Roman"/>
        </w:rPr>
        <w:t>waste load allocation (WLA) of 80 mg/</w:t>
      </w:r>
      <w:r w:rsidR="00AD7E6B">
        <w:rPr>
          <w:rFonts w:eastAsia="Times New Roman"/>
        </w:rPr>
        <w:t xml:space="preserve">L to Responsible Dischargers at the construction site’s discharge locations(s) for dry-weather discharges into Santa Clara River Reach 3. </w:t>
      </w:r>
    </w:p>
    <w:p w14:paraId="4D0A3741" w14:textId="77777777" w:rsidR="0010167E" w:rsidRDefault="0010167E">
      <w:pPr>
        <w:widowControl/>
        <w:ind w:left="2160"/>
        <w:rPr>
          <w:rFonts w:eastAsia="Times New Roman"/>
          <w:lang w:val=""/>
        </w:rPr>
      </w:pPr>
      <w:bookmarkStart w:id="2442" w:name="_DV_M1210"/>
      <w:bookmarkEnd w:id="2442"/>
      <w:r>
        <w:rPr>
          <w:rFonts w:eastAsia="Times New Roman"/>
        </w:rPr>
        <w:t xml:space="preserve">Discharges that occur during dry-weather conditions are referred to as non-stormwater discharges (NSWDs) and are only authorized by this General Permit if dischargers meet the conditions of CGP Section </w:t>
      </w:r>
      <w:r w:rsidR="00657FCA">
        <w:rPr>
          <w:rFonts w:eastAsia="Times New Roman"/>
        </w:rPr>
        <w:t xml:space="preserve">IV.A to control the discharge of pollutants off the site. Section </w:t>
      </w:r>
      <w:r w:rsidR="0051236F">
        <w:rPr>
          <w:rFonts w:eastAsia="Times New Roman"/>
        </w:rPr>
        <w:t xml:space="preserve">IV.B prohibits all NSWDs not authorized under Section </w:t>
      </w:r>
      <w:r w:rsidR="00AE7C0D">
        <w:rPr>
          <w:rFonts w:eastAsia="Times New Roman"/>
        </w:rPr>
        <w:t>IV.A; therefore, all unauthorized NSWDs must be eliminated or have regulatory coverage under a separate NPDES permit. Authorized NSWDs, as defined in this General Permit, are authorized because these discharges are assumed to not commingle with stormwater associated with construction activities</w:t>
      </w:r>
      <w:r w:rsidR="00F565EF">
        <w:rPr>
          <w:rFonts w:eastAsia="Times New Roman"/>
        </w:rPr>
        <w:t>. The Los Angeles Regional Water Quality Control Board may impose additional requirements on NSWDs if deemed necessary per a site-specific analysis.</w:t>
      </w:r>
    </w:p>
    <w:p w14:paraId="4D0A3742" w14:textId="77777777" w:rsidR="0010167E" w:rsidRDefault="0010167E" w:rsidP="00DC3B00">
      <w:pPr>
        <w:pStyle w:val="ListParagraph"/>
        <w:widowControl/>
        <w:numPr>
          <w:ilvl w:val="0"/>
          <w:numId w:val="12"/>
        </w:numPr>
        <w:ind w:left="2160"/>
        <w:rPr>
          <w:rFonts w:eastAsia="Times New Roman" w:cs="Arial"/>
          <w:lang w:val=""/>
        </w:rPr>
      </w:pPr>
      <w:bookmarkStart w:id="2443" w:name="_DV_M1211"/>
      <w:bookmarkEnd w:id="2443"/>
      <w:r>
        <w:rPr>
          <w:rFonts w:eastAsia="Times New Roman" w:cs="Arial"/>
        </w:rPr>
        <w:t>Compliance Actions and Schedule</w:t>
      </w:r>
    </w:p>
    <w:p w14:paraId="4D0A3743" w14:textId="77777777" w:rsidR="0010167E" w:rsidRDefault="0010167E">
      <w:pPr>
        <w:widowControl/>
        <w:ind w:left="2160"/>
        <w:rPr>
          <w:rFonts w:eastAsia="Times New Roman"/>
          <w:lang w:val=""/>
        </w:rPr>
      </w:pPr>
      <w:bookmarkStart w:id="2444" w:name="_DV_M1212"/>
      <w:bookmarkEnd w:id="2444"/>
      <w:r>
        <w:rPr>
          <w:rFonts w:eastAsia="Times New Roman"/>
        </w:rPr>
        <w:t xml:space="preserve">Compliance with this General Permit’s requirements is consistent with the assumptions and requirements of the Santa Clara River Chloride Reach 3 TMDL and is </w:t>
      </w:r>
      <w:r w:rsidR="00D74555">
        <w:rPr>
          <w:rFonts w:eastAsia="Times New Roman"/>
        </w:rPr>
        <w:t xml:space="preserve">consistent with the assigned chloride WLA. If a BMP is observed failing, the Responsible Discharger shall evaluate the BMPs </w:t>
      </w:r>
      <w:r w:rsidR="006E0E69">
        <w:rPr>
          <w:rFonts w:eastAsia="Times New Roman"/>
        </w:rPr>
        <w:t>being used and identify and implement a strategy in the site’s SWPPP to prevent potential exceedances of the WLA in the future. Responsible Dischargers that perform pollutant assessments and implement BMPs specific to preventing or controlling stormwater exposure with salts are expected to meet the assigned WLA</w:t>
      </w:r>
      <w:r w:rsidR="00F565EF">
        <w:rPr>
          <w:rFonts w:eastAsia="Times New Roman"/>
        </w:rPr>
        <w:t xml:space="preserve">. The Regional Water Board may assign additional monitoring, reporting, and BMP requirements upon obtaining site-specific information about exceedances of the WLA. </w:t>
      </w:r>
    </w:p>
    <w:p w14:paraId="4D0A3744" w14:textId="77777777" w:rsidR="0010167E" w:rsidRDefault="0010167E">
      <w:pPr>
        <w:widowControl/>
        <w:ind w:left="2160"/>
        <w:rPr>
          <w:rFonts w:eastAsia="Times New Roman"/>
          <w:lang w:val=""/>
        </w:rPr>
      </w:pPr>
      <w:bookmarkStart w:id="2445" w:name="_DV_M1213"/>
      <w:bookmarkEnd w:id="2445"/>
      <w:r>
        <w:rPr>
          <w:rFonts w:eastAsia="Times New Roman"/>
        </w:rPr>
        <w:t xml:space="preserve">The Santa Clara River Chloride Reach 3 </w:t>
      </w:r>
      <w:r w:rsidR="0023041F">
        <w:rPr>
          <w:rFonts w:eastAsia="Times New Roman"/>
        </w:rPr>
        <w:t xml:space="preserve">TMDL does not have an implementation plan, nor compliance deadline, as it was established by the U.S. EPA rather than the Los Angeles Regional Water Quality Control Board. Therefore, the discharger shall </w:t>
      </w:r>
      <w:r w:rsidR="000669B9">
        <w:rPr>
          <w:rFonts w:eastAsia="Times New Roman"/>
        </w:rPr>
        <w:t>meet the assigned WLA by the effective date of this General Permit.</w:t>
      </w:r>
    </w:p>
    <w:p w14:paraId="4D0A3745" w14:textId="77777777" w:rsidR="0010167E" w:rsidRDefault="0010167E">
      <w:pPr>
        <w:pStyle w:val="Heading6"/>
        <w:widowControl/>
        <w:rPr>
          <w:rFonts w:eastAsia="Times New Roman"/>
          <w:lang w:val=""/>
        </w:rPr>
      </w:pPr>
      <w:bookmarkStart w:id="2446" w:name="_DV_M1214"/>
      <w:bookmarkEnd w:id="2446"/>
      <w:r>
        <w:rPr>
          <w:rFonts w:eastAsia="Times New Roman"/>
        </w:rPr>
        <w:lastRenderedPageBreak/>
        <w:t>Upper Santa Clara River Chloride TMDL</w:t>
      </w:r>
      <w:bookmarkStart w:id="2447" w:name="_DV_C1094"/>
      <w:r w:rsidRPr="00C14044">
        <w:rPr>
          <w:rStyle w:val="DeltaViewDeletion"/>
          <w:rFonts w:eastAsia="Times New Roman"/>
          <w:color w:val="C00000"/>
          <w:vertAlign w:val="superscript"/>
        </w:rPr>
        <w:t>113</w:t>
      </w:r>
      <w:bookmarkStart w:id="2448" w:name="_DV_C1095"/>
      <w:bookmarkEnd w:id="2447"/>
      <w:r>
        <w:rPr>
          <w:rStyle w:val="DeltaViewInsertion"/>
          <w:rFonts w:eastAsia="Times New Roman"/>
          <w:vertAlign w:val="superscript"/>
          <w:lang w:val=""/>
        </w:rPr>
        <w:t>11</w:t>
      </w:r>
      <w:r>
        <w:rPr>
          <w:rStyle w:val="DeltaViewInsertion"/>
          <w:rFonts w:eastAsia="Times New Roman"/>
          <w:vertAlign w:val="superscript"/>
          <w:lang w:val=""/>
        </w:rPr>
        <w:footnoteReference w:customMarkFollows="1" w:id="119"/>
        <w:t>7</w:t>
      </w:r>
      <w:bookmarkEnd w:id="2448"/>
    </w:p>
    <w:p w14:paraId="4D0A3746" w14:textId="77777777" w:rsidR="0010167E" w:rsidRDefault="0010167E">
      <w:pPr>
        <w:widowControl/>
        <w:ind w:left="1800"/>
        <w:rPr>
          <w:rFonts w:eastAsia="Times New Roman"/>
          <w:lang w:val=""/>
        </w:rPr>
      </w:pPr>
      <w:bookmarkStart w:id="2451" w:name="_DV_M1215"/>
      <w:bookmarkEnd w:id="2451"/>
      <w:r>
        <w:rPr>
          <w:rFonts w:eastAsia="Times New Roman"/>
        </w:rPr>
        <w:t>The Los Angeles Regional Water</w:t>
      </w:r>
      <w:r w:rsidR="00C51E32">
        <w:rPr>
          <w:rFonts w:eastAsia="Times New Roman"/>
        </w:rPr>
        <w:t xml:space="preserve"> Quality Control Board adopted the Revision of the Upper Santa Clara River Chloride TMDL on October 9, </w:t>
      </w:r>
      <w:proofErr w:type="gramStart"/>
      <w:r w:rsidR="00C51E32">
        <w:rPr>
          <w:rFonts w:eastAsia="Times New Roman"/>
        </w:rPr>
        <w:t>2014</w:t>
      </w:r>
      <w:proofErr w:type="gramEnd"/>
      <w:r w:rsidR="00C51E32">
        <w:rPr>
          <w:rFonts w:eastAsia="Times New Roman"/>
        </w:rPr>
        <w:t xml:space="preserve"> to address elevated chloride concentrations causing exceedances of water quality objectives for Reaches 5 and 6 of the Santa Clara River. Chloride-impaired water bodies that are used for agricultural irrigation supply can negatively impact the growth of salt</w:t>
      </w:r>
      <w:r w:rsidR="00EF4A04">
        <w:rPr>
          <w:rFonts w:eastAsia="Times New Roman"/>
        </w:rPr>
        <w:t>-sensitive crops.</w:t>
      </w:r>
    </w:p>
    <w:p w14:paraId="4D0A3747" w14:textId="77777777" w:rsidR="0010167E" w:rsidRDefault="0010167E" w:rsidP="00DC3B00">
      <w:pPr>
        <w:pStyle w:val="ListParagraph"/>
        <w:widowControl/>
        <w:numPr>
          <w:ilvl w:val="0"/>
          <w:numId w:val="12"/>
        </w:numPr>
        <w:ind w:left="2160"/>
        <w:rPr>
          <w:rFonts w:eastAsia="Times New Roman" w:cs="Arial"/>
          <w:u w:val="single"/>
          <w:lang w:val=""/>
        </w:rPr>
      </w:pPr>
      <w:bookmarkStart w:id="2452" w:name="_DV_M1216"/>
      <w:bookmarkEnd w:id="2452"/>
      <w:r>
        <w:rPr>
          <w:rFonts w:eastAsia="Times New Roman" w:cs="Arial"/>
        </w:rPr>
        <w:t>Source Analysis</w:t>
      </w:r>
    </w:p>
    <w:p w14:paraId="4D0A3748" w14:textId="77777777" w:rsidR="0010167E" w:rsidRDefault="0010167E">
      <w:pPr>
        <w:widowControl/>
        <w:ind w:left="2160"/>
        <w:rPr>
          <w:rFonts w:eastAsia="Times New Roman"/>
          <w:lang w:val=""/>
        </w:rPr>
      </w:pPr>
      <w:bookmarkStart w:id="2453" w:name="_DV_M1217"/>
      <w:bookmarkEnd w:id="2453"/>
      <w:r>
        <w:rPr>
          <w:rFonts w:eastAsia="Times New Roman"/>
        </w:rPr>
        <w:t xml:space="preserve">The primary sources of chloride into Reaches 5 and 6 of the </w:t>
      </w:r>
      <w:proofErr w:type="gramStart"/>
      <w:r>
        <w:rPr>
          <w:rFonts w:eastAsia="Times New Roman"/>
        </w:rPr>
        <w:t>river</w:t>
      </w:r>
      <w:proofErr w:type="gramEnd"/>
      <w:r>
        <w:rPr>
          <w:rFonts w:eastAsia="Times New Roman"/>
        </w:rPr>
        <w:t xml:space="preserve"> are discharges from the Saugus and Valencia Water Reclamation Plants, contributing roughly 70</w:t>
      </w:r>
      <w:r w:rsidR="00803965">
        <w:rPr>
          <w:rFonts w:eastAsia="Times New Roman"/>
        </w:rPr>
        <w:t xml:space="preserve"> percent of the load.</w:t>
      </w:r>
      <w:bookmarkStart w:id="2454" w:name="_DV_C1098"/>
      <w:r w:rsidR="00803965" w:rsidRPr="00C14044">
        <w:rPr>
          <w:rStyle w:val="DeltaViewDeletion"/>
          <w:rFonts w:eastAsia="Times New Roman"/>
          <w:color w:val="C00000"/>
          <w:vertAlign w:val="superscript"/>
        </w:rPr>
        <w:t>114</w:t>
      </w:r>
      <w:bookmarkStart w:id="2455" w:name="_DV_C1099"/>
      <w:bookmarkEnd w:id="2454"/>
      <w:r w:rsidR="00803965">
        <w:rPr>
          <w:rStyle w:val="DeltaViewInsertion"/>
          <w:rFonts w:eastAsia="Times New Roman"/>
          <w:vertAlign w:val="superscript"/>
          <w:lang w:val=""/>
        </w:rPr>
        <w:t>11</w:t>
      </w:r>
      <w:r w:rsidR="00803965">
        <w:rPr>
          <w:rStyle w:val="DeltaViewInsertion"/>
          <w:rFonts w:eastAsia="Times New Roman"/>
          <w:vertAlign w:val="superscript"/>
          <w:lang w:val=""/>
        </w:rPr>
        <w:footnoteReference w:customMarkFollows="1" w:id="120"/>
        <w:t>8</w:t>
      </w:r>
      <w:bookmarkStart w:id="2458" w:name="_DV_M1218"/>
      <w:bookmarkEnd w:id="2455"/>
      <w:bookmarkEnd w:id="2458"/>
      <w:r w:rsidR="00803965">
        <w:rPr>
          <w:rFonts w:eastAsia="Times New Roman"/>
        </w:rPr>
        <w:t xml:space="preserve"> Other NPDES dischargers, including those covered under this General Permit, are considered minor contributors of chloride to the Upper Santa Clara River. Therefore, construction stormwater dischargers are considered Responsible Dischargers for this TMDL.</w:t>
      </w:r>
    </w:p>
    <w:p w14:paraId="4D0A3749" w14:textId="77777777" w:rsidR="0010167E" w:rsidRDefault="0010167E" w:rsidP="00DC3B00">
      <w:pPr>
        <w:pStyle w:val="ListParagraph"/>
        <w:widowControl/>
        <w:numPr>
          <w:ilvl w:val="0"/>
          <w:numId w:val="12"/>
        </w:numPr>
        <w:ind w:left="2160"/>
        <w:rPr>
          <w:rFonts w:eastAsia="Times New Roman" w:cs="Arial"/>
          <w:lang w:val=""/>
        </w:rPr>
      </w:pPr>
      <w:bookmarkStart w:id="2459" w:name="_DV_M1219"/>
      <w:bookmarkEnd w:id="2459"/>
      <w:r>
        <w:rPr>
          <w:rFonts w:eastAsia="Times New Roman" w:cs="Arial"/>
        </w:rPr>
        <w:t>WLA Translation</w:t>
      </w:r>
    </w:p>
    <w:p w14:paraId="4D0A374A" w14:textId="77777777" w:rsidR="0010167E" w:rsidRDefault="0010167E">
      <w:pPr>
        <w:widowControl/>
        <w:ind w:left="2160"/>
        <w:rPr>
          <w:rFonts w:eastAsia="Times New Roman"/>
          <w:lang w:val=""/>
        </w:rPr>
      </w:pPr>
      <w:bookmarkStart w:id="2460" w:name="_DV_M1220"/>
      <w:bookmarkEnd w:id="2460"/>
      <w:r>
        <w:rPr>
          <w:rFonts w:eastAsia="Times New Roman"/>
        </w:rPr>
        <w:t xml:space="preserve">The Responsible Dischargers have been assigned a waste load allocation </w:t>
      </w:r>
      <w:r w:rsidR="00187679">
        <w:rPr>
          <w:rFonts w:eastAsia="Times New Roman"/>
        </w:rPr>
        <w:t xml:space="preserve">(WLA) of 100 mg/L as 3-month rolling average. Compliance with the 3-month rolling average is currently beyond the scope of the monitoring and sampling requirements of this General Permit. </w:t>
      </w:r>
      <w:r w:rsidR="002278D6">
        <w:rPr>
          <w:rFonts w:eastAsia="Times New Roman"/>
        </w:rPr>
        <w:t xml:space="preserve">A </w:t>
      </w:r>
      <w:r w:rsidR="00422B59">
        <w:rPr>
          <w:rFonts w:eastAsia="Times New Roman"/>
        </w:rPr>
        <w:t xml:space="preserve">requirement to calculate a </w:t>
      </w:r>
      <w:r w:rsidR="002278D6">
        <w:rPr>
          <w:rFonts w:eastAsia="Times New Roman"/>
        </w:rPr>
        <w:t>3-month rolling average</w:t>
      </w:r>
      <w:r w:rsidR="00422B59">
        <w:rPr>
          <w:rFonts w:eastAsia="Times New Roman"/>
        </w:rPr>
        <w:t xml:space="preserve"> </w:t>
      </w:r>
      <w:r w:rsidR="007E78FD">
        <w:rPr>
          <w:rFonts w:eastAsia="Times New Roman"/>
        </w:rPr>
        <w:t>would put an undue burden on the Respons</w:t>
      </w:r>
      <w:r w:rsidR="000B4F7E">
        <w:rPr>
          <w:rFonts w:eastAsia="Times New Roman"/>
        </w:rPr>
        <w:t>i</w:t>
      </w:r>
      <w:r w:rsidR="007E78FD">
        <w:rPr>
          <w:rFonts w:eastAsia="Times New Roman"/>
        </w:rPr>
        <w:t xml:space="preserve">ble Dischargers. Therefore, the rolling average limit will be translated into </w:t>
      </w:r>
      <w:r w:rsidR="00187679">
        <w:rPr>
          <w:rFonts w:eastAsia="Times New Roman"/>
        </w:rPr>
        <w:t xml:space="preserve">a numeric action level (NAL) of 100 mg/L, to be met at the construction discharge location(s), as shown in Table </w:t>
      </w:r>
      <w:r w:rsidR="00A96421">
        <w:rPr>
          <w:rFonts w:eastAsia="Times New Roman"/>
        </w:rPr>
        <w:t>1</w:t>
      </w:r>
      <w:r w:rsidR="00803965">
        <w:rPr>
          <w:rFonts w:eastAsia="Times New Roman"/>
        </w:rPr>
        <w:t>4 below. Translating the 3-month rolling average limit into a</w:t>
      </w:r>
      <w:r w:rsidR="00B22BD1">
        <w:rPr>
          <w:rFonts w:eastAsia="Times New Roman"/>
        </w:rPr>
        <w:t>n NAL with the same concentration ensures that the limit is stringent enough to achieve the surface water quality objectives</w:t>
      </w:r>
      <w:r w:rsidR="00F565EF">
        <w:rPr>
          <w:rFonts w:eastAsia="Times New Roman"/>
        </w:rPr>
        <w:t xml:space="preserve">. </w:t>
      </w:r>
    </w:p>
    <w:p w14:paraId="4D0A374B" w14:textId="599A7D45" w:rsidR="0010167E" w:rsidRDefault="0010167E">
      <w:pPr>
        <w:pStyle w:val="Caption"/>
        <w:widowControl/>
        <w:rPr>
          <w:rFonts w:eastAsia="Times New Roman"/>
          <w:lang w:val=""/>
        </w:rPr>
      </w:pPr>
      <w:bookmarkStart w:id="2461" w:name="_DV_M1221"/>
      <w:bookmarkStart w:id="2462" w:name="_Toc54003247"/>
      <w:bookmarkStart w:id="2463" w:name="_Toc98753927"/>
      <w:bookmarkEnd w:id="2461"/>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14</w:t>
      </w:r>
      <w:r w:rsidR="00D74FAE">
        <w:rPr>
          <w:rFonts w:eastAsia="Times New Roman"/>
        </w:rPr>
        <w:fldChar w:fldCharType="end"/>
      </w:r>
      <w:bookmarkStart w:id="2464" w:name="_DV_M1222"/>
      <w:bookmarkEnd w:id="2464"/>
      <w:r>
        <w:rPr>
          <w:rFonts w:eastAsia="Times New Roman"/>
        </w:rPr>
        <w:t xml:space="preserve"> </w:t>
      </w:r>
      <w:r w:rsidR="00CD2FE5">
        <w:rPr>
          <w:rFonts w:eastAsia="Times New Roman"/>
        </w:rPr>
        <w:t>- Upper</w:t>
      </w:r>
      <w:r>
        <w:rPr>
          <w:rFonts w:eastAsia="Times New Roman"/>
        </w:rPr>
        <w:t xml:space="preserve"> Santa Clara River Chloride WLA Translation</w:t>
      </w:r>
      <w:bookmarkEnd w:id="2462"/>
      <w:bookmarkEnd w:id="2463"/>
    </w:p>
    <w:tbl>
      <w:tblPr>
        <w:tblW w:w="6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008"/>
        <w:gridCol w:w="2610"/>
      </w:tblGrid>
      <w:tr w:rsidR="0010167E" w14:paraId="4D0A3750" w14:textId="77777777">
        <w:trPr>
          <w:trHeight w:val="738"/>
          <w:tblHeader/>
          <w:jc w:val="center"/>
        </w:trPr>
        <w:tc>
          <w:tcPr>
            <w:tcW w:w="1487" w:type="dxa"/>
            <w:shd w:val="clear" w:color="auto" w:fill="D9D9D9"/>
            <w:vAlign w:val="center"/>
          </w:tcPr>
          <w:p w14:paraId="4D0A374C" w14:textId="77777777" w:rsidR="0010167E" w:rsidRDefault="0010167E">
            <w:pPr>
              <w:keepLines/>
              <w:widowControl/>
              <w:tabs>
                <w:tab w:val="left" w:pos="3420"/>
              </w:tabs>
              <w:spacing w:line="240" w:lineRule="auto"/>
              <w:ind w:left="0"/>
              <w:contextualSpacing/>
              <w:jc w:val="center"/>
              <w:rPr>
                <w:rFonts w:eastAsia="Times New Roman"/>
                <w:b/>
                <w:sz w:val="22"/>
              </w:rPr>
            </w:pPr>
            <w:r>
              <w:rPr>
                <w:rFonts w:eastAsia="Times New Roman"/>
                <w:b/>
                <w:sz w:val="22"/>
              </w:rPr>
              <w:lastRenderedPageBreak/>
              <w:t>Pollutant</w:t>
            </w:r>
          </w:p>
        </w:tc>
        <w:tc>
          <w:tcPr>
            <w:tcW w:w="2008" w:type="dxa"/>
            <w:shd w:val="clear" w:color="auto" w:fill="D9D9D9"/>
            <w:vAlign w:val="center"/>
          </w:tcPr>
          <w:p w14:paraId="4D0A374D" w14:textId="77777777" w:rsidR="0010167E" w:rsidRDefault="0010167E">
            <w:pPr>
              <w:keepLines/>
              <w:widowControl/>
              <w:tabs>
                <w:tab w:val="left" w:pos="3420"/>
              </w:tabs>
              <w:spacing w:line="240" w:lineRule="auto"/>
              <w:ind w:left="0"/>
              <w:contextualSpacing/>
              <w:jc w:val="center"/>
              <w:rPr>
                <w:rFonts w:eastAsia="Times New Roman"/>
                <w:b/>
                <w:sz w:val="22"/>
              </w:rPr>
            </w:pPr>
            <w:r>
              <w:rPr>
                <w:rFonts w:eastAsia="Times New Roman"/>
                <w:b/>
                <w:sz w:val="22"/>
              </w:rPr>
              <w:t>3-Month Rolling Average (mg/L)</w:t>
            </w:r>
          </w:p>
        </w:tc>
        <w:tc>
          <w:tcPr>
            <w:tcW w:w="2610" w:type="dxa"/>
            <w:shd w:val="clear" w:color="auto" w:fill="D9D9D9"/>
            <w:vAlign w:val="center"/>
          </w:tcPr>
          <w:p w14:paraId="4D0A374E" w14:textId="77777777" w:rsidR="0010167E" w:rsidRDefault="0010167E">
            <w:pPr>
              <w:keepLines/>
              <w:widowControl/>
              <w:tabs>
                <w:tab w:val="left" w:pos="3420"/>
              </w:tabs>
              <w:spacing w:line="240" w:lineRule="auto"/>
              <w:ind w:left="0"/>
              <w:contextualSpacing/>
              <w:jc w:val="center"/>
              <w:rPr>
                <w:rFonts w:eastAsia="Times New Roman"/>
                <w:b/>
                <w:lang w:val=""/>
              </w:rPr>
            </w:pPr>
            <w:r>
              <w:rPr>
                <w:rFonts w:eastAsia="Times New Roman"/>
                <w:b/>
                <w:sz w:val="22"/>
              </w:rPr>
              <w:t>Translated NAL</w:t>
            </w:r>
          </w:p>
          <w:p w14:paraId="4D0A374F" w14:textId="77777777" w:rsidR="0010167E" w:rsidRDefault="0010167E">
            <w:pPr>
              <w:keepLines/>
              <w:widowControl/>
              <w:tabs>
                <w:tab w:val="left" w:pos="3420"/>
              </w:tabs>
              <w:spacing w:line="240" w:lineRule="auto"/>
              <w:ind w:left="0"/>
              <w:contextualSpacing/>
              <w:jc w:val="center"/>
              <w:rPr>
                <w:rFonts w:eastAsia="Times New Roman"/>
                <w:b/>
                <w:sz w:val="22"/>
              </w:rPr>
            </w:pPr>
            <w:r>
              <w:rPr>
                <w:rFonts w:eastAsia="Times New Roman"/>
                <w:b/>
                <w:sz w:val="22"/>
              </w:rPr>
              <w:t>(mg/L)</w:t>
            </w:r>
          </w:p>
        </w:tc>
      </w:tr>
      <w:tr w:rsidR="0010167E" w14:paraId="4D0A3754" w14:textId="77777777">
        <w:trPr>
          <w:trHeight w:val="395"/>
          <w:jc w:val="center"/>
        </w:trPr>
        <w:tc>
          <w:tcPr>
            <w:tcW w:w="1487" w:type="dxa"/>
            <w:vAlign w:val="center"/>
          </w:tcPr>
          <w:p w14:paraId="4D0A3751" w14:textId="77777777" w:rsidR="0010167E" w:rsidRDefault="0010167E">
            <w:pPr>
              <w:keepLines/>
              <w:widowControl/>
              <w:tabs>
                <w:tab w:val="left" w:pos="3420"/>
              </w:tabs>
              <w:spacing w:line="240" w:lineRule="auto"/>
              <w:ind w:left="0"/>
              <w:contextualSpacing/>
              <w:rPr>
                <w:rFonts w:eastAsia="Times New Roman"/>
                <w:sz w:val="22"/>
              </w:rPr>
            </w:pPr>
            <w:r>
              <w:rPr>
                <w:rFonts w:eastAsia="Times New Roman"/>
                <w:sz w:val="22"/>
              </w:rPr>
              <w:t>Chloride</w:t>
            </w:r>
          </w:p>
        </w:tc>
        <w:tc>
          <w:tcPr>
            <w:tcW w:w="2008" w:type="dxa"/>
            <w:vAlign w:val="center"/>
          </w:tcPr>
          <w:p w14:paraId="4D0A3752" w14:textId="77777777" w:rsidR="0010167E" w:rsidRDefault="0010167E">
            <w:pPr>
              <w:keepLines/>
              <w:widowControl/>
              <w:tabs>
                <w:tab w:val="left" w:pos="3420"/>
              </w:tabs>
              <w:spacing w:line="240" w:lineRule="auto"/>
              <w:ind w:left="0"/>
              <w:contextualSpacing/>
              <w:jc w:val="center"/>
              <w:rPr>
                <w:rFonts w:eastAsia="Times New Roman"/>
                <w:sz w:val="22"/>
              </w:rPr>
            </w:pPr>
            <w:r>
              <w:rPr>
                <w:rFonts w:eastAsia="Times New Roman"/>
                <w:sz w:val="22"/>
              </w:rPr>
              <w:t>100</w:t>
            </w:r>
          </w:p>
        </w:tc>
        <w:tc>
          <w:tcPr>
            <w:tcW w:w="2610" w:type="dxa"/>
            <w:vAlign w:val="center"/>
          </w:tcPr>
          <w:p w14:paraId="4D0A3753" w14:textId="77777777" w:rsidR="0010167E" w:rsidRDefault="0010167E">
            <w:pPr>
              <w:keepLines/>
              <w:widowControl/>
              <w:tabs>
                <w:tab w:val="left" w:pos="3420"/>
              </w:tabs>
              <w:spacing w:line="240" w:lineRule="auto"/>
              <w:ind w:left="0"/>
              <w:contextualSpacing/>
              <w:jc w:val="center"/>
              <w:rPr>
                <w:rFonts w:eastAsia="Times New Roman"/>
                <w:sz w:val="22"/>
              </w:rPr>
            </w:pPr>
            <w:r>
              <w:rPr>
                <w:rFonts w:eastAsia="Times New Roman"/>
                <w:sz w:val="22"/>
              </w:rPr>
              <w:t>100</w:t>
            </w:r>
          </w:p>
        </w:tc>
      </w:tr>
    </w:tbl>
    <w:p w14:paraId="4D0A3755" w14:textId="77777777" w:rsidR="0010167E" w:rsidRDefault="0010167E">
      <w:pPr>
        <w:widowControl/>
        <w:spacing w:before="240"/>
        <w:ind w:left="2160"/>
        <w:rPr>
          <w:rFonts w:eastAsia="Times New Roman"/>
          <w:lang w:val=""/>
        </w:rPr>
      </w:pPr>
      <w:bookmarkStart w:id="2465" w:name="_DV_M1223"/>
      <w:bookmarkEnd w:id="2465"/>
      <w:r>
        <w:rPr>
          <w:rFonts w:eastAsia="Times New Roman"/>
        </w:rPr>
        <w:t xml:space="preserve">Responsible Dischargers that perform </w:t>
      </w:r>
      <w:r w:rsidR="0067141A">
        <w:rPr>
          <w:rFonts w:eastAsia="Times New Roman"/>
        </w:rPr>
        <w:t xml:space="preserve">the required pollutant source assessment and implement BMPs specific to preventing or controlling stormwater exposure to chloride, as is required in this General Permit, are expected to meet the translated </w:t>
      </w:r>
      <w:r w:rsidR="00D33237">
        <w:rPr>
          <w:rFonts w:eastAsia="Times New Roman"/>
        </w:rPr>
        <w:t>NAL. Therefore, compliance with this General Permit’s requirements is consistent with the assumptions and requirements of the Upper Santa Clara River Chloride TMDL and is sufficient to achieve the assigned WLA.</w:t>
      </w:r>
    </w:p>
    <w:p w14:paraId="4D0A3756" w14:textId="77777777" w:rsidR="0010167E" w:rsidRDefault="0010167E" w:rsidP="00DC3B00">
      <w:pPr>
        <w:pStyle w:val="ListParagraph"/>
        <w:widowControl/>
        <w:numPr>
          <w:ilvl w:val="0"/>
          <w:numId w:val="12"/>
        </w:numPr>
        <w:ind w:left="2160"/>
        <w:rPr>
          <w:rFonts w:eastAsia="Times New Roman" w:cs="Arial"/>
          <w:lang w:val=""/>
        </w:rPr>
      </w:pPr>
      <w:bookmarkStart w:id="2466" w:name="_DV_M1224"/>
      <w:bookmarkEnd w:id="2466"/>
      <w:r>
        <w:rPr>
          <w:rFonts w:eastAsia="Times New Roman" w:cs="Arial"/>
        </w:rPr>
        <w:t>Compliance Actions and Schedule</w:t>
      </w:r>
    </w:p>
    <w:p w14:paraId="4D0A3757" w14:textId="77777777" w:rsidR="0010167E" w:rsidRDefault="0010167E">
      <w:pPr>
        <w:widowControl/>
        <w:ind w:left="2160"/>
        <w:rPr>
          <w:rFonts w:eastAsia="Times New Roman"/>
          <w:lang w:val=""/>
        </w:rPr>
      </w:pPr>
      <w:bookmarkStart w:id="2467" w:name="_DV_M1225"/>
      <w:bookmarkEnd w:id="2467"/>
      <w:r>
        <w:rPr>
          <w:rFonts w:eastAsia="Times New Roman"/>
        </w:rPr>
        <w:t xml:space="preserve">Responsible Dischargers shall comply with the requirements of this General Permit. Responsible Dischargers that identify on-site sources of chloride through </w:t>
      </w:r>
      <w:r w:rsidR="006D1739">
        <w:rPr>
          <w:rFonts w:eastAsia="Times New Roman"/>
        </w:rPr>
        <w:t>the required pollutant source assessment</w:t>
      </w:r>
      <w:r w:rsidR="00B54E5F">
        <w:rPr>
          <w:rFonts w:eastAsia="Times New Roman"/>
        </w:rPr>
        <w:t xml:space="preserve"> shall compare all</w:t>
      </w:r>
      <w:bookmarkStart w:id="2468" w:name="_DV_C1102"/>
      <w:r w:rsidR="00230A40">
        <w:rPr>
          <w:rStyle w:val="DeltaViewInsertion"/>
          <w:rFonts w:eastAsia="Times New Roman"/>
        </w:rPr>
        <w:t xml:space="preserve"> non-visible</w:t>
      </w:r>
      <w:bookmarkStart w:id="2469" w:name="_DV_M1226"/>
      <w:bookmarkEnd w:id="2468"/>
      <w:bookmarkEnd w:id="2469"/>
      <w:r w:rsidR="00230A40">
        <w:rPr>
          <w:rFonts w:eastAsia="Times New Roman"/>
        </w:rPr>
        <w:t xml:space="preserve"> sampling and analytical results to the </w:t>
      </w:r>
      <w:r w:rsidR="00803965">
        <w:rPr>
          <w:rFonts w:eastAsia="Times New Roman"/>
        </w:rPr>
        <w:t xml:space="preserve">chloride NAL. If an exceedance or failure of a BMP is observed, the Responsible Discharger shall evaluate the BMPs begin implemented and identify a strategy in the site’s SWPPP to prevent potential exceedances of the </w:t>
      </w:r>
      <w:r w:rsidR="002464A5">
        <w:rPr>
          <w:rFonts w:eastAsia="Times New Roman"/>
        </w:rPr>
        <w:t xml:space="preserve">NAL in the future. The Regional Water Board may assign additional monitoring, reporting, and BMP requirements upon obtaining site-specific information about exceedances of the </w:t>
      </w:r>
      <w:r w:rsidR="001B40A4">
        <w:rPr>
          <w:rFonts w:eastAsia="Times New Roman"/>
        </w:rPr>
        <w:t>NAL.</w:t>
      </w:r>
    </w:p>
    <w:p w14:paraId="4D0A3758" w14:textId="77777777" w:rsidR="00FB711D" w:rsidRDefault="0010167E">
      <w:pPr>
        <w:widowControl/>
        <w:ind w:left="2160"/>
        <w:rPr>
          <w:rFonts w:eastAsia="Times New Roman"/>
          <w:lang w:val=""/>
        </w:rPr>
      </w:pPr>
      <w:bookmarkStart w:id="2470" w:name="_DV_M1227"/>
      <w:bookmarkEnd w:id="2470"/>
      <w:r>
        <w:rPr>
          <w:rFonts w:eastAsia="Times New Roman"/>
        </w:rPr>
        <w:t xml:space="preserve">The Upper Santa Clara River Chloride TMDL assigns the WLA to Responsible Dischargers upon the effective date of the TMDL. Because the TMDL did not specify a final compliance deadline for construction stormwater dischargers, </w:t>
      </w:r>
      <w:r w:rsidR="001B40A4">
        <w:rPr>
          <w:rFonts w:eastAsia="Times New Roman"/>
        </w:rPr>
        <w:t>the NAL is applicable upon the effective date of this General Permit</w:t>
      </w:r>
      <w:bookmarkStart w:id="2471" w:name="_DV_C1103"/>
      <w:r w:rsidR="00F66442">
        <w:rPr>
          <w:rStyle w:val="DeltaViewInsertion"/>
          <w:rFonts w:eastAsia="Times New Roman"/>
        </w:rPr>
        <w:t>.</w:t>
      </w:r>
      <w:bookmarkEnd w:id="2471"/>
    </w:p>
    <w:p w14:paraId="4D0A3759" w14:textId="77777777" w:rsidR="00F66442" w:rsidRDefault="00FB711D">
      <w:pPr>
        <w:widowControl/>
        <w:ind w:left="2160"/>
        <w:rPr>
          <w:rFonts w:eastAsia="Times New Roman"/>
          <w:lang w:val=""/>
        </w:rPr>
      </w:pPr>
      <w:bookmarkStart w:id="2472" w:name="_DV_C1104"/>
      <w:r>
        <w:rPr>
          <w:rStyle w:val="DeltaViewInsertion"/>
          <w:rFonts w:eastAsia="Times New Roman"/>
        </w:rPr>
        <w:br w:type="page"/>
      </w:r>
      <w:bookmarkStart w:id="2473" w:name="_DV_C1105"/>
      <w:bookmarkEnd w:id="2472"/>
    </w:p>
    <w:p w14:paraId="4D0A375A" w14:textId="77777777" w:rsidR="0010167E" w:rsidRDefault="0010167E" w:rsidP="00DC3B00">
      <w:pPr>
        <w:pStyle w:val="Heading5"/>
        <w:widowControl/>
        <w:numPr>
          <w:ilvl w:val="0"/>
          <w:numId w:val="131"/>
        </w:numPr>
        <w:rPr>
          <w:rFonts w:eastAsia="Times New Roman" w:cs="Arial"/>
          <w:lang w:val=""/>
        </w:rPr>
      </w:pPr>
      <w:bookmarkStart w:id="2474" w:name="_DV_C1106"/>
      <w:bookmarkEnd w:id="2473"/>
      <w:r w:rsidRPr="00C14044">
        <w:rPr>
          <w:rStyle w:val="DeltaViewDeletion"/>
          <w:rFonts w:eastAsia="Times New Roman" w:cs="Symbol"/>
          <w:color w:val="C00000"/>
        </w:rPr>
        <w:lastRenderedPageBreak/>
        <w:t xml:space="preserve">b. </w:t>
      </w:r>
      <w:bookmarkStart w:id="2475" w:name="_DV_M1228"/>
      <w:bookmarkEnd w:id="2474"/>
      <w:bookmarkEnd w:id="2475"/>
      <w:r>
        <w:rPr>
          <w:rFonts w:eastAsia="Times New Roman" w:cs="Arial"/>
        </w:rPr>
        <w:t>Diazinon TMDLs</w:t>
      </w:r>
    </w:p>
    <w:p w14:paraId="4D0A375B" w14:textId="77777777" w:rsidR="0010167E" w:rsidRDefault="0010167E">
      <w:pPr>
        <w:widowControl/>
        <w:ind w:left="1440"/>
        <w:rPr>
          <w:rFonts w:eastAsia="Times New Roman"/>
          <w:lang w:val=""/>
        </w:rPr>
      </w:pPr>
      <w:bookmarkStart w:id="2476" w:name="_DV_M1229"/>
      <w:bookmarkEnd w:id="2476"/>
      <w:r>
        <w:rPr>
          <w:rFonts w:eastAsia="Times New Roman"/>
        </w:rPr>
        <w:t>One TMDL for diazinon applies to construction stormwater dischargers. Diazinon is an organophosphate pesticide that does not sorb to sediment but is instead mobilized through soils by dissolving in water. Discharges of stormwater containing diazinon, can cause exceedances of water quality objectives for toxicity in aquatic life in inland surface and estuarine waters. Diazinon was once used in both agricultural and urban settings but has since been banned for non-agricultural uses by the California Department of Pesticide Regulation.</w:t>
      </w:r>
    </w:p>
    <w:p w14:paraId="4D0A375C" w14:textId="77777777" w:rsidR="0010167E" w:rsidRDefault="0010167E" w:rsidP="00DC3B00">
      <w:pPr>
        <w:pStyle w:val="Heading6"/>
        <w:widowControl/>
        <w:numPr>
          <w:ilvl w:val="0"/>
          <w:numId w:val="116"/>
        </w:numPr>
        <w:ind w:left="1800"/>
        <w:rPr>
          <w:rFonts w:eastAsia="Times New Roman"/>
          <w:lang w:val=""/>
        </w:rPr>
      </w:pPr>
      <w:bookmarkStart w:id="2477" w:name="_DV_M1230"/>
      <w:bookmarkEnd w:id="2477"/>
      <w:r>
        <w:rPr>
          <w:rFonts w:eastAsia="Times New Roman"/>
        </w:rPr>
        <w:t>Chollas Creek Diazinon TMDL</w:t>
      </w:r>
      <w:bookmarkStart w:id="2478" w:name="_DV_C1107"/>
      <w:r w:rsidRPr="00C14044">
        <w:rPr>
          <w:rStyle w:val="DeltaViewDeletion"/>
          <w:rFonts w:eastAsia="Times New Roman"/>
          <w:color w:val="C00000"/>
          <w:vertAlign w:val="superscript"/>
        </w:rPr>
        <w:t>115</w:t>
      </w:r>
      <w:bookmarkStart w:id="2479" w:name="_DV_C1108"/>
      <w:bookmarkEnd w:id="2478"/>
      <w:r>
        <w:rPr>
          <w:rStyle w:val="DeltaViewInsertion"/>
          <w:rFonts w:eastAsia="Times New Roman"/>
          <w:vertAlign w:val="superscript"/>
          <w:lang w:val=""/>
        </w:rPr>
        <w:t>11</w:t>
      </w:r>
      <w:r>
        <w:rPr>
          <w:rStyle w:val="DeltaViewInsertion"/>
          <w:rFonts w:eastAsia="Times New Roman"/>
          <w:vertAlign w:val="superscript"/>
          <w:lang w:val=""/>
        </w:rPr>
        <w:footnoteReference w:customMarkFollows="1" w:id="121"/>
        <w:t>9</w:t>
      </w:r>
      <w:bookmarkEnd w:id="2479"/>
    </w:p>
    <w:p w14:paraId="4D0A375D" w14:textId="77777777" w:rsidR="0010167E" w:rsidRDefault="0010167E">
      <w:pPr>
        <w:widowControl/>
        <w:ind w:left="1800"/>
        <w:rPr>
          <w:rFonts w:eastAsia="Times New Roman"/>
          <w:lang w:val=""/>
        </w:rPr>
      </w:pPr>
      <w:bookmarkStart w:id="2482" w:name="_DV_M1231"/>
      <w:bookmarkEnd w:id="2482"/>
      <w:r>
        <w:rPr>
          <w:rFonts w:eastAsia="Times New Roman"/>
        </w:rPr>
        <w:t xml:space="preserve">The San Diego Regional Water </w:t>
      </w:r>
      <w:r w:rsidR="00803965">
        <w:rPr>
          <w:rFonts w:eastAsia="Times New Roman"/>
        </w:rPr>
        <w:t xml:space="preserve">Quality Control Board adopted the Chollas Creek Diazinon TMDL on August 14, 2002, to address the impairment of the Chollas Creek Watershed due to diazinon. </w:t>
      </w:r>
    </w:p>
    <w:p w14:paraId="4D0A375E" w14:textId="77777777" w:rsidR="0010167E" w:rsidRDefault="0010167E" w:rsidP="00DC3B00">
      <w:pPr>
        <w:pStyle w:val="ListParagraph"/>
        <w:widowControl/>
        <w:numPr>
          <w:ilvl w:val="0"/>
          <w:numId w:val="12"/>
        </w:numPr>
        <w:ind w:left="2160"/>
        <w:rPr>
          <w:rFonts w:eastAsia="Times New Roman" w:cs="Arial"/>
          <w:u w:val="single"/>
          <w:lang w:val=""/>
        </w:rPr>
      </w:pPr>
      <w:bookmarkStart w:id="2483" w:name="_DV_M1232"/>
      <w:bookmarkEnd w:id="2483"/>
      <w:r>
        <w:rPr>
          <w:rFonts w:eastAsia="Times New Roman" w:cs="Arial"/>
        </w:rPr>
        <w:t>Source Analysis</w:t>
      </w:r>
    </w:p>
    <w:p w14:paraId="4D0A375F" w14:textId="77777777" w:rsidR="0010167E" w:rsidRDefault="0010167E">
      <w:pPr>
        <w:widowControl/>
        <w:ind w:left="2160"/>
        <w:rPr>
          <w:rFonts w:eastAsia="Times New Roman"/>
          <w:lang w:val=""/>
        </w:rPr>
      </w:pPr>
      <w:bookmarkStart w:id="2484" w:name="_DV_M1233"/>
      <w:bookmarkEnd w:id="2484"/>
      <w:r>
        <w:rPr>
          <w:rFonts w:eastAsia="Times New Roman"/>
        </w:rPr>
        <w:t>The Chollas Creek Diazinon TMDL identifies urban stormwater flows as a significant source of diazinon and lists the Construction General Permit as a means of regulating discharges of diazinon</w:t>
      </w:r>
      <w:r w:rsidR="00F41364">
        <w:rPr>
          <w:rFonts w:eastAsia="Times New Roman"/>
        </w:rPr>
        <w:t>.</w:t>
      </w:r>
      <w:bookmarkStart w:id="2485" w:name="_DV_C1111"/>
      <w:r w:rsidR="00F41364" w:rsidRPr="00C14044">
        <w:rPr>
          <w:rStyle w:val="DeltaViewDeletion"/>
          <w:rFonts w:eastAsia="Times New Roman"/>
          <w:color w:val="C00000"/>
          <w:vertAlign w:val="superscript"/>
        </w:rPr>
        <w:t>116</w:t>
      </w:r>
      <w:bookmarkStart w:id="2486" w:name="_DV_C1112"/>
      <w:bookmarkEnd w:id="2485"/>
      <w:r w:rsidR="00F41364">
        <w:rPr>
          <w:rStyle w:val="DeltaViewInsertion"/>
          <w:rFonts w:eastAsia="Times New Roman"/>
          <w:vertAlign w:val="superscript"/>
          <w:lang w:val=""/>
        </w:rPr>
        <w:t>12</w:t>
      </w:r>
      <w:r w:rsidR="00F41364">
        <w:rPr>
          <w:rStyle w:val="DeltaViewInsertion"/>
          <w:rFonts w:eastAsia="Times New Roman"/>
          <w:vertAlign w:val="superscript"/>
          <w:lang w:val=""/>
        </w:rPr>
        <w:footnoteReference w:customMarkFollows="1" w:id="122"/>
        <w:t>0</w:t>
      </w:r>
      <w:bookmarkStart w:id="2489" w:name="_DV_M1235"/>
      <w:bookmarkEnd w:id="2486"/>
      <w:bookmarkEnd w:id="2489"/>
      <w:r w:rsidR="00F41364">
        <w:rPr>
          <w:rFonts w:eastAsia="Times New Roman"/>
        </w:rPr>
        <w:t xml:space="preserve"> Therefore, construction stormwater dischargers covered by this General Permit are considered Responsible Dischargers.</w:t>
      </w:r>
      <w:r w:rsidR="00BC68BC">
        <w:rPr>
          <w:rFonts w:eastAsia="Times New Roman"/>
        </w:rPr>
        <w:t xml:space="preserve"> However, </w:t>
      </w:r>
      <w:r w:rsidR="004F0062">
        <w:rPr>
          <w:rFonts w:eastAsia="Times New Roman"/>
        </w:rPr>
        <w:t>the TMDL</w:t>
      </w:r>
      <w:r w:rsidR="00BC68BC">
        <w:rPr>
          <w:rFonts w:eastAsia="Times New Roman"/>
        </w:rPr>
        <w:t xml:space="preserve"> did not inc</w:t>
      </w:r>
      <w:r w:rsidR="00812DF7">
        <w:rPr>
          <w:rFonts w:eastAsia="Times New Roman"/>
        </w:rPr>
        <w:t xml:space="preserve">lude a separate </w:t>
      </w:r>
      <w:r w:rsidR="00CB426E">
        <w:rPr>
          <w:rFonts w:eastAsia="Times New Roman"/>
        </w:rPr>
        <w:t xml:space="preserve">waste load allocation </w:t>
      </w:r>
      <w:r w:rsidR="002A4273">
        <w:rPr>
          <w:rFonts w:eastAsia="Times New Roman"/>
        </w:rPr>
        <w:t>assigned to construction stormwater discharges.</w:t>
      </w:r>
    </w:p>
    <w:p w14:paraId="4D0A3760" w14:textId="77777777" w:rsidR="0010167E" w:rsidRDefault="0010167E" w:rsidP="00DC3B00">
      <w:pPr>
        <w:pStyle w:val="ListParagraph"/>
        <w:widowControl/>
        <w:numPr>
          <w:ilvl w:val="0"/>
          <w:numId w:val="12"/>
        </w:numPr>
        <w:ind w:left="2160"/>
        <w:rPr>
          <w:rFonts w:eastAsia="Times New Roman" w:cs="Arial"/>
          <w:lang w:val=""/>
        </w:rPr>
      </w:pPr>
      <w:bookmarkStart w:id="2490" w:name="_DV_M1236"/>
      <w:bookmarkEnd w:id="2490"/>
      <w:r>
        <w:rPr>
          <w:rFonts w:eastAsia="Times New Roman" w:cs="Arial"/>
        </w:rPr>
        <w:t>Compliance Actions and Schedule</w:t>
      </w:r>
    </w:p>
    <w:p w14:paraId="4D0A3761" w14:textId="77777777" w:rsidR="0010167E" w:rsidRDefault="0010167E">
      <w:pPr>
        <w:widowControl/>
        <w:ind w:left="2160"/>
        <w:rPr>
          <w:rFonts w:eastAsia="Times New Roman"/>
          <w:lang w:val=""/>
        </w:rPr>
      </w:pPr>
      <w:bookmarkStart w:id="2491" w:name="_DV_M1237"/>
      <w:bookmarkEnd w:id="2491"/>
      <w:r>
        <w:rPr>
          <w:rFonts w:eastAsia="Times New Roman"/>
        </w:rPr>
        <w:t xml:space="preserve">Compliance with this General Permit is consistent with the requirements and assumptions of this TMDL’s WLA(s). No additional requirements are incorporated into this General Permit to implement the Chollas Creek Diazinon TMDL. The Regional Water Board may assign additional monitoring, reporting, and BMP requirements upon obtaining site-specific information about any exceedances of the WLAs. </w:t>
      </w:r>
      <w:bookmarkStart w:id="2492" w:name="_DV_C1115"/>
    </w:p>
    <w:p w14:paraId="4D0A3762" w14:textId="77777777" w:rsidR="0010167E" w:rsidRDefault="0010167E" w:rsidP="00DC3B00">
      <w:pPr>
        <w:pStyle w:val="Heading5"/>
        <w:widowControl/>
        <w:numPr>
          <w:ilvl w:val="0"/>
          <w:numId w:val="131"/>
        </w:numPr>
        <w:rPr>
          <w:rFonts w:eastAsia="Times New Roman" w:cs="Arial"/>
          <w:lang w:val=""/>
        </w:rPr>
      </w:pPr>
      <w:bookmarkStart w:id="2493" w:name="_DV_C1116"/>
      <w:bookmarkEnd w:id="2492"/>
      <w:r w:rsidRPr="00C14044">
        <w:rPr>
          <w:rStyle w:val="DeltaViewDeletion"/>
          <w:rFonts w:eastAsia="Times New Roman" w:cs="Symbol"/>
          <w:color w:val="C00000"/>
        </w:rPr>
        <w:t xml:space="preserve">c. </w:t>
      </w:r>
      <w:bookmarkStart w:id="2494" w:name="_DV_M1238"/>
      <w:bookmarkEnd w:id="2493"/>
      <w:bookmarkEnd w:id="2494"/>
      <w:r>
        <w:rPr>
          <w:rFonts w:eastAsia="Times New Roman" w:cs="Arial"/>
        </w:rPr>
        <w:t>Nutrients TMDLs</w:t>
      </w:r>
    </w:p>
    <w:p w14:paraId="4D0A3763" w14:textId="77777777" w:rsidR="0010167E" w:rsidRDefault="0010167E">
      <w:pPr>
        <w:widowControl/>
        <w:ind w:left="1440"/>
        <w:rPr>
          <w:rFonts w:eastAsia="Times New Roman"/>
          <w:lang w:val=""/>
        </w:rPr>
      </w:pPr>
      <w:bookmarkStart w:id="2495" w:name="_DV_M1239"/>
      <w:bookmarkEnd w:id="2495"/>
      <w:r>
        <w:rPr>
          <w:rFonts w:eastAsia="Times New Roman"/>
        </w:rPr>
        <w:lastRenderedPageBreak/>
        <w:t>Seven</w:t>
      </w:r>
      <w:r w:rsidR="00411BDD">
        <w:rPr>
          <w:rFonts w:eastAsia="Times New Roman"/>
        </w:rPr>
        <w:t xml:space="preserve"> Nutrient TMDLs apply to construction stormwater discharges and incorporate waste load allocations </w:t>
      </w:r>
      <w:r w:rsidR="00872991">
        <w:rPr>
          <w:rFonts w:eastAsia="Times New Roman"/>
        </w:rPr>
        <w:t>(WLAs) for one or more of the following pollutants: nitrogen compounds (</w:t>
      </w:r>
      <w:proofErr w:type="gramStart"/>
      <w:r w:rsidR="00872991">
        <w:rPr>
          <w:rFonts w:eastAsia="Times New Roman"/>
        </w:rPr>
        <w:t>e.g.</w:t>
      </w:r>
      <w:proofErr w:type="gramEnd"/>
      <w:r w:rsidR="00872991">
        <w:rPr>
          <w:rFonts w:eastAsia="Times New Roman"/>
        </w:rPr>
        <w:t xml:space="preserve"> ammonia, nitrate, nitrite) and phosphorous (e.g. orthophosphates). Excessive nutrient loading to water bodies and watersheds can cause eutrophic effects that negatively impact beneficial uses related to recreation, wildlife, and drink</w:t>
      </w:r>
      <w:r w:rsidR="0027759B">
        <w:rPr>
          <w:rFonts w:eastAsia="Times New Roman"/>
        </w:rPr>
        <w:t xml:space="preserve">ing water supply. </w:t>
      </w:r>
    </w:p>
    <w:p w14:paraId="4D0A3764" w14:textId="77777777" w:rsidR="0010167E" w:rsidRDefault="0010167E" w:rsidP="00DC3B00">
      <w:pPr>
        <w:pStyle w:val="Heading6"/>
        <w:widowControl/>
        <w:numPr>
          <w:ilvl w:val="0"/>
          <w:numId w:val="117"/>
        </w:numPr>
        <w:ind w:left="1800"/>
        <w:rPr>
          <w:rFonts w:eastAsia="Times New Roman"/>
          <w:lang w:val=""/>
        </w:rPr>
      </w:pPr>
      <w:bookmarkStart w:id="2496" w:name="_DV_M1240"/>
      <w:bookmarkEnd w:id="2496"/>
      <w:r>
        <w:rPr>
          <w:rFonts w:eastAsia="Times New Roman"/>
        </w:rPr>
        <w:t>Pajaro River Basin Nutrients TMDL</w:t>
      </w:r>
      <w:bookmarkStart w:id="2497" w:name="_DV_C1117"/>
      <w:r w:rsidRPr="00C14044">
        <w:rPr>
          <w:rStyle w:val="DeltaViewDeletion"/>
          <w:rFonts w:eastAsia="Times New Roman"/>
          <w:color w:val="C00000"/>
          <w:vertAlign w:val="superscript"/>
        </w:rPr>
        <w:t>117</w:t>
      </w:r>
      <w:bookmarkStart w:id="2498" w:name="_DV_C1118"/>
      <w:bookmarkEnd w:id="2497"/>
      <w:r>
        <w:rPr>
          <w:rStyle w:val="DeltaViewInsertion"/>
          <w:rFonts w:eastAsia="Times New Roman"/>
          <w:vertAlign w:val="superscript"/>
          <w:lang w:val=""/>
        </w:rPr>
        <w:t>12</w:t>
      </w:r>
      <w:r>
        <w:rPr>
          <w:rStyle w:val="DeltaViewInsertion"/>
          <w:rFonts w:eastAsia="Times New Roman"/>
          <w:vertAlign w:val="superscript"/>
          <w:lang w:val=""/>
        </w:rPr>
        <w:footnoteReference w:customMarkFollows="1" w:id="123"/>
        <w:t>1</w:t>
      </w:r>
      <w:bookmarkEnd w:id="2498"/>
    </w:p>
    <w:p w14:paraId="4D0A3765" w14:textId="77777777" w:rsidR="0010167E" w:rsidRDefault="0010167E">
      <w:pPr>
        <w:widowControl/>
        <w:ind w:left="1800"/>
        <w:rPr>
          <w:rFonts w:eastAsia="Times New Roman"/>
          <w:lang w:val=""/>
        </w:rPr>
      </w:pPr>
      <w:bookmarkStart w:id="2501" w:name="_DV_M1241"/>
      <w:bookmarkEnd w:id="2501"/>
      <w:r>
        <w:rPr>
          <w:rFonts w:eastAsia="Times New Roman"/>
        </w:rPr>
        <w:t xml:space="preserve">The Central Coast Regional Water </w:t>
      </w:r>
      <w:r w:rsidR="00803965">
        <w:rPr>
          <w:rFonts w:eastAsia="Times New Roman"/>
        </w:rPr>
        <w:t xml:space="preserve">Quality Control Board adopted the Pajaro River Basin Nutrients TMDL on July 30, </w:t>
      </w:r>
      <w:proofErr w:type="gramStart"/>
      <w:r w:rsidR="00803965">
        <w:rPr>
          <w:rFonts w:eastAsia="Times New Roman"/>
        </w:rPr>
        <w:t>2015</w:t>
      </w:r>
      <w:proofErr w:type="gramEnd"/>
      <w:r w:rsidR="00803965">
        <w:rPr>
          <w:rFonts w:eastAsia="Times New Roman"/>
        </w:rPr>
        <w:t xml:space="preserve"> to address the discharges of nitrogen compounds and orthophosphate within the Pajaro River Basin. These exceedances of nutrient and nutrient-related water quality objectives can have negative impacts on beneficial uses such as municipal and domestic drinking water supply (MUN, GWR) and a range of aquatic habitats uses (WILD, COLD, WARM, MIGR, SPWN, BIOL, RARE).</w:t>
      </w:r>
      <w:bookmarkStart w:id="2502" w:name="_DV_C1121"/>
      <w:r w:rsidR="00803965" w:rsidRPr="00C14044">
        <w:rPr>
          <w:rStyle w:val="DeltaViewDeletion"/>
          <w:rFonts w:eastAsia="Times New Roman"/>
          <w:color w:val="C00000"/>
          <w:vertAlign w:val="superscript"/>
        </w:rPr>
        <w:t>118</w:t>
      </w:r>
      <w:bookmarkStart w:id="2503" w:name="_DV_C1122"/>
      <w:bookmarkEnd w:id="2502"/>
      <w:r w:rsidR="00803965">
        <w:rPr>
          <w:rStyle w:val="DeltaViewInsertion"/>
          <w:rFonts w:eastAsia="Times New Roman"/>
          <w:vertAlign w:val="superscript"/>
          <w:lang w:val=""/>
        </w:rPr>
        <w:t>12</w:t>
      </w:r>
      <w:r w:rsidR="00803965">
        <w:rPr>
          <w:rStyle w:val="DeltaViewInsertion"/>
          <w:rFonts w:eastAsia="Times New Roman"/>
          <w:vertAlign w:val="superscript"/>
          <w:lang w:val=""/>
        </w:rPr>
        <w:footnoteReference w:customMarkFollows="1" w:id="124"/>
        <w:t>2</w:t>
      </w:r>
      <w:bookmarkStart w:id="2506" w:name="_DV_M1242"/>
      <w:bookmarkEnd w:id="2503"/>
      <w:bookmarkEnd w:id="2506"/>
      <w:r w:rsidR="00803965">
        <w:rPr>
          <w:rFonts w:eastAsia="Times New Roman"/>
        </w:rPr>
        <w:t xml:space="preserve">  </w:t>
      </w:r>
    </w:p>
    <w:p w14:paraId="4D0A3766" w14:textId="77777777" w:rsidR="0010167E" w:rsidRDefault="0010167E" w:rsidP="00DC3B00">
      <w:pPr>
        <w:pStyle w:val="ListParagraph"/>
        <w:widowControl/>
        <w:numPr>
          <w:ilvl w:val="0"/>
          <w:numId w:val="12"/>
        </w:numPr>
        <w:ind w:left="2160"/>
        <w:rPr>
          <w:rFonts w:eastAsia="Times New Roman" w:cs="Arial"/>
          <w:u w:val="single"/>
          <w:lang w:val=""/>
        </w:rPr>
      </w:pPr>
      <w:bookmarkStart w:id="2507" w:name="_DV_M1243"/>
      <w:bookmarkEnd w:id="2507"/>
      <w:r>
        <w:rPr>
          <w:rFonts w:eastAsia="Times New Roman" w:cs="Arial"/>
        </w:rPr>
        <w:t>Source Analysis</w:t>
      </w:r>
    </w:p>
    <w:p w14:paraId="4D0A3767" w14:textId="77777777" w:rsidR="0010167E" w:rsidRDefault="0010167E">
      <w:pPr>
        <w:widowControl/>
        <w:ind w:left="2160"/>
        <w:rPr>
          <w:rFonts w:eastAsia="Times New Roman"/>
          <w:lang w:val=""/>
        </w:rPr>
      </w:pPr>
      <w:bookmarkStart w:id="2508" w:name="_DV_M1244"/>
      <w:bookmarkEnd w:id="2508"/>
      <w:r>
        <w:rPr>
          <w:rFonts w:eastAsia="Times New Roman"/>
        </w:rPr>
        <w:t>Industrial and construction NPDES-permitted stormwater discharges were determined to be potential sources of ammonia, nitrate, and orthophosphate loading to receiving waters in the Pajaro River Basin.</w:t>
      </w:r>
    </w:p>
    <w:p w14:paraId="4D0A3768" w14:textId="77777777" w:rsidR="0010167E" w:rsidRDefault="0010167E" w:rsidP="00DC3B00">
      <w:pPr>
        <w:pStyle w:val="ListParagraph"/>
        <w:widowControl/>
        <w:numPr>
          <w:ilvl w:val="0"/>
          <w:numId w:val="12"/>
        </w:numPr>
        <w:ind w:left="2160"/>
        <w:rPr>
          <w:rFonts w:eastAsia="Times New Roman" w:cs="Arial"/>
          <w:lang w:val=""/>
        </w:rPr>
      </w:pPr>
      <w:bookmarkStart w:id="2509" w:name="_DV_M1245"/>
      <w:bookmarkEnd w:id="2509"/>
      <w:r>
        <w:rPr>
          <w:rFonts w:eastAsia="Times New Roman" w:cs="Arial"/>
        </w:rPr>
        <w:t>WLA Translation</w:t>
      </w:r>
    </w:p>
    <w:p w14:paraId="4D0A3769" w14:textId="77777777" w:rsidR="0010167E" w:rsidRDefault="0010167E">
      <w:pPr>
        <w:widowControl/>
        <w:ind w:left="2160"/>
        <w:rPr>
          <w:rFonts w:eastAsia="Times New Roman"/>
          <w:lang w:val=""/>
        </w:rPr>
      </w:pPr>
      <w:bookmarkStart w:id="2510" w:name="_DV_M1246"/>
      <w:bookmarkEnd w:id="2510"/>
      <w:r>
        <w:rPr>
          <w:rFonts w:eastAsia="Times New Roman"/>
        </w:rPr>
        <w:t xml:space="preserve">This Pajaro River Basin Nutrients TMDL assigns </w:t>
      </w:r>
      <w:r w:rsidR="004B722B">
        <w:rPr>
          <w:rFonts w:eastAsia="Times New Roman"/>
        </w:rPr>
        <w:t xml:space="preserve">waste load allocations (WLAs) as concentration-based, single sample limits to construction stormwater dischargers for ammonia, nitrate, total nitrogen, and orthophosphate, to be met in the receiving waters. Therefore, dischargers covered under this General Permit are considered Responsible Dischargers for this TMDL, if they identify sources of these pollutants on their site </w:t>
      </w:r>
      <w:r w:rsidR="00803965">
        <w:rPr>
          <w:rFonts w:eastAsia="Times New Roman"/>
        </w:rPr>
        <w:t xml:space="preserve">through </w:t>
      </w:r>
      <w:r w:rsidR="003F12C1">
        <w:rPr>
          <w:rFonts w:eastAsia="Times New Roman"/>
        </w:rPr>
        <w:t>the required pollutant source assessment</w:t>
      </w:r>
      <w:r w:rsidR="0090722C">
        <w:rPr>
          <w:rFonts w:eastAsia="Times New Roman"/>
        </w:rPr>
        <w:t xml:space="preserve">. The WLA for un-ionized ammonia is applied to all streams within the Pajaro River Basin, while WLAs for nitrate, total nitrogen, and orthophosphate are specific to individual </w:t>
      </w:r>
      <w:r w:rsidR="0090722C">
        <w:rPr>
          <w:rFonts w:eastAsia="Times New Roman"/>
        </w:rPr>
        <w:lastRenderedPageBreak/>
        <w:t>water bodies in the basin. The WLAs are translated from single sample limits to NALs, as shown in Table</w:t>
      </w:r>
      <w:r w:rsidR="00A06858">
        <w:rPr>
          <w:rFonts w:eastAsia="Times New Roman"/>
        </w:rPr>
        <w:t>s 1</w:t>
      </w:r>
      <w:r w:rsidR="00803965">
        <w:rPr>
          <w:rFonts w:eastAsia="Times New Roman"/>
        </w:rPr>
        <w:t>5</w:t>
      </w:r>
      <w:r w:rsidR="00A06858">
        <w:rPr>
          <w:rFonts w:eastAsia="Times New Roman"/>
        </w:rPr>
        <w:t xml:space="preserve"> through 2</w:t>
      </w:r>
      <w:r w:rsidR="00803965">
        <w:rPr>
          <w:rFonts w:eastAsia="Times New Roman"/>
        </w:rPr>
        <w:t>4 below.</w:t>
      </w:r>
    </w:p>
    <w:p w14:paraId="4D0A376A" w14:textId="0910FD4C" w:rsidR="0010167E" w:rsidRDefault="0010167E">
      <w:pPr>
        <w:pStyle w:val="Caption"/>
        <w:widowControl/>
        <w:rPr>
          <w:rFonts w:eastAsia="Times New Roman"/>
          <w:lang w:val=""/>
        </w:rPr>
      </w:pPr>
      <w:bookmarkStart w:id="2511" w:name="_DV_M1247"/>
      <w:bookmarkStart w:id="2512" w:name="_Toc54003248"/>
      <w:bookmarkStart w:id="2513" w:name="_Toc98753928"/>
      <w:bookmarkEnd w:id="2511"/>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15</w:t>
      </w:r>
      <w:r w:rsidR="00D74FAE">
        <w:rPr>
          <w:rFonts w:eastAsia="Times New Roman"/>
        </w:rPr>
        <w:fldChar w:fldCharType="end"/>
      </w:r>
      <w:bookmarkStart w:id="2514" w:name="_DV_M1248"/>
      <w:bookmarkEnd w:id="2514"/>
      <w:r>
        <w:rPr>
          <w:rFonts w:eastAsia="Times New Roman"/>
        </w:rPr>
        <w:t xml:space="preserve"> - All Streams in Pajaro River Basin - Un-Ionized Ammonia WLA Translation</w:t>
      </w:r>
      <w:bookmarkEnd w:id="2512"/>
      <w:bookmarkEnd w:id="2513"/>
    </w:p>
    <w:tbl>
      <w:tblPr>
        <w:tblW w:w="8175" w:type="dxa"/>
        <w:jc w:val="center"/>
        <w:tblLook w:val="0000" w:firstRow="0" w:lastRow="0" w:firstColumn="0" w:lastColumn="0" w:noHBand="0" w:noVBand="0"/>
      </w:tblPr>
      <w:tblGrid>
        <w:gridCol w:w="3405"/>
        <w:gridCol w:w="2250"/>
        <w:gridCol w:w="2520"/>
      </w:tblGrid>
      <w:tr w:rsidR="0010167E" w14:paraId="4D0A376E"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6B"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6C"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6D"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72"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6F" w14:textId="77777777" w:rsidR="0010167E" w:rsidRDefault="0010167E">
            <w:pPr>
              <w:widowControl/>
              <w:spacing w:after="0" w:line="240" w:lineRule="auto"/>
              <w:ind w:left="0"/>
              <w:rPr>
                <w:rFonts w:eastAsia="Times New Roman"/>
                <w:color w:val="000000"/>
              </w:rPr>
            </w:pPr>
            <w:r>
              <w:rPr>
                <w:rFonts w:eastAsia="Times New Roman"/>
                <w:color w:val="000000"/>
              </w:rPr>
              <w:t>Un-ionized Ammonia</w:t>
            </w:r>
          </w:p>
        </w:tc>
        <w:tc>
          <w:tcPr>
            <w:tcW w:w="2250" w:type="dxa"/>
            <w:tcBorders>
              <w:top w:val="nil"/>
              <w:left w:val="nil"/>
              <w:bottom w:val="single" w:sz="4" w:space="0" w:color="auto"/>
              <w:right w:val="single" w:sz="4" w:space="0" w:color="auto"/>
            </w:tcBorders>
            <w:vAlign w:val="center"/>
          </w:tcPr>
          <w:p w14:paraId="4D0A3770" w14:textId="77777777" w:rsidR="0010167E" w:rsidRDefault="0010167E">
            <w:pPr>
              <w:widowControl/>
              <w:spacing w:after="0" w:line="240" w:lineRule="auto"/>
              <w:ind w:left="0"/>
              <w:jc w:val="center"/>
              <w:rPr>
                <w:rFonts w:eastAsia="Times New Roman"/>
                <w:color w:val="000000"/>
              </w:rPr>
            </w:pPr>
            <w:r>
              <w:rPr>
                <w:rFonts w:eastAsia="Times New Roman"/>
                <w:color w:val="000000"/>
              </w:rPr>
              <w:t>0.025</w:t>
            </w:r>
          </w:p>
        </w:tc>
        <w:tc>
          <w:tcPr>
            <w:tcW w:w="2520" w:type="dxa"/>
            <w:tcBorders>
              <w:top w:val="nil"/>
              <w:left w:val="nil"/>
              <w:bottom w:val="single" w:sz="4" w:space="0" w:color="auto"/>
              <w:right w:val="single" w:sz="4" w:space="0" w:color="auto"/>
            </w:tcBorders>
            <w:vAlign w:val="center"/>
          </w:tcPr>
          <w:p w14:paraId="4D0A3771" w14:textId="77777777" w:rsidR="0010167E" w:rsidRDefault="0010167E">
            <w:pPr>
              <w:widowControl/>
              <w:spacing w:after="0" w:line="240" w:lineRule="auto"/>
              <w:ind w:left="0"/>
              <w:jc w:val="center"/>
              <w:rPr>
                <w:rFonts w:eastAsia="Times New Roman"/>
                <w:color w:val="000000"/>
              </w:rPr>
            </w:pPr>
            <w:r>
              <w:rPr>
                <w:rFonts w:eastAsia="Times New Roman"/>
                <w:color w:val="000000"/>
              </w:rPr>
              <w:t>0.025</w:t>
            </w:r>
          </w:p>
        </w:tc>
      </w:tr>
    </w:tbl>
    <w:p w14:paraId="4D0A3773" w14:textId="1B226C12" w:rsidR="0010167E" w:rsidRDefault="0010167E">
      <w:pPr>
        <w:pStyle w:val="Caption"/>
        <w:widowControl/>
        <w:rPr>
          <w:rFonts w:eastAsia="Times New Roman"/>
          <w:lang w:val=""/>
        </w:rPr>
      </w:pPr>
      <w:bookmarkStart w:id="2515" w:name="_DV_M1249"/>
      <w:bookmarkStart w:id="2516" w:name="_Toc54003249"/>
      <w:bookmarkStart w:id="2517" w:name="_Toc98753929"/>
      <w:bookmarkEnd w:id="2515"/>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16</w:t>
      </w:r>
      <w:r w:rsidR="00D74FAE">
        <w:rPr>
          <w:rFonts w:eastAsia="Times New Roman"/>
        </w:rPr>
        <w:fldChar w:fldCharType="end"/>
      </w:r>
      <w:bookmarkStart w:id="2518" w:name="_DV_M1250"/>
      <w:bookmarkEnd w:id="2518"/>
      <w:r>
        <w:rPr>
          <w:rFonts w:eastAsia="Times New Roman"/>
        </w:rPr>
        <w:t xml:space="preserve"> - All Streams in Pajaro River Basin (with MUN Beneficial Uses) WLA Translation</w:t>
      </w:r>
      <w:bookmarkStart w:id="2519" w:name="_DV_M1251"/>
      <w:bookmarkEnd w:id="2516"/>
      <w:bookmarkEnd w:id="2517"/>
      <w:bookmarkEnd w:id="2519"/>
      <w:r>
        <w:rPr>
          <w:rFonts w:eastAsia="Times New Roman"/>
        </w:rPr>
        <w:t xml:space="preserve"> </w:t>
      </w:r>
    </w:p>
    <w:tbl>
      <w:tblPr>
        <w:tblW w:w="8175" w:type="dxa"/>
        <w:jc w:val="center"/>
        <w:tblLook w:val="0000" w:firstRow="0" w:lastRow="0" w:firstColumn="0" w:lastColumn="0" w:noHBand="0" w:noVBand="0"/>
      </w:tblPr>
      <w:tblGrid>
        <w:gridCol w:w="3405"/>
        <w:gridCol w:w="2250"/>
        <w:gridCol w:w="2520"/>
      </w:tblGrid>
      <w:tr w:rsidR="0010167E" w14:paraId="4D0A3777"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74"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75"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76"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7B"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78" w14:textId="77777777" w:rsidR="0010167E" w:rsidRDefault="0010167E">
            <w:pPr>
              <w:widowControl/>
              <w:spacing w:after="0" w:line="240" w:lineRule="auto"/>
              <w:ind w:left="0"/>
              <w:rPr>
                <w:rFonts w:eastAsia="Times New Roman"/>
                <w:color w:val="000000"/>
              </w:rPr>
            </w:pPr>
            <w:r>
              <w:rPr>
                <w:rFonts w:eastAsia="Times New Roman"/>
                <w:color w:val="000000"/>
              </w:rPr>
              <w:t>Nitrate-N</w:t>
            </w:r>
          </w:p>
        </w:tc>
        <w:tc>
          <w:tcPr>
            <w:tcW w:w="2250" w:type="dxa"/>
            <w:tcBorders>
              <w:top w:val="nil"/>
              <w:left w:val="nil"/>
              <w:bottom w:val="single" w:sz="4" w:space="0" w:color="auto"/>
              <w:right w:val="single" w:sz="4" w:space="0" w:color="auto"/>
            </w:tcBorders>
            <w:vAlign w:val="center"/>
          </w:tcPr>
          <w:p w14:paraId="4D0A3779" w14:textId="77777777" w:rsidR="0010167E" w:rsidRDefault="0010167E">
            <w:pPr>
              <w:widowControl/>
              <w:spacing w:after="0" w:line="240" w:lineRule="auto"/>
              <w:ind w:left="0"/>
              <w:jc w:val="center"/>
              <w:rPr>
                <w:rFonts w:eastAsia="Times New Roman"/>
                <w:color w:val="000000"/>
              </w:rPr>
            </w:pPr>
            <w:r>
              <w:rPr>
                <w:rFonts w:eastAsia="Times New Roman"/>
                <w:color w:val="000000"/>
              </w:rPr>
              <w:t>10</w:t>
            </w:r>
          </w:p>
        </w:tc>
        <w:tc>
          <w:tcPr>
            <w:tcW w:w="2520" w:type="dxa"/>
            <w:tcBorders>
              <w:top w:val="nil"/>
              <w:left w:val="nil"/>
              <w:bottom w:val="single" w:sz="4" w:space="0" w:color="auto"/>
              <w:right w:val="single" w:sz="4" w:space="0" w:color="auto"/>
            </w:tcBorders>
            <w:vAlign w:val="center"/>
          </w:tcPr>
          <w:p w14:paraId="4D0A377A" w14:textId="77777777" w:rsidR="0010167E" w:rsidRDefault="0010167E">
            <w:pPr>
              <w:widowControl/>
              <w:spacing w:after="0" w:line="240" w:lineRule="auto"/>
              <w:ind w:left="0"/>
              <w:jc w:val="center"/>
              <w:rPr>
                <w:rFonts w:eastAsia="Times New Roman"/>
                <w:color w:val="000000"/>
              </w:rPr>
            </w:pPr>
            <w:r>
              <w:rPr>
                <w:rFonts w:eastAsia="Times New Roman"/>
                <w:color w:val="000000"/>
              </w:rPr>
              <w:t>10</w:t>
            </w:r>
          </w:p>
        </w:tc>
      </w:tr>
    </w:tbl>
    <w:p w14:paraId="4D0A377C" w14:textId="7878ECFA" w:rsidR="0010167E" w:rsidRDefault="0010167E">
      <w:pPr>
        <w:pStyle w:val="Caption"/>
        <w:widowControl/>
        <w:rPr>
          <w:rFonts w:eastAsia="Times New Roman"/>
          <w:lang w:val=""/>
        </w:rPr>
      </w:pPr>
      <w:bookmarkStart w:id="2520" w:name="_DV_M1252"/>
      <w:bookmarkStart w:id="2521" w:name="_Toc54003250"/>
      <w:bookmarkStart w:id="2522" w:name="_Toc98753930"/>
      <w:bookmarkEnd w:id="2520"/>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17</w:t>
      </w:r>
      <w:r w:rsidR="00D74FAE">
        <w:rPr>
          <w:rFonts w:eastAsia="Times New Roman"/>
        </w:rPr>
        <w:fldChar w:fldCharType="end"/>
      </w:r>
      <w:bookmarkStart w:id="2523" w:name="_DV_M1253"/>
      <w:bookmarkEnd w:id="2523"/>
      <w:r>
        <w:rPr>
          <w:rFonts w:eastAsia="Times New Roman"/>
        </w:rPr>
        <w:t xml:space="preserve"> - Pajaro River (All Reaches) and Pajaro River Estuary WLA Translation</w:t>
      </w:r>
      <w:bookmarkEnd w:id="2521"/>
      <w:bookmarkEnd w:id="2522"/>
    </w:p>
    <w:tbl>
      <w:tblPr>
        <w:tblW w:w="8175" w:type="dxa"/>
        <w:jc w:val="center"/>
        <w:tblLook w:val="0000" w:firstRow="0" w:lastRow="0" w:firstColumn="0" w:lastColumn="0" w:noHBand="0" w:noVBand="0"/>
      </w:tblPr>
      <w:tblGrid>
        <w:gridCol w:w="3405"/>
        <w:gridCol w:w="2250"/>
        <w:gridCol w:w="2520"/>
      </w:tblGrid>
      <w:tr w:rsidR="0010167E" w14:paraId="4D0A3780"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7D"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7E"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7F"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84"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81" w14:textId="77777777" w:rsidR="0010167E" w:rsidRDefault="0010167E">
            <w:pPr>
              <w:widowControl/>
              <w:spacing w:after="0" w:line="240" w:lineRule="auto"/>
              <w:ind w:left="0"/>
              <w:rPr>
                <w:rFonts w:eastAsia="Times New Roman"/>
                <w:color w:val="000000"/>
              </w:rPr>
            </w:pPr>
            <w:r>
              <w:rPr>
                <w:rFonts w:eastAsia="Times New Roman"/>
                <w:color w:val="000000"/>
              </w:rPr>
              <w:t>Dry-Weather Nitrate-N</w:t>
            </w:r>
          </w:p>
        </w:tc>
        <w:tc>
          <w:tcPr>
            <w:tcW w:w="2250" w:type="dxa"/>
            <w:tcBorders>
              <w:top w:val="nil"/>
              <w:left w:val="nil"/>
              <w:bottom w:val="single" w:sz="4" w:space="0" w:color="auto"/>
              <w:right w:val="single" w:sz="4" w:space="0" w:color="auto"/>
            </w:tcBorders>
            <w:vAlign w:val="center"/>
          </w:tcPr>
          <w:p w14:paraId="4D0A3782" w14:textId="77777777" w:rsidR="0010167E" w:rsidRDefault="0010167E">
            <w:pPr>
              <w:widowControl/>
              <w:spacing w:after="0" w:line="240" w:lineRule="auto"/>
              <w:ind w:left="0"/>
              <w:jc w:val="center"/>
              <w:rPr>
                <w:rFonts w:eastAsia="Times New Roman"/>
                <w:color w:val="000000"/>
              </w:rPr>
            </w:pPr>
            <w:r>
              <w:rPr>
                <w:rFonts w:eastAsia="Times New Roman"/>
                <w:color w:val="000000"/>
              </w:rPr>
              <w:t>3.9</w:t>
            </w:r>
          </w:p>
        </w:tc>
        <w:tc>
          <w:tcPr>
            <w:tcW w:w="2520" w:type="dxa"/>
            <w:tcBorders>
              <w:top w:val="nil"/>
              <w:left w:val="nil"/>
              <w:bottom w:val="single" w:sz="4" w:space="0" w:color="auto"/>
              <w:right w:val="single" w:sz="4" w:space="0" w:color="auto"/>
            </w:tcBorders>
            <w:vAlign w:val="center"/>
          </w:tcPr>
          <w:p w14:paraId="4D0A3783" w14:textId="77777777" w:rsidR="0010167E" w:rsidRDefault="0010167E">
            <w:pPr>
              <w:widowControl/>
              <w:spacing w:after="0" w:line="240" w:lineRule="auto"/>
              <w:ind w:left="0"/>
              <w:jc w:val="center"/>
              <w:rPr>
                <w:rFonts w:eastAsia="Times New Roman"/>
                <w:color w:val="000000"/>
              </w:rPr>
            </w:pPr>
            <w:r>
              <w:rPr>
                <w:rFonts w:eastAsia="Times New Roman"/>
                <w:color w:val="000000"/>
              </w:rPr>
              <w:t>3.9</w:t>
            </w:r>
          </w:p>
        </w:tc>
      </w:tr>
      <w:tr w:rsidR="0010167E" w14:paraId="4D0A3788"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85"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786" w14:textId="77777777" w:rsidR="0010167E" w:rsidRDefault="0010167E">
            <w:pPr>
              <w:widowControl/>
              <w:spacing w:after="0" w:line="240" w:lineRule="auto"/>
              <w:ind w:left="0"/>
              <w:jc w:val="center"/>
              <w:rPr>
                <w:rFonts w:eastAsia="Times New Roman"/>
                <w:color w:val="000000"/>
              </w:rPr>
            </w:pPr>
            <w:r>
              <w:rPr>
                <w:rFonts w:eastAsia="Times New Roman"/>
                <w:color w:val="000000"/>
              </w:rPr>
              <w:t>0.14</w:t>
            </w:r>
          </w:p>
        </w:tc>
        <w:tc>
          <w:tcPr>
            <w:tcW w:w="2520" w:type="dxa"/>
            <w:tcBorders>
              <w:top w:val="single" w:sz="4" w:space="0" w:color="auto"/>
              <w:left w:val="nil"/>
              <w:bottom w:val="single" w:sz="4" w:space="0" w:color="auto"/>
              <w:right w:val="single" w:sz="4" w:space="0" w:color="auto"/>
            </w:tcBorders>
            <w:vAlign w:val="center"/>
          </w:tcPr>
          <w:p w14:paraId="4D0A3787" w14:textId="77777777" w:rsidR="0010167E" w:rsidRDefault="0010167E">
            <w:pPr>
              <w:widowControl/>
              <w:spacing w:after="0" w:line="240" w:lineRule="auto"/>
              <w:ind w:left="0"/>
              <w:jc w:val="center"/>
              <w:rPr>
                <w:rFonts w:eastAsia="Times New Roman"/>
                <w:color w:val="000000"/>
              </w:rPr>
            </w:pPr>
            <w:r>
              <w:rPr>
                <w:rFonts w:eastAsia="Times New Roman"/>
                <w:color w:val="000000"/>
              </w:rPr>
              <w:t>0.14</w:t>
            </w:r>
          </w:p>
        </w:tc>
      </w:tr>
      <w:tr w:rsidR="0010167E" w14:paraId="4D0A378C"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89" w14:textId="77777777" w:rsidR="0010167E" w:rsidRDefault="0010167E">
            <w:pPr>
              <w:widowControl/>
              <w:spacing w:after="0" w:line="240" w:lineRule="auto"/>
              <w:ind w:left="0"/>
              <w:rPr>
                <w:rFonts w:eastAsia="Times New Roman"/>
                <w:color w:val="000000"/>
              </w:rPr>
            </w:pPr>
            <w:r>
              <w:rPr>
                <w:rFonts w:eastAsia="Times New Roman"/>
                <w:color w:val="000000"/>
              </w:rPr>
              <w:t>Wet-Weather Nitrate-N</w:t>
            </w:r>
          </w:p>
        </w:tc>
        <w:tc>
          <w:tcPr>
            <w:tcW w:w="2250" w:type="dxa"/>
            <w:tcBorders>
              <w:top w:val="single" w:sz="4" w:space="0" w:color="auto"/>
              <w:left w:val="nil"/>
              <w:bottom w:val="single" w:sz="4" w:space="0" w:color="auto"/>
              <w:right w:val="single" w:sz="4" w:space="0" w:color="auto"/>
            </w:tcBorders>
            <w:vAlign w:val="center"/>
          </w:tcPr>
          <w:p w14:paraId="4D0A378A"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78B"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790"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8D"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78E"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78F"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791" w14:textId="7E222E49" w:rsidR="0010167E" w:rsidRDefault="0010167E">
      <w:pPr>
        <w:pStyle w:val="Caption"/>
        <w:keepNext/>
        <w:keepLines/>
        <w:widowControl/>
        <w:rPr>
          <w:rFonts w:eastAsia="Times New Roman"/>
          <w:lang w:val=""/>
        </w:rPr>
      </w:pPr>
      <w:bookmarkStart w:id="2524" w:name="_DV_M1254"/>
      <w:bookmarkStart w:id="2525" w:name="_Toc54003251"/>
      <w:bookmarkStart w:id="2526" w:name="_Toc98753931"/>
      <w:bookmarkEnd w:id="2524"/>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18</w:t>
      </w:r>
      <w:r w:rsidR="00D74FAE">
        <w:rPr>
          <w:rFonts w:eastAsia="Times New Roman"/>
        </w:rPr>
        <w:fldChar w:fldCharType="end"/>
      </w:r>
      <w:bookmarkStart w:id="2527" w:name="_DV_M1255"/>
      <w:bookmarkEnd w:id="2527"/>
      <w:r>
        <w:rPr>
          <w:rFonts w:eastAsia="Times New Roman"/>
        </w:rPr>
        <w:t xml:space="preserve"> - </w:t>
      </w:r>
      <w:proofErr w:type="spellStart"/>
      <w:r>
        <w:rPr>
          <w:rFonts w:eastAsia="Times New Roman"/>
        </w:rPr>
        <w:t>Corralitos</w:t>
      </w:r>
      <w:proofErr w:type="spellEnd"/>
      <w:r>
        <w:rPr>
          <w:rFonts w:eastAsia="Times New Roman"/>
        </w:rPr>
        <w:t xml:space="preserve"> Creek and </w:t>
      </w:r>
      <w:proofErr w:type="spellStart"/>
      <w:r>
        <w:rPr>
          <w:rFonts w:eastAsia="Times New Roman"/>
        </w:rPr>
        <w:t>Salsipuedes</w:t>
      </w:r>
      <w:proofErr w:type="spellEnd"/>
      <w:r>
        <w:rPr>
          <w:rFonts w:eastAsia="Times New Roman"/>
        </w:rPr>
        <w:t xml:space="preserve"> Creek (All Reaches) WLA Translation</w:t>
      </w:r>
      <w:bookmarkEnd w:id="2525"/>
      <w:bookmarkEnd w:id="2526"/>
    </w:p>
    <w:tbl>
      <w:tblPr>
        <w:tblW w:w="8175" w:type="dxa"/>
        <w:jc w:val="center"/>
        <w:tblLook w:val="0000" w:firstRow="0" w:lastRow="0" w:firstColumn="0" w:lastColumn="0" w:noHBand="0" w:noVBand="0"/>
      </w:tblPr>
      <w:tblGrid>
        <w:gridCol w:w="3405"/>
        <w:gridCol w:w="2250"/>
        <w:gridCol w:w="2520"/>
      </w:tblGrid>
      <w:tr w:rsidR="0010167E" w14:paraId="4D0A3795"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92" w14:textId="77777777" w:rsidR="0010167E" w:rsidRDefault="0010167E">
            <w:pPr>
              <w:keepNext/>
              <w:keepLines/>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93" w14:textId="77777777" w:rsidR="0010167E" w:rsidRDefault="0010167E">
            <w:pPr>
              <w:keepNext/>
              <w:keepLines/>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94" w14:textId="77777777" w:rsidR="0010167E" w:rsidRDefault="0010167E">
            <w:pPr>
              <w:keepNext/>
              <w:keepLines/>
              <w:widowControl/>
              <w:spacing w:after="0" w:line="240" w:lineRule="auto"/>
              <w:ind w:left="0"/>
              <w:jc w:val="center"/>
              <w:rPr>
                <w:rFonts w:eastAsia="Times New Roman"/>
                <w:b/>
              </w:rPr>
            </w:pPr>
            <w:r>
              <w:rPr>
                <w:rFonts w:eastAsia="Times New Roman"/>
                <w:b/>
              </w:rPr>
              <w:t>Translated NAL (mg/L)</w:t>
            </w:r>
          </w:p>
        </w:tc>
      </w:tr>
      <w:tr w:rsidR="0010167E" w14:paraId="4D0A3799"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96" w14:textId="77777777" w:rsidR="0010167E" w:rsidRDefault="0010167E">
            <w:pPr>
              <w:keepNext/>
              <w:keepLines/>
              <w:widowControl/>
              <w:spacing w:after="0" w:line="240" w:lineRule="auto"/>
              <w:ind w:left="0"/>
              <w:rPr>
                <w:rFonts w:eastAsia="Times New Roman"/>
                <w:color w:val="000000"/>
              </w:rPr>
            </w:pPr>
            <w:r>
              <w:rPr>
                <w:rFonts w:eastAsia="Times New Roman"/>
                <w:color w:val="000000"/>
              </w:rPr>
              <w:t>Dry-Weather Nitrate-N</w:t>
            </w:r>
          </w:p>
        </w:tc>
        <w:tc>
          <w:tcPr>
            <w:tcW w:w="2250" w:type="dxa"/>
            <w:tcBorders>
              <w:top w:val="nil"/>
              <w:left w:val="nil"/>
              <w:bottom w:val="single" w:sz="4" w:space="0" w:color="auto"/>
              <w:right w:val="single" w:sz="4" w:space="0" w:color="auto"/>
            </w:tcBorders>
            <w:vAlign w:val="center"/>
          </w:tcPr>
          <w:p w14:paraId="4D0A3797" w14:textId="77777777" w:rsidR="0010167E" w:rsidRDefault="0010167E">
            <w:pPr>
              <w:keepNext/>
              <w:keepLines/>
              <w:widowControl/>
              <w:spacing w:after="0" w:line="240" w:lineRule="auto"/>
              <w:ind w:left="0"/>
              <w:jc w:val="center"/>
              <w:rPr>
                <w:rFonts w:eastAsia="Times New Roman"/>
                <w:color w:val="000000"/>
              </w:rPr>
            </w:pPr>
            <w:r>
              <w:rPr>
                <w:rFonts w:eastAsia="Times New Roman"/>
                <w:color w:val="000000"/>
              </w:rPr>
              <w:t>1.8</w:t>
            </w:r>
          </w:p>
        </w:tc>
        <w:tc>
          <w:tcPr>
            <w:tcW w:w="2520" w:type="dxa"/>
            <w:tcBorders>
              <w:top w:val="nil"/>
              <w:left w:val="nil"/>
              <w:bottom w:val="single" w:sz="4" w:space="0" w:color="auto"/>
              <w:right w:val="single" w:sz="4" w:space="0" w:color="auto"/>
            </w:tcBorders>
            <w:vAlign w:val="center"/>
          </w:tcPr>
          <w:p w14:paraId="4D0A3798" w14:textId="77777777" w:rsidR="0010167E" w:rsidRDefault="0010167E">
            <w:pPr>
              <w:keepNext/>
              <w:keepLines/>
              <w:widowControl/>
              <w:spacing w:after="0" w:line="240" w:lineRule="auto"/>
              <w:ind w:left="0"/>
              <w:jc w:val="center"/>
              <w:rPr>
                <w:rFonts w:eastAsia="Times New Roman"/>
                <w:color w:val="000000"/>
              </w:rPr>
            </w:pPr>
            <w:r>
              <w:rPr>
                <w:rFonts w:eastAsia="Times New Roman"/>
                <w:color w:val="000000"/>
              </w:rPr>
              <w:t>1.8</w:t>
            </w:r>
          </w:p>
        </w:tc>
      </w:tr>
      <w:tr w:rsidR="0010167E" w14:paraId="4D0A379D"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9A" w14:textId="77777777" w:rsidR="0010167E" w:rsidRDefault="0010167E">
            <w:pPr>
              <w:keepNext/>
              <w:keepLines/>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79B" w14:textId="77777777" w:rsidR="0010167E" w:rsidRDefault="0010167E">
            <w:pPr>
              <w:keepNext/>
              <w:keepLines/>
              <w:widowControl/>
              <w:spacing w:after="0" w:line="240" w:lineRule="auto"/>
              <w:ind w:left="0"/>
              <w:jc w:val="center"/>
              <w:rPr>
                <w:rFonts w:eastAsia="Times New Roman"/>
                <w:color w:val="000000"/>
              </w:rPr>
            </w:pPr>
            <w:r>
              <w:rPr>
                <w:rFonts w:eastAsia="Times New Roman"/>
                <w:color w:val="000000"/>
              </w:rPr>
              <w:t>0.14</w:t>
            </w:r>
          </w:p>
        </w:tc>
        <w:tc>
          <w:tcPr>
            <w:tcW w:w="2520" w:type="dxa"/>
            <w:tcBorders>
              <w:top w:val="single" w:sz="4" w:space="0" w:color="auto"/>
              <w:left w:val="nil"/>
              <w:bottom w:val="single" w:sz="4" w:space="0" w:color="auto"/>
              <w:right w:val="single" w:sz="4" w:space="0" w:color="auto"/>
            </w:tcBorders>
            <w:vAlign w:val="center"/>
          </w:tcPr>
          <w:p w14:paraId="4D0A379C" w14:textId="77777777" w:rsidR="0010167E" w:rsidRDefault="0010167E">
            <w:pPr>
              <w:keepNext/>
              <w:keepLines/>
              <w:widowControl/>
              <w:spacing w:after="0" w:line="240" w:lineRule="auto"/>
              <w:ind w:left="0"/>
              <w:jc w:val="center"/>
              <w:rPr>
                <w:rFonts w:eastAsia="Times New Roman"/>
                <w:color w:val="000000"/>
              </w:rPr>
            </w:pPr>
            <w:r>
              <w:rPr>
                <w:rFonts w:eastAsia="Times New Roman"/>
                <w:color w:val="000000"/>
              </w:rPr>
              <w:t>0.14</w:t>
            </w:r>
          </w:p>
        </w:tc>
      </w:tr>
      <w:tr w:rsidR="0010167E" w14:paraId="4D0A37A1"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9E" w14:textId="77777777" w:rsidR="0010167E" w:rsidRDefault="0010167E">
            <w:pPr>
              <w:widowControl/>
              <w:spacing w:after="0" w:line="240" w:lineRule="auto"/>
              <w:ind w:left="0"/>
              <w:rPr>
                <w:rFonts w:eastAsia="Times New Roman"/>
                <w:color w:val="000000"/>
              </w:rPr>
            </w:pPr>
            <w:r>
              <w:rPr>
                <w:rFonts w:eastAsia="Times New Roman"/>
                <w:color w:val="000000"/>
              </w:rPr>
              <w:t>Wet-Weather Nitrate-N</w:t>
            </w:r>
          </w:p>
        </w:tc>
        <w:tc>
          <w:tcPr>
            <w:tcW w:w="2250" w:type="dxa"/>
            <w:tcBorders>
              <w:top w:val="single" w:sz="4" w:space="0" w:color="auto"/>
              <w:left w:val="nil"/>
              <w:bottom w:val="single" w:sz="4" w:space="0" w:color="auto"/>
              <w:right w:val="single" w:sz="4" w:space="0" w:color="auto"/>
            </w:tcBorders>
            <w:vAlign w:val="center"/>
          </w:tcPr>
          <w:p w14:paraId="4D0A379F"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7A0"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7A5"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A2"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7A3"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7A4"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7A6" w14:textId="5B991CD3" w:rsidR="0010167E" w:rsidRDefault="0010167E">
      <w:pPr>
        <w:pStyle w:val="Caption"/>
        <w:widowControl/>
        <w:rPr>
          <w:rFonts w:eastAsia="Times New Roman"/>
          <w:lang w:val=""/>
        </w:rPr>
      </w:pPr>
      <w:bookmarkStart w:id="2528" w:name="_DV_M1256"/>
      <w:bookmarkStart w:id="2529" w:name="_Toc54003252"/>
      <w:bookmarkStart w:id="2530" w:name="_Toc98753932"/>
      <w:bookmarkEnd w:id="2528"/>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19</w:t>
      </w:r>
      <w:r w:rsidR="00D74FAE">
        <w:rPr>
          <w:rFonts w:eastAsia="Times New Roman"/>
        </w:rPr>
        <w:fldChar w:fldCharType="end"/>
      </w:r>
      <w:bookmarkStart w:id="2531" w:name="_DV_M1257"/>
      <w:bookmarkEnd w:id="2531"/>
      <w:r>
        <w:rPr>
          <w:rFonts w:eastAsia="Times New Roman"/>
        </w:rPr>
        <w:t xml:space="preserve"> - Beach Road Ditch and McGowan Ditch WLA Translation</w:t>
      </w:r>
      <w:bookmarkEnd w:id="2529"/>
      <w:bookmarkEnd w:id="2530"/>
    </w:p>
    <w:tbl>
      <w:tblPr>
        <w:tblW w:w="8175" w:type="dxa"/>
        <w:jc w:val="center"/>
        <w:tblLook w:val="0000" w:firstRow="0" w:lastRow="0" w:firstColumn="0" w:lastColumn="0" w:noHBand="0" w:noVBand="0"/>
      </w:tblPr>
      <w:tblGrid>
        <w:gridCol w:w="3405"/>
        <w:gridCol w:w="2250"/>
        <w:gridCol w:w="2520"/>
      </w:tblGrid>
      <w:tr w:rsidR="0010167E" w14:paraId="4D0A37AA"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A7" w14:textId="77777777" w:rsidR="0010167E" w:rsidRDefault="0010167E">
            <w:pPr>
              <w:widowControl/>
              <w:spacing w:after="0" w:line="240" w:lineRule="auto"/>
              <w:ind w:left="0"/>
              <w:jc w:val="center"/>
              <w:rPr>
                <w:rFonts w:eastAsia="Times New Roman"/>
                <w:b/>
              </w:rPr>
            </w:pPr>
            <w:r>
              <w:rPr>
                <w:rFonts w:eastAsia="Times New Roman"/>
                <w:b/>
              </w:rPr>
              <w:lastRenderedPageBreak/>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A8"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A9"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AE"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AB" w14:textId="77777777" w:rsidR="0010167E" w:rsidRDefault="0010167E">
            <w:pPr>
              <w:widowControl/>
              <w:spacing w:after="0" w:line="240" w:lineRule="auto"/>
              <w:ind w:left="0"/>
              <w:rPr>
                <w:rFonts w:eastAsia="Times New Roman"/>
                <w:color w:val="000000"/>
              </w:rPr>
            </w:pPr>
            <w:r>
              <w:rPr>
                <w:rFonts w:eastAsia="Times New Roman"/>
                <w:color w:val="000000"/>
              </w:rPr>
              <w:t>Dry-Weather Nitrate-N</w:t>
            </w:r>
          </w:p>
        </w:tc>
        <w:tc>
          <w:tcPr>
            <w:tcW w:w="2250" w:type="dxa"/>
            <w:tcBorders>
              <w:top w:val="nil"/>
              <w:left w:val="nil"/>
              <w:bottom w:val="single" w:sz="4" w:space="0" w:color="auto"/>
              <w:right w:val="single" w:sz="4" w:space="0" w:color="auto"/>
            </w:tcBorders>
            <w:vAlign w:val="center"/>
          </w:tcPr>
          <w:p w14:paraId="4D0A37AC" w14:textId="77777777" w:rsidR="0010167E" w:rsidRDefault="0010167E">
            <w:pPr>
              <w:widowControl/>
              <w:spacing w:after="0" w:line="240" w:lineRule="auto"/>
              <w:ind w:left="0"/>
              <w:jc w:val="center"/>
              <w:rPr>
                <w:rFonts w:eastAsia="Times New Roman"/>
                <w:color w:val="000000"/>
              </w:rPr>
            </w:pPr>
            <w:r>
              <w:rPr>
                <w:rFonts w:eastAsia="Times New Roman"/>
                <w:color w:val="000000"/>
              </w:rPr>
              <w:t>3.3</w:t>
            </w:r>
          </w:p>
        </w:tc>
        <w:tc>
          <w:tcPr>
            <w:tcW w:w="2520" w:type="dxa"/>
            <w:tcBorders>
              <w:top w:val="nil"/>
              <w:left w:val="nil"/>
              <w:bottom w:val="single" w:sz="4" w:space="0" w:color="auto"/>
              <w:right w:val="single" w:sz="4" w:space="0" w:color="auto"/>
            </w:tcBorders>
            <w:vAlign w:val="center"/>
          </w:tcPr>
          <w:p w14:paraId="4D0A37AD" w14:textId="77777777" w:rsidR="0010167E" w:rsidRDefault="0010167E">
            <w:pPr>
              <w:widowControl/>
              <w:spacing w:after="0" w:line="240" w:lineRule="auto"/>
              <w:ind w:left="0"/>
              <w:jc w:val="center"/>
              <w:rPr>
                <w:rFonts w:eastAsia="Times New Roman"/>
                <w:color w:val="000000"/>
              </w:rPr>
            </w:pPr>
            <w:r>
              <w:rPr>
                <w:rFonts w:eastAsia="Times New Roman"/>
                <w:color w:val="000000"/>
              </w:rPr>
              <w:t>3.3</w:t>
            </w:r>
          </w:p>
        </w:tc>
      </w:tr>
      <w:tr w:rsidR="0010167E" w14:paraId="4D0A37B2"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AF"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7B0" w14:textId="77777777" w:rsidR="0010167E" w:rsidRDefault="0010167E">
            <w:pPr>
              <w:widowControl/>
              <w:spacing w:after="0" w:line="240" w:lineRule="auto"/>
              <w:ind w:left="0"/>
              <w:jc w:val="center"/>
              <w:rPr>
                <w:rFonts w:eastAsia="Times New Roman"/>
                <w:color w:val="000000"/>
              </w:rPr>
            </w:pPr>
            <w:r>
              <w:rPr>
                <w:rFonts w:eastAsia="Times New Roman"/>
                <w:color w:val="000000"/>
              </w:rPr>
              <w:t>0.14</w:t>
            </w:r>
          </w:p>
        </w:tc>
        <w:tc>
          <w:tcPr>
            <w:tcW w:w="2520" w:type="dxa"/>
            <w:tcBorders>
              <w:top w:val="single" w:sz="4" w:space="0" w:color="auto"/>
              <w:left w:val="nil"/>
              <w:bottom w:val="single" w:sz="4" w:space="0" w:color="auto"/>
              <w:right w:val="single" w:sz="4" w:space="0" w:color="auto"/>
            </w:tcBorders>
            <w:vAlign w:val="center"/>
          </w:tcPr>
          <w:p w14:paraId="4D0A37B1" w14:textId="77777777" w:rsidR="0010167E" w:rsidRDefault="0010167E">
            <w:pPr>
              <w:widowControl/>
              <w:spacing w:after="0" w:line="240" w:lineRule="auto"/>
              <w:ind w:left="0"/>
              <w:jc w:val="center"/>
              <w:rPr>
                <w:rFonts w:eastAsia="Times New Roman"/>
                <w:color w:val="000000"/>
              </w:rPr>
            </w:pPr>
            <w:r>
              <w:rPr>
                <w:rFonts w:eastAsia="Times New Roman"/>
                <w:color w:val="000000"/>
              </w:rPr>
              <w:t>0.14</w:t>
            </w:r>
          </w:p>
        </w:tc>
      </w:tr>
      <w:tr w:rsidR="0010167E" w14:paraId="4D0A37B6"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B3" w14:textId="77777777" w:rsidR="0010167E" w:rsidRDefault="0010167E">
            <w:pPr>
              <w:widowControl/>
              <w:spacing w:after="0" w:line="240" w:lineRule="auto"/>
              <w:ind w:left="0"/>
              <w:rPr>
                <w:rFonts w:eastAsia="Times New Roman"/>
                <w:color w:val="000000"/>
              </w:rPr>
            </w:pPr>
            <w:r>
              <w:rPr>
                <w:rFonts w:eastAsia="Times New Roman"/>
                <w:color w:val="000000"/>
              </w:rPr>
              <w:t>Wet-Weather Nitrate-N</w:t>
            </w:r>
          </w:p>
        </w:tc>
        <w:tc>
          <w:tcPr>
            <w:tcW w:w="2250" w:type="dxa"/>
            <w:tcBorders>
              <w:top w:val="single" w:sz="4" w:space="0" w:color="auto"/>
              <w:left w:val="nil"/>
              <w:bottom w:val="single" w:sz="4" w:space="0" w:color="auto"/>
              <w:right w:val="single" w:sz="4" w:space="0" w:color="auto"/>
            </w:tcBorders>
            <w:vAlign w:val="center"/>
          </w:tcPr>
          <w:p w14:paraId="4D0A37B4"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7B5"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7BA"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B7"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7B8"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7B9"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7BB" w14:textId="63BE598B" w:rsidR="0010167E" w:rsidRDefault="0010167E">
      <w:pPr>
        <w:pStyle w:val="Caption"/>
        <w:widowControl/>
        <w:rPr>
          <w:rFonts w:eastAsia="Times New Roman"/>
          <w:lang w:val=""/>
        </w:rPr>
      </w:pPr>
      <w:bookmarkStart w:id="2532" w:name="_DV_M1258"/>
      <w:bookmarkStart w:id="2533" w:name="_Toc54003253"/>
      <w:bookmarkStart w:id="2534" w:name="_Toc98753933"/>
      <w:bookmarkEnd w:id="2532"/>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20</w:t>
      </w:r>
      <w:r w:rsidR="00D74FAE">
        <w:rPr>
          <w:rFonts w:eastAsia="Times New Roman"/>
        </w:rPr>
        <w:fldChar w:fldCharType="end"/>
      </w:r>
      <w:bookmarkStart w:id="2535" w:name="_DV_M1259"/>
      <w:bookmarkEnd w:id="2535"/>
      <w:r>
        <w:rPr>
          <w:rFonts w:eastAsia="Times New Roman"/>
        </w:rPr>
        <w:t xml:space="preserve"> - Llagas Creek (Downstream of </w:t>
      </w:r>
      <w:proofErr w:type="spellStart"/>
      <w:r>
        <w:rPr>
          <w:rFonts w:eastAsia="Times New Roman"/>
        </w:rPr>
        <w:t>Cheseboro</w:t>
      </w:r>
      <w:proofErr w:type="spellEnd"/>
      <w:r>
        <w:rPr>
          <w:rFonts w:eastAsia="Times New Roman"/>
        </w:rPr>
        <w:t xml:space="preserve"> Reservoir), </w:t>
      </w:r>
      <w:proofErr w:type="spellStart"/>
      <w:r>
        <w:rPr>
          <w:rFonts w:eastAsia="Times New Roman"/>
        </w:rPr>
        <w:t>Carnadero</w:t>
      </w:r>
      <w:proofErr w:type="spellEnd"/>
      <w:r>
        <w:rPr>
          <w:rFonts w:eastAsia="Times New Roman"/>
        </w:rPr>
        <w:t xml:space="preserve"> Creek, </w:t>
      </w:r>
      <w:proofErr w:type="spellStart"/>
      <w:r>
        <w:rPr>
          <w:rFonts w:eastAsia="Times New Roman"/>
        </w:rPr>
        <w:t>Uvas</w:t>
      </w:r>
      <w:proofErr w:type="spellEnd"/>
      <w:r>
        <w:rPr>
          <w:rFonts w:eastAsia="Times New Roman"/>
        </w:rPr>
        <w:t xml:space="preserve"> Creek, and Furlong Creek (All Reaches) WLA Translation</w:t>
      </w:r>
      <w:bookmarkEnd w:id="2533"/>
      <w:bookmarkEnd w:id="2534"/>
    </w:p>
    <w:tbl>
      <w:tblPr>
        <w:tblW w:w="8175" w:type="dxa"/>
        <w:jc w:val="center"/>
        <w:tblLook w:val="0000" w:firstRow="0" w:lastRow="0" w:firstColumn="0" w:lastColumn="0" w:noHBand="0" w:noVBand="0"/>
      </w:tblPr>
      <w:tblGrid>
        <w:gridCol w:w="3405"/>
        <w:gridCol w:w="2250"/>
        <w:gridCol w:w="2520"/>
      </w:tblGrid>
      <w:tr w:rsidR="0010167E" w14:paraId="4D0A37BF"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BC"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BD"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BE"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C3"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C0" w14:textId="77777777" w:rsidR="0010167E" w:rsidRDefault="0010167E">
            <w:pPr>
              <w:widowControl/>
              <w:spacing w:after="0" w:line="240" w:lineRule="auto"/>
              <w:ind w:left="0"/>
              <w:rPr>
                <w:rFonts w:eastAsia="Times New Roman"/>
                <w:color w:val="000000"/>
              </w:rPr>
            </w:pPr>
            <w:r>
              <w:rPr>
                <w:rFonts w:eastAsia="Times New Roman"/>
                <w:color w:val="000000"/>
              </w:rPr>
              <w:t>Dry-Weather Nitrate-N</w:t>
            </w:r>
          </w:p>
        </w:tc>
        <w:tc>
          <w:tcPr>
            <w:tcW w:w="2250" w:type="dxa"/>
            <w:tcBorders>
              <w:top w:val="nil"/>
              <w:left w:val="nil"/>
              <w:bottom w:val="single" w:sz="4" w:space="0" w:color="auto"/>
              <w:right w:val="single" w:sz="4" w:space="0" w:color="auto"/>
            </w:tcBorders>
            <w:vAlign w:val="center"/>
          </w:tcPr>
          <w:p w14:paraId="4D0A37C1" w14:textId="77777777" w:rsidR="0010167E" w:rsidRDefault="0010167E">
            <w:pPr>
              <w:widowControl/>
              <w:spacing w:after="0" w:line="240" w:lineRule="auto"/>
              <w:ind w:left="0"/>
              <w:jc w:val="center"/>
              <w:rPr>
                <w:rFonts w:eastAsia="Times New Roman"/>
                <w:color w:val="000000"/>
              </w:rPr>
            </w:pPr>
            <w:r>
              <w:rPr>
                <w:rFonts w:eastAsia="Times New Roman"/>
                <w:color w:val="000000"/>
              </w:rPr>
              <w:t>1.8</w:t>
            </w:r>
          </w:p>
        </w:tc>
        <w:tc>
          <w:tcPr>
            <w:tcW w:w="2520" w:type="dxa"/>
            <w:tcBorders>
              <w:top w:val="nil"/>
              <w:left w:val="nil"/>
              <w:bottom w:val="single" w:sz="4" w:space="0" w:color="auto"/>
              <w:right w:val="single" w:sz="4" w:space="0" w:color="auto"/>
            </w:tcBorders>
            <w:vAlign w:val="center"/>
          </w:tcPr>
          <w:p w14:paraId="4D0A37C2" w14:textId="77777777" w:rsidR="0010167E" w:rsidRDefault="0010167E">
            <w:pPr>
              <w:widowControl/>
              <w:spacing w:after="0" w:line="240" w:lineRule="auto"/>
              <w:ind w:left="0"/>
              <w:jc w:val="center"/>
              <w:rPr>
                <w:rFonts w:eastAsia="Times New Roman"/>
                <w:color w:val="000000"/>
              </w:rPr>
            </w:pPr>
            <w:r>
              <w:rPr>
                <w:rFonts w:eastAsia="Times New Roman"/>
                <w:color w:val="000000"/>
              </w:rPr>
              <w:t>1.8</w:t>
            </w:r>
          </w:p>
        </w:tc>
      </w:tr>
      <w:tr w:rsidR="0010167E" w14:paraId="4D0A37C7"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C4"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7C5" w14:textId="77777777" w:rsidR="0010167E" w:rsidRDefault="0010167E">
            <w:pPr>
              <w:widowControl/>
              <w:spacing w:after="0" w:line="240" w:lineRule="auto"/>
              <w:ind w:left="0"/>
              <w:jc w:val="center"/>
              <w:rPr>
                <w:rFonts w:eastAsia="Times New Roman"/>
                <w:color w:val="000000"/>
              </w:rPr>
            </w:pPr>
            <w:r>
              <w:rPr>
                <w:rFonts w:eastAsia="Times New Roman"/>
                <w:color w:val="000000"/>
              </w:rPr>
              <w:t>0.05</w:t>
            </w:r>
          </w:p>
        </w:tc>
        <w:tc>
          <w:tcPr>
            <w:tcW w:w="2520" w:type="dxa"/>
            <w:tcBorders>
              <w:top w:val="single" w:sz="4" w:space="0" w:color="auto"/>
              <w:left w:val="nil"/>
              <w:bottom w:val="single" w:sz="4" w:space="0" w:color="auto"/>
              <w:right w:val="single" w:sz="4" w:space="0" w:color="auto"/>
            </w:tcBorders>
            <w:vAlign w:val="center"/>
          </w:tcPr>
          <w:p w14:paraId="4D0A37C6" w14:textId="77777777" w:rsidR="0010167E" w:rsidRDefault="0010167E">
            <w:pPr>
              <w:widowControl/>
              <w:spacing w:after="0" w:line="240" w:lineRule="auto"/>
              <w:ind w:left="0"/>
              <w:jc w:val="center"/>
              <w:rPr>
                <w:rFonts w:eastAsia="Times New Roman"/>
                <w:color w:val="000000"/>
              </w:rPr>
            </w:pPr>
            <w:r>
              <w:rPr>
                <w:rFonts w:eastAsia="Times New Roman"/>
                <w:color w:val="000000"/>
              </w:rPr>
              <w:t>0.05</w:t>
            </w:r>
          </w:p>
        </w:tc>
      </w:tr>
      <w:tr w:rsidR="0010167E" w14:paraId="4D0A37CB"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C8" w14:textId="77777777" w:rsidR="0010167E" w:rsidRDefault="0010167E">
            <w:pPr>
              <w:widowControl/>
              <w:spacing w:after="0" w:line="240" w:lineRule="auto"/>
              <w:ind w:left="0"/>
              <w:rPr>
                <w:rFonts w:eastAsia="Times New Roman"/>
                <w:color w:val="000000"/>
              </w:rPr>
            </w:pPr>
            <w:r>
              <w:rPr>
                <w:rFonts w:eastAsia="Times New Roman"/>
                <w:color w:val="000000"/>
              </w:rPr>
              <w:t>Wet-Weather Nitrate-N</w:t>
            </w:r>
          </w:p>
        </w:tc>
        <w:tc>
          <w:tcPr>
            <w:tcW w:w="2250" w:type="dxa"/>
            <w:tcBorders>
              <w:top w:val="single" w:sz="4" w:space="0" w:color="auto"/>
              <w:left w:val="nil"/>
              <w:bottom w:val="single" w:sz="4" w:space="0" w:color="auto"/>
              <w:right w:val="single" w:sz="4" w:space="0" w:color="auto"/>
            </w:tcBorders>
            <w:vAlign w:val="center"/>
          </w:tcPr>
          <w:p w14:paraId="4D0A37C9"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7CA"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7CF"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CC"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7CD"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7CE"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7D0" w14:textId="3D69D24D" w:rsidR="0010167E" w:rsidRDefault="0010167E">
      <w:pPr>
        <w:pStyle w:val="Caption"/>
        <w:widowControl/>
        <w:spacing w:before="720"/>
        <w:rPr>
          <w:rFonts w:eastAsia="Times New Roman"/>
          <w:lang w:val=""/>
        </w:rPr>
      </w:pPr>
      <w:bookmarkStart w:id="2536" w:name="_DV_M1260"/>
      <w:bookmarkStart w:id="2537" w:name="_Toc54003254"/>
      <w:bookmarkStart w:id="2538" w:name="_Toc98753934"/>
      <w:bookmarkEnd w:id="2536"/>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21</w:t>
      </w:r>
      <w:r w:rsidR="00D74FAE">
        <w:rPr>
          <w:rFonts w:eastAsia="Times New Roman"/>
        </w:rPr>
        <w:fldChar w:fldCharType="end"/>
      </w:r>
      <w:bookmarkStart w:id="2539" w:name="_DV_M1261"/>
      <w:bookmarkEnd w:id="2539"/>
      <w:r>
        <w:rPr>
          <w:rFonts w:eastAsia="Times New Roman"/>
        </w:rPr>
        <w:t xml:space="preserve"> - San Juan Creek and West Branch of San Juan Creek (All Reaches) WLA Translation</w:t>
      </w:r>
      <w:bookmarkEnd w:id="2537"/>
      <w:bookmarkEnd w:id="2538"/>
    </w:p>
    <w:tbl>
      <w:tblPr>
        <w:tblW w:w="8175" w:type="dxa"/>
        <w:jc w:val="center"/>
        <w:tblLook w:val="0000" w:firstRow="0" w:lastRow="0" w:firstColumn="0" w:lastColumn="0" w:noHBand="0" w:noVBand="0"/>
      </w:tblPr>
      <w:tblGrid>
        <w:gridCol w:w="3405"/>
        <w:gridCol w:w="2250"/>
        <w:gridCol w:w="2520"/>
      </w:tblGrid>
      <w:tr w:rsidR="0010167E" w14:paraId="4D0A37D4"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D1"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D2"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D3"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D8"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D5" w14:textId="77777777" w:rsidR="0010167E" w:rsidRDefault="0010167E">
            <w:pPr>
              <w:widowControl/>
              <w:spacing w:after="0" w:line="240" w:lineRule="auto"/>
              <w:ind w:left="0"/>
              <w:rPr>
                <w:rFonts w:eastAsia="Times New Roman"/>
                <w:color w:val="000000"/>
              </w:rPr>
            </w:pPr>
            <w:r>
              <w:rPr>
                <w:rFonts w:eastAsia="Times New Roman"/>
                <w:color w:val="000000"/>
              </w:rPr>
              <w:t>Dry-Weather Nitrate-N</w:t>
            </w:r>
          </w:p>
        </w:tc>
        <w:tc>
          <w:tcPr>
            <w:tcW w:w="2250" w:type="dxa"/>
            <w:tcBorders>
              <w:top w:val="nil"/>
              <w:left w:val="nil"/>
              <w:bottom w:val="single" w:sz="4" w:space="0" w:color="auto"/>
              <w:right w:val="single" w:sz="4" w:space="0" w:color="auto"/>
            </w:tcBorders>
            <w:vAlign w:val="center"/>
          </w:tcPr>
          <w:p w14:paraId="4D0A37D6" w14:textId="77777777" w:rsidR="0010167E" w:rsidRDefault="0010167E">
            <w:pPr>
              <w:widowControl/>
              <w:spacing w:after="0" w:line="240" w:lineRule="auto"/>
              <w:ind w:left="0"/>
              <w:jc w:val="center"/>
              <w:rPr>
                <w:rFonts w:eastAsia="Times New Roman"/>
                <w:color w:val="000000"/>
              </w:rPr>
            </w:pPr>
            <w:r>
              <w:rPr>
                <w:rFonts w:eastAsia="Times New Roman"/>
                <w:color w:val="000000"/>
              </w:rPr>
              <w:t>3.3</w:t>
            </w:r>
          </w:p>
        </w:tc>
        <w:tc>
          <w:tcPr>
            <w:tcW w:w="2520" w:type="dxa"/>
            <w:tcBorders>
              <w:top w:val="nil"/>
              <w:left w:val="nil"/>
              <w:bottom w:val="single" w:sz="4" w:space="0" w:color="auto"/>
              <w:right w:val="single" w:sz="4" w:space="0" w:color="auto"/>
            </w:tcBorders>
            <w:vAlign w:val="center"/>
          </w:tcPr>
          <w:p w14:paraId="4D0A37D7" w14:textId="77777777" w:rsidR="0010167E" w:rsidRDefault="0010167E">
            <w:pPr>
              <w:widowControl/>
              <w:spacing w:after="0" w:line="240" w:lineRule="auto"/>
              <w:ind w:left="0"/>
              <w:jc w:val="center"/>
              <w:rPr>
                <w:rFonts w:eastAsia="Times New Roman"/>
                <w:color w:val="000000"/>
              </w:rPr>
            </w:pPr>
            <w:r>
              <w:rPr>
                <w:rFonts w:eastAsia="Times New Roman"/>
                <w:color w:val="000000"/>
              </w:rPr>
              <w:t>3.3</w:t>
            </w:r>
          </w:p>
        </w:tc>
      </w:tr>
      <w:tr w:rsidR="0010167E" w14:paraId="4D0A37DC"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D9"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7DA" w14:textId="77777777" w:rsidR="0010167E" w:rsidRDefault="0010167E">
            <w:pPr>
              <w:widowControl/>
              <w:spacing w:after="0" w:line="240" w:lineRule="auto"/>
              <w:ind w:left="0"/>
              <w:jc w:val="center"/>
              <w:rPr>
                <w:rFonts w:eastAsia="Times New Roman"/>
                <w:color w:val="000000"/>
              </w:rPr>
            </w:pPr>
            <w:r>
              <w:rPr>
                <w:rFonts w:eastAsia="Times New Roman"/>
                <w:color w:val="000000"/>
              </w:rPr>
              <w:t>0.12</w:t>
            </w:r>
          </w:p>
        </w:tc>
        <w:tc>
          <w:tcPr>
            <w:tcW w:w="2520" w:type="dxa"/>
            <w:tcBorders>
              <w:top w:val="single" w:sz="4" w:space="0" w:color="auto"/>
              <w:left w:val="nil"/>
              <w:bottom w:val="single" w:sz="4" w:space="0" w:color="auto"/>
              <w:right w:val="single" w:sz="4" w:space="0" w:color="auto"/>
            </w:tcBorders>
            <w:vAlign w:val="center"/>
          </w:tcPr>
          <w:p w14:paraId="4D0A37DB" w14:textId="77777777" w:rsidR="0010167E" w:rsidRDefault="0010167E">
            <w:pPr>
              <w:widowControl/>
              <w:spacing w:after="0" w:line="240" w:lineRule="auto"/>
              <w:ind w:left="0"/>
              <w:jc w:val="center"/>
              <w:rPr>
                <w:rFonts w:eastAsia="Times New Roman"/>
                <w:color w:val="000000"/>
              </w:rPr>
            </w:pPr>
            <w:r>
              <w:rPr>
                <w:rFonts w:eastAsia="Times New Roman"/>
                <w:color w:val="000000"/>
              </w:rPr>
              <w:t>0.12</w:t>
            </w:r>
          </w:p>
        </w:tc>
      </w:tr>
      <w:tr w:rsidR="0010167E" w14:paraId="4D0A37E0"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DD" w14:textId="77777777" w:rsidR="0010167E" w:rsidRDefault="0010167E">
            <w:pPr>
              <w:widowControl/>
              <w:spacing w:after="0" w:line="240" w:lineRule="auto"/>
              <w:ind w:left="0"/>
              <w:rPr>
                <w:rFonts w:eastAsia="Times New Roman"/>
                <w:color w:val="000000"/>
              </w:rPr>
            </w:pPr>
            <w:r>
              <w:rPr>
                <w:rFonts w:eastAsia="Times New Roman"/>
                <w:color w:val="000000"/>
              </w:rPr>
              <w:t>Wet-Weather Nitrate-N</w:t>
            </w:r>
          </w:p>
        </w:tc>
        <w:tc>
          <w:tcPr>
            <w:tcW w:w="2250" w:type="dxa"/>
            <w:tcBorders>
              <w:top w:val="single" w:sz="4" w:space="0" w:color="auto"/>
              <w:left w:val="nil"/>
              <w:bottom w:val="single" w:sz="4" w:space="0" w:color="auto"/>
              <w:right w:val="single" w:sz="4" w:space="0" w:color="auto"/>
            </w:tcBorders>
            <w:vAlign w:val="center"/>
          </w:tcPr>
          <w:p w14:paraId="4D0A37DE"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7DF"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7E4"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E1"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7E2"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7E3"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7E5" w14:textId="6C8D5A3C" w:rsidR="0010167E" w:rsidRDefault="0010167E">
      <w:pPr>
        <w:pStyle w:val="Caption"/>
        <w:widowControl/>
        <w:rPr>
          <w:rFonts w:eastAsia="Times New Roman"/>
          <w:lang w:val=""/>
        </w:rPr>
      </w:pPr>
      <w:bookmarkStart w:id="2540" w:name="_DV_M1262"/>
      <w:bookmarkStart w:id="2541" w:name="_Toc54003255"/>
      <w:bookmarkStart w:id="2542" w:name="_Toc98753935"/>
      <w:bookmarkEnd w:id="2540"/>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22</w:t>
      </w:r>
      <w:r w:rsidR="00D74FAE">
        <w:rPr>
          <w:rFonts w:eastAsia="Times New Roman"/>
        </w:rPr>
        <w:fldChar w:fldCharType="end"/>
      </w:r>
      <w:bookmarkStart w:id="2543" w:name="_DV_M1263"/>
      <w:bookmarkEnd w:id="2543"/>
      <w:r>
        <w:rPr>
          <w:rFonts w:eastAsia="Times New Roman"/>
        </w:rPr>
        <w:t xml:space="preserve"> - </w:t>
      </w:r>
      <w:proofErr w:type="spellStart"/>
      <w:r>
        <w:rPr>
          <w:rFonts w:eastAsia="Times New Roman"/>
        </w:rPr>
        <w:t>Tequisquita</w:t>
      </w:r>
      <w:proofErr w:type="spellEnd"/>
      <w:r>
        <w:rPr>
          <w:rFonts w:eastAsia="Times New Roman"/>
        </w:rPr>
        <w:t xml:space="preserve"> Slough WLA Translation</w:t>
      </w:r>
      <w:bookmarkEnd w:id="2541"/>
      <w:bookmarkEnd w:id="2542"/>
    </w:p>
    <w:tbl>
      <w:tblPr>
        <w:tblW w:w="8175" w:type="dxa"/>
        <w:jc w:val="center"/>
        <w:tblLook w:val="0000" w:firstRow="0" w:lastRow="0" w:firstColumn="0" w:lastColumn="0" w:noHBand="0" w:noVBand="0"/>
      </w:tblPr>
      <w:tblGrid>
        <w:gridCol w:w="3405"/>
        <w:gridCol w:w="2250"/>
        <w:gridCol w:w="2520"/>
      </w:tblGrid>
      <w:tr w:rsidR="0010167E" w14:paraId="4D0A37E9" w14:textId="77777777">
        <w:trPr>
          <w:trHeight w:val="300"/>
          <w:tblHeader/>
          <w:jc w:val="center"/>
        </w:trPr>
        <w:tc>
          <w:tcPr>
            <w:tcW w:w="3405" w:type="dxa"/>
            <w:tcBorders>
              <w:top w:val="single" w:sz="4" w:space="0" w:color="auto"/>
              <w:left w:val="single" w:sz="4" w:space="0" w:color="auto"/>
              <w:bottom w:val="single" w:sz="4" w:space="0" w:color="auto"/>
              <w:right w:val="single" w:sz="4" w:space="0" w:color="auto"/>
            </w:tcBorders>
            <w:shd w:val="clear" w:color="auto" w:fill="D9D9D9"/>
            <w:vAlign w:val="center"/>
          </w:tcPr>
          <w:p w14:paraId="4D0A37E6"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E7"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E8"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7ED" w14:textId="77777777">
        <w:trPr>
          <w:trHeight w:val="300"/>
          <w:jc w:val="center"/>
        </w:trPr>
        <w:tc>
          <w:tcPr>
            <w:tcW w:w="3405" w:type="dxa"/>
            <w:tcBorders>
              <w:top w:val="nil"/>
              <w:left w:val="single" w:sz="4" w:space="0" w:color="auto"/>
              <w:bottom w:val="single" w:sz="4" w:space="0" w:color="auto"/>
              <w:right w:val="single" w:sz="4" w:space="0" w:color="auto"/>
            </w:tcBorders>
            <w:vAlign w:val="center"/>
          </w:tcPr>
          <w:p w14:paraId="4D0A37EA" w14:textId="77777777" w:rsidR="0010167E" w:rsidRDefault="0010167E">
            <w:pPr>
              <w:widowControl/>
              <w:spacing w:after="0" w:line="240" w:lineRule="auto"/>
              <w:ind w:left="0"/>
              <w:rPr>
                <w:rFonts w:eastAsia="Times New Roman"/>
                <w:color w:val="000000"/>
              </w:rPr>
            </w:pPr>
            <w:r>
              <w:rPr>
                <w:rFonts w:eastAsia="Times New Roman"/>
                <w:color w:val="000000"/>
              </w:rPr>
              <w:t>Dry-Weather Nitrate-N</w:t>
            </w:r>
          </w:p>
        </w:tc>
        <w:tc>
          <w:tcPr>
            <w:tcW w:w="2250" w:type="dxa"/>
            <w:tcBorders>
              <w:top w:val="nil"/>
              <w:left w:val="nil"/>
              <w:bottom w:val="single" w:sz="4" w:space="0" w:color="auto"/>
              <w:right w:val="single" w:sz="4" w:space="0" w:color="auto"/>
            </w:tcBorders>
            <w:vAlign w:val="center"/>
          </w:tcPr>
          <w:p w14:paraId="4D0A37EB" w14:textId="77777777" w:rsidR="0010167E" w:rsidRDefault="0010167E">
            <w:pPr>
              <w:widowControl/>
              <w:spacing w:after="0" w:line="240" w:lineRule="auto"/>
              <w:ind w:left="0"/>
              <w:jc w:val="center"/>
              <w:rPr>
                <w:rFonts w:eastAsia="Times New Roman"/>
                <w:color w:val="000000"/>
              </w:rPr>
            </w:pPr>
            <w:r>
              <w:rPr>
                <w:rFonts w:eastAsia="Times New Roman"/>
                <w:color w:val="000000"/>
              </w:rPr>
              <w:t>2.2</w:t>
            </w:r>
          </w:p>
        </w:tc>
        <w:tc>
          <w:tcPr>
            <w:tcW w:w="2520" w:type="dxa"/>
            <w:tcBorders>
              <w:top w:val="nil"/>
              <w:left w:val="nil"/>
              <w:bottom w:val="single" w:sz="4" w:space="0" w:color="auto"/>
              <w:right w:val="single" w:sz="4" w:space="0" w:color="auto"/>
            </w:tcBorders>
            <w:vAlign w:val="center"/>
          </w:tcPr>
          <w:p w14:paraId="4D0A37EC" w14:textId="77777777" w:rsidR="0010167E" w:rsidRDefault="0010167E">
            <w:pPr>
              <w:widowControl/>
              <w:spacing w:after="0" w:line="240" w:lineRule="auto"/>
              <w:ind w:left="0"/>
              <w:jc w:val="center"/>
              <w:rPr>
                <w:rFonts w:eastAsia="Times New Roman"/>
                <w:color w:val="000000"/>
              </w:rPr>
            </w:pPr>
            <w:r>
              <w:rPr>
                <w:rFonts w:eastAsia="Times New Roman"/>
                <w:color w:val="000000"/>
              </w:rPr>
              <w:t>2.2</w:t>
            </w:r>
          </w:p>
        </w:tc>
      </w:tr>
      <w:tr w:rsidR="0010167E" w14:paraId="4D0A37F1"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EE"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7EF" w14:textId="77777777" w:rsidR="0010167E" w:rsidRDefault="0010167E">
            <w:pPr>
              <w:widowControl/>
              <w:spacing w:after="0" w:line="240" w:lineRule="auto"/>
              <w:ind w:left="0"/>
              <w:jc w:val="center"/>
              <w:rPr>
                <w:rFonts w:eastAsia="Times New Roman"/>
                <w:color w:val="000000"/>
              </w:rPr>
            </w:pPr>
            <w:r>
              <w:rPr>
                <w:rFonts w:eastAsia="Times New Roman"/>
                <w:color w:val="000000"/>
              </w:rPr>
              <w:t>0.12</w:t>
            </w:r>
          </w:p>
        </w:tc>
        <w:tc>
          <w:tcPr>
            <w:tcW w:w="2520" w:type="dxa"/>
            <w:tcBorders>
              <w:top w:val="single" w:sz="4" w:space="0" w:color="auto"/>
              <w:left w:val="nil"/>
              <w:bottom w:val="single" w:sz="4" w:space="0" w:color="auto"/>
              <w:right w:val="single" w:sz="4" w:space="0" w:color="auto"/>
            </w:tcBorders>
            <w:vAlign w:val="center"/>
          </w:tcPr>
          <w:p w14:paraId="4D0A37F0" w14:textId="77777777" w:rsidR="0010167E" w:rsidRDefault="0010167E">
            <w:pPr>
              <w:widowControl/>
              <w:spacing w:after="0" w:line="240" w:lineRule="auto"/>
              <w:ind w:left="0"/>
              <w:jc w:val="center"/>
              <w:rPr>
                <w:rFonts w:eastAsia="Times New Roman"/>
                <w:color w:val="000000"/>
              </w:rPr>
            </w:pPr>
            <w:r>
              <w:rPr>
                <w:rFonts w:eastAsia="Times New Roman"/>
                <w:color w:val="000000"/>
              </w:rPr>
              <w:t>0.12</w:t>
            </w:r>
          </w:p>
        </w:tc>
      </w:tr>
      <w:tr w:rsidR="0010167E" w14:paraId="4D0A37F5"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F2" w14:textId="77777777" w:rsidR="0010167E" w:rsidRDefault="0010167E">
            <w:pPr>
              <w:widowControl/>
              <w:spacing w:after="0" w:line="240" w:lineRule="auto"/>
              <w:ind w:left="0"/>
              <w:rPr>
                <w:rFonts w:eastAsia="Times New Roman"/>
                <w:color w:val="000000"/>
              </w:rPr>
            </w:pPr>
            <w:r>
              <w:rPr>
                <w:rFonts w:eastAsia="Times New Roman"/>
                <w:color w:val="000000"/>
              </w:rPr>
              <w:lastRenderedPageBreak/>
              <w:t>Wet-Weather Nitrate-N</w:t>
            </w:r>
          </w:p>
        </w:tc>
        <w:tc>
          <w:tcPr>
            <w:tcW w:w="2250" w:type="dxa"/>
            <w:tcBorders>
              <w:top w:val="single" w:sz="4" w:space="0" w:color="auto"/>
              <w:left w:val="nil"/>
              <w:bottom w:val="single" w:sz="4" w:space="0" w:color="auto"/>
              <w:right w:val="single" w:sz="4" w:space="0" w:color="auto"/>
            </w:tcBorders>
            <w:vAlign w:val="center"/>
          </w:tcPr>
          <w:p w14:paraId="4D0A37F3"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7F4"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7F9" w14:textId="77777777">
        <w:trPr>
          <w:trHeight w:val="300"/>
          <w:jc w:val="center"/>
        </w:trPr>
        <w:tc>
          <w:tcPr>
            <w:tcW w:w="3405" w:type="dxa"/>
            <w:tcBorders>
              <w:top w:val="single" w:sz="4" w:space="0" w:color="auto"/>
              <w:left w:val="single" w:sz="4" w:space="0" w:color="auto"/>
              <w:bottom w:val="single" w:sz="4" w:space="0" w:color="auto"/>
              <w:right w:val="single" w:sz="4" w:space="0" w:color="auto"/>
            </w:tcBorders>
            <w:vAlign w:val="center"/>
          </w:tcPr>
          <w:p w14:paraId="4D0A37F6"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7F7"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7F8"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7FA" w14:textId="11F2A705" w:rsidR="0010167E" w:rsidRDefault="0010167E">
      <w:pPr>
        <w:pStyle w:val="Caption"/>
        <w:widowControl/>
        <w:rPr>
          <w:rFonts w:eastAsia="Times New Roman"/>
          <w:lang w:val=""/>
        </w:rPr>
      </w:pPr>
      <w:bookmarkStart w:id="2544" w:name="_DV_M1264"/>
      <w:bookmarkStart w:id="2545" w:name="_Toc54003256"/>
      <w:bookmarkStart w:id="2546" w:name="_Toc98753936"/>
      <w:bookmarkEnd w:id="2544"/>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23</w:t>
      </w:r>
      <w:r w:rsidR="00D74FAE">
        <w:rPr>
          <w:rFonts w:eastAsia="Times New Roman"/>
        </w:rPr>
        <w:fldChar w:fldCharType="end"/>
      </w:r>
      <w:bookmarkStart w:id="2547" w:name="_DV_M1265"/>
      <w:bookmarkEnd w:id="2547"/>
      <w:r>
        <w:rPr>
          <w:rFonts w:eastAsia="Times New Roman"/>
        </w:rPr>
        <w:t xml:space="preserve"> - Watsonville Slough, Harkins Slough, Gallighan Slough, and Struve Slough (All Reaches) WLA Translations</w:t>
      </w:r>
      <w:bookmarkEnd w:id="2545"/>
      <w:bookmarkEnd w:id="2546"/>
    </w:p>
    <w:tbl>
      <w:tblPr>
        <w:tblW w:w="8434" w:type="dxa"/>
        <w:jc w:val="center"/>
        <w:tblLook w:val="0000" w:firstRow="0" w:lastRow="0" w:firstColumn="0" w:lastColumn="0" w:noHBand="0" w:noVBand="0"/>
      </w:tblPr>
      <w:tblGrid>
        <w:gridCol w:w="3664"/>
        <w:gridCol w:w="2250"/>
        <w:gridCol w:w="2520"/>
      </w:tblGrid>
      <w:tr w:rsidR="0010167E" w14:paraId="4D0A37FE" w14:textId="77777777">
        <w:trPr>
          <w:trHeight w:val="300"/>
          <w:tblHeader/>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vAlign w:val="center"/>
          </w:tcPr>
          <w:p w14:paraId="4D0A37FB"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7FC"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7FD"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802" w14:textId="77777777">
        <w:trPr>
          <w:trHeight w:val="300"/>
          <w:jc w:val="center"/>
        </w:trPr>
        <w:tc>
          <w:tcPr>
            <w:tcW w:w="3664" w:type="dxa"/>
            <w:tcBorders>
              <w:top w:val="nil"/>
              <w:left w:val="single" w:sz="4" w:space="0" w:color="auto"/>
              <w:bottom w:val="single" w:sz="4" w:space="0" w:color="auto"/>
              <w:right w:val="single" w:sz="4" w:space="0" w:color="auto"/>
            </w:tcBorders>
            <w:vAlign w:val="center"/>
          </w:tcPr>
          <w:p w14:paraId="4D0A37FF" w14:textId="77777777" w:rsidR="0010167E" w:rsidRDefault="0010167E">
            <w:pPr>
              <w:widowControl/>
              <w:spacing w:after="0" w:line="240" w:lineRule="auto"/>
              <w:ind w:left="0"/>
              <w:rPr>
                <w:rFonts w:eastAsia="Times New Roman"/>
                <w:color w:val="000000"/>
              </w:rPr>
            </w:pPr>
            <w:r>
              <w:rPr>
                <w:rFonts w:eastAsia="Times New Roman"/>
                <w:color w:val="000000"/>
              </w:rPr>
              <w:t>Dry-Weather Total Nitrogen-N</w:t>
            </w:r>
          </w:p>
        </w:tc>
        <w:tc>
          <w:tcPr>
            <w:tcW w:w="2250" w:type="dxa"/>
            <w:tcBorders>
              <w:top w:val="nil"/>
              <w:left w:val="nil"/>
              <w:bottom w:val="single" w:sz="4" w:space="0" w:color="auto"/>
              <w:right w:val="single" w:sz="4" w:space="0" w:color="auto"/>
            </w:tcBorders>
            <w:vAlign w:val="center"/>
          </w:tcPr>
          <w:p w14:paraId="4D0A3800" w14:textId="77777777" w:rsidR="0010167E" w:rsidRDefault="0010167E">
            <w:pPr>
              <w:widowControl/>
              <w:spacing w:after="0" w:line="240" w:lineRule="auto"/>
              <w:ind w:left="0"/>
              <w:jc w:val="center"/>
              <w:rPr>
                <w:rFonts w:eastAsia="Times New Roman"/>
                <w:color w:val="000000"/>
              </w:rPr>
            </w:pPr>
            <w:r>
              <w:rPr>
                <w:rFonts w:eastAsia="Times New Roman"/>
                <w:color w:val="000000"/>
              </w:rPr>
              <w:t>2.1</w:t>
            </w:r>
          </w:p>
        </w:tc>
        <w:tc>
          <w:tcPr>
            <w:tcW w:w="2520" w:type="dxa"/>
            <w:tcBorders>
              <w:top w:val="nil"/>
              <w:left w:val="nil"/>
              <w:bottom w:val="single" w:sz="4" w:space="0" w:color="auto"/>
              <w:right w:val="single" w:sz="4" w:space="0" w:color="auto"/>
            </w:tcBorders>
            <w:vAlign w:val="center"/>
          </w:tcPr>
          <w:p w14:paraId="4D0A3801" w14:textId="77777777" w:rsidR="0010167E" w:rsidRDefault="0010167E">
            <w:pPr>
              <w:widowControl/>
              <w:spacing w:after="0" w:line="240" w:lineRule="auto"/>
              <w:ind w:left="0"/>
              <w:jc w:val="center"/>
              <w:rPr>
                <w:rFonts w:eastAsia="Times New Roman"/>
                <w:color w:val="000000"/>
              </w:rPr>
            </w:pPr>
            <w:r>
              <w:rPr>
                <w:rFonts w:eastAsia="Times New Roman"/>
                <w:color w:val="000000"/>
              </w:rPr>
              <w:t>2.1</w:t>
            </w:r>
          </w:p>
        </w:tc>
      </w:tr>
      <w:tr w:rsidR="0010167E" w14:paraId="4D0A3806" w14:textId="77777777">
        <w:trPr>
          <w:trHeight w:val="300"/>
          <w:jc w:val="center"/>
        </w:trPr>
        <w:tc>
          <w:tcPr>
            <w:tcW w:w="3664" w:type="dxa"/>
            <w:tcBorders>
              <w:top w:val="single" w:sz="4" w:space="0" w:color="auto"/>
              <w:left w:val="single" w:sz="4" w:space="0" w:color="auto"/>
              <w:bottom w:val="single" w:sz="4" w:space="0" w:color="auto"/>
              <w:right w:val="single" w:sz="4" w:space="0" w:color="auto"/>
            </w:tcBorders>
            <w:vAlign w:val="center"/>
          </w:tcPr>
          <w:p w14:paraId="4D0A3803"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250" w:type="dxa"/>
            <w:tcBorders>
              <w:top w:val="single" w:sz="4" w:space="0" w:color="auto"/>
              <w:left w:val="nil"/>
              <w:bottom w:val="single" w:sz="4" w:space="0" w:color="auto"/>
              <w:right w:val="single" w:sz="4" w:space="0" w:color="auto"/>
            </w:tcBorders>
            <w:vAlign w:val="center"/>
          </w:tcPr>
          <w:p w14:paraId="4D0A3804" w14:textId="77777777" w:rsidR="0010167E" w:rsidRDefault="0010167E">
            <w:pPr>
              <w:widowControl/>
              <w:spacing w:after="0" w:line="240" w:lineRule="auto"/>
              <w:ind w:left="0"/>
              <w:jc w:val="center"/>
              <w:rPr>
                <w:rFonts w:eastAsia="Times New Roman"/>
                <w:color w:val="000000"/>
              </w:rPr>
            </w:pPr>
            <w:r>
              <w:rPr>
                <w:rFonts w:eastAsia="Times New Roman"/>
                <w:color w:val="000000"/>
              </w:rPr>
              <w:t>0.14</w:t>
            </w:r>
          </w:p>
        </w:tc>
        <w:tc>
          <w:tcPr>
            <w:tcW w:w="2520" w:type="dxa"/>
            <w:tcBorders>
              <w:top w:val="single" w:sz="4" w:space="0" w:color="auto"/>
              <w:left w:val="nil"/>
              <w:bottom w:val="single" w:sz="4" w:space="0" w:color="auto"/>
              <w:right w:val="single" w:sz="4" w:space="0" w:color="auto"/>
            </w:tcBorders>
            <w:vAlign w:val="center"/>
          </w:tcPr>
          <w:p w14:paraId="4D0A3805" w14:textId="77777777" w:rsidR="0010167E" w:rsidRDefault="0010167E">
            <w:pPr>
              <w:widowControl/>
              <w:spacing w:after="0" w:line="240" w:lineRule="auto"/>
              <w:ind w:left="0"/>
              <w:jc w:val="center"/>
              <w:rPr>
                <w:rFonts w:eastAsia="Times New Roman"/>
                <w:color w:val="000000"/>
              </w:rPr>
            </w:pPr>
            <w:r>
              <w:rPr>
                <w:rFonts w:eastAsia="Times New Roman"/>
                <w:color w:val="000000"/>
              </w:rPr>
              <w:t>0.14</w:t>
            </w:r>
          </w:p>
        </w:tc>
      </w:tr>
      <w:tr w:rsidR="0010167E" w14:paraId="4D0A380A" w14:textId="77777777">
        <w:trPr>
          <w:trHeight w:val="300"/>
          <w:jc w:val="center"/>
        </w:trPr>
        <w:tc>
          <w:tcPr>
            <w:tcW w:w="3664" w:type="dxa"/>
            <w:tcBorders>
              <w:top w:val="single" w:sz="4" w:space="0" w:color="auto"/>
              <w:left w:val="single" w:sz="4" w:space="0" w:color="auto"/>
              <w:bottom w:val="single" w:sz="4" w:space="0" w:color="auto"/>
              <w:right w:val="single" w:sz="4" w:space="0" w:color="auto"/>
            </w:tcBorders>
            <w:vAlign w:val="center"/>
          </w:tcPr>
          <w:p w14:paraId="4D0A3807" w14:textId="77777777" w:rsidR="0010167E" w:rsidRDefault="0010167E">
            <w:pPr>
              <w:widowControl/>
              <w:spacing w:after="0" w:line="240" w:lineRule="auto"/>
              <w:ind w:left="0"/>
              <w:rPr>
                <w:rFonts w:eastAsia="Times New Roman"/>
                <w:color w:val="000000"/>
              </w:rPr>
            </w:pPr>
            <w:r>
              <w:rPr>
                <w:rFonts w:eastAsia="Times New Roman"/>
                <w:color w:val="000000"/>
              </w:rPr>
              <w:t>Wet-Weather Total Nitrogen-N</w:t>
            </w:r>
          </w:p>
        </w:tc>
        <w:tc>
          <w:tcPr>
            <w:tcW w:w="2250" w:type="dxa"/>
            <w:tcBorders>
              <w:top w:val="single" w:sz="4" w:space="0" w:color="auto"/>
              <w:left w:val="nil"/>
              <w:bottom w:val="single" w:sz="4" w:space="0" w:color="auto"/>
              <w:right w:val="single" w:sz="4" w:space="0" w:color="auto"/>
            </w:tcBorders>
            <w:vAlign w:val="center"/>
          </w:tcPr>
          <w:p w14:paraId="4D0A3808"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809"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80E" w14:textId="77777777">
        <w:trPr>
          <w:trHeight w:val="300"/>
          <w:jc w:val="center"/>
        </w:trPr>
        <w:tc>
          <w:tcPr>
            <w:tcW w:w="3664" w:type="dxa"/>
            <w:tcBorders>
              <w:top w:val="single" w:sz="4" w:space="0" w:color="auto"/>
              <w:left w:val="single" w:sz="4" w:space="0" w:color="auto"/>
              <w:bottom w:val="single" w:sz="4" w:space="0" w:color="auto"/>
              <w:right w:val="single" w:sz="4" w:space="0" w:color="auto"/>
            </w:tcBorders>
            <w:vAlign w:val="center"/>
          </w:tcPr>
          <w:p w14:paraId="4D0A380B"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250" w:type="dxa"/>
            <w:tcBorders>
              <w:top w:val="single" w:sz="4" w:space="0" w:color="auto"/>
              <w:left w:val="nil"/>
              <w:bottom w:val="single" w:sz="4" w:space="0" w:color="auto"/>
              <w:right w:val="single" w:sz="4" w:space="0" w:color="auto"/>
            </w:tcBorders>
            <w:vAlign w:val="center"/>
          </w:tcPr>
          <w:p w14:paraId="4D0A380C"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80D"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80F" w14:textId="324AC6F6" w:rsidR="0010167E" w:rsidRDefault="0010167E">
      <w:pPr>
        <w:pStyle w:val="Caption"/>
        <w:widowControl/>
        <w:rPr>
          <w:rFonts w:eastAsia="Times New Roman"/>
          <w:lang w:val=""/>
        </w:rPr>
      </w:pPr>
      <w:bookmarkStart w:id="2548" w:name="_DV_M1266"/>
      <w:bookmarkStart w:id="2549" w:name="_Toc54003257"/>
      <w:bookmarkStart w:id="2550" w:name="_Toc98753937"/>
      <w:bookmarkEnd w:id="2548"/>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24</w:t>
      </w:r>
      <w:r w:rsidR="00D74FAE">
        <w:rPr>
          <w:rFonts w:eastAsia="Times New Roman"/>
        </w:rPr>
        <w:fldChar w:fldCharType="end"/>
      </w:r>
      <w:bookmarkStart w:id="2551" w:name="_DV_M1267"/>
      <w:bookmarkEnd w:id="2551"/>
      <w:r>
        <w:rPr>
          <w:rFonts w:eastAsia="Times New Roman"/>
        </w:rPr>
        <w:t xml:space="preserve"> - Millers Canal (All Reaches) WLA Translations</w:t>
      </w:r>
      <w:bookmarkEnd w:id="2549"/>
      <w:bookmarkEnd w:id="2550"/>
    </w:p>
    <w:tbl>
      <w:tblPr>
        <w:tblW w:w="8312" w:type="dxa"/>
        <w:jc w:val="center"/>
        <w:tblLook w:val="0000" w:firstRow="0" w:lastRow="0" w:firstColumn="0" w:lastColumn="0" w:noHBand="0" w:noVBand="0"/>
      </w:tblPr>
      <w:tblGrid>
        <w:gridCol w:w="3664"/>
        <w:gridCol w:w="2128"/>
        <w:gridCol w:w="2520"/>
      </w:tblGrid>
      <w:tr w:rsidR="0010167E" w14:paraId="4D0A3813" w14:textId="77777777">
        <w:trPr>
          <w:trHeight w:val="300"/>
          <w:tblHeader/>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vAlign w:val="center"/>
          </w:tcPr>
          <w:p w14:paraId="4D0A3810"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128" w:type="dxa"/>
            <w:tcBorders>
              <w:top w:val="single" w:sz="4" w:space="0" w:color="auto"/>
              <w:left w:val="nil"/>
              <w:bottom w:val="single" w:sz="4" w:space="0" w:color="auto"/>
              <w:right w:val="single" w:sz="4" w:space="0" w:color="auto"/>
            </w:tcBorders>
            <w:shd w:val="clear" w:color="auto" w:fill="D9D9D9"/>
            <w:vAlign w:val="center"/>
          </w:tcPr>
          <w:p w14:paraId="4D0A3811" w14:textId="77777777" w:rsidR="0010167E" w:rsidRDefault="0010167E">
            <w:pPr>
              <w:widowControl/>
              <w:spacing w:after="0" w:line="240" w:lineRule="auto"/>
              <w:ind w:left="0"/>
              <w:jc w:val="center"/>
              <w:rPr>
                <w:rFonts w:eastAsia="Times New Roman"/>
                <w:b/>
              </w:rPr>
            </w:pPr>
            <w:r>
              <w:rPr>
                <w:rFonts w:eastAsia="Times New Roman"/>
                <w:b/>
              </w:rPr>
              <w:t>WLA Single Sample Limit (mg/L)</w:t>
            </w:r>
          </w:p>
        </w:tc>
        <w:tc>
          <w:tcPr>
            <w:tcW w:w="2520" w:type="dxa"/>
            <w:tcBorders>
              <w:top w:val="single" w:sz="4" w:space="0" w:color="auto"/>
              <w:left w:val="nil"/>
              <w:bottom w:val="single" w:sz="4" w:space="0" w:color="auto"/>
              <w:right w:val="single" w:sz="4" w:space="0" w:color="auto"/>
            </w:tcBorders>
            <w:shd w:val="clear" w:color="auto" w:fill="D9D9D9"/>
            <w:vAlign w:val="center"/>
          </w:tcPr>
          <w:p w14:paraId="4D0A3812" w14:textId="77777777" w:rsidR="0010167E" w:rsidRDefault="0010167E">
            <w:pPr>
              <w:widowControl/>
              <w:spacing w:after="0" w:line="240" w:lineRule="auto"/>
              <w:ind w:left="0"/>
              <w:jc w:val="center"/>
              <w:rPr>
                <w:rFonts w:eastAsia="Times New Roman"/>
                <w:b/>
              </w:rPr>
            </w:pPr>
            <w:r>
              <w:rPr>
                <w:rFonts w:eastAsia="Times New Roman"/>
                <w:b/>
              </w:rPr>
              <w:t>Translated NAL (mg/L)</w:t>
            </w:r>
          </w:p>
        </w:tc>
      </w:tr>
      <w:tr w:rsidR="0010167E" w14:paraId="4D0A3817" w14:textId="77777777">
        <w:trPr>
          <w:trHeight w:val="300"/>
          <w:jc w:val="center"/>
        </w:trPr>
        <w:tc>
          <w:tcPr>
            <w:tcW w:w="3664" w:type="dxa"/>
            <w:tcBorders>
              <w:top w:val="nil"/>
              <w:left w:val="single" w:sz="4" w:space="0" w:color="auto"/>
              <w:bottom w:val="single" w:sz="4" w:space="0" w:color="auto"/>
              <w:right w:val="single" w:sz="4" w:space="0" w:color="auto"/>
            </w:tcBorders>
            <w:vAlign w:val="center"/>
          </w:tcPr>
          <w:p w14:paraId="4D0A3814" w14:textId="77777777" w:rsidR="0010167E" w:rsidRDefault="0010167E">
            <w:pPr>
              <w:widowControl/>
              <w:spacing w:after="0" w:line="240" w:lineRule="auto"/>
              <w:ind w:left="0"/>
              <w:rPr>
                <w:rFonts w:eastAsia="Times New Roman"/>
                <w:color w:val="000000"/>
              </w:rPr>
            </w:pPr>
            <w:r>
              <w:rPr>
                <w:rFonts w:eastAsia="Times New Roman"/>
                <w:color w:val="000000"/>
              </w:rPr>
              <w:t>Dry-Weather Total Nitrogen-N</w:t>
            </w:r>
          </w:p>
        </w:tc>
        <w:tc>
          <w:tcPr>
            <w:tcW w:w="2128" w:type="dxa"/>
            <w:tcBorders>
              <w:top w:val="nil"/>
              <w:left w:val="nil"/>
              <w:bottom w:val="single" w:sz="4" w:space="0" w:color="auto"/>
              <w:right w:val="single" w:sz="4" w:space="0" w:color="auto"/>
            </w:tcBorders>
            <w:vAlign w:val="center"/>
          </w:tcPr>
          <w:p w14:paraId="4D0A3815" w14:textId="77777777" w:rsidR="0010167E" w:rsidRDefault="0010167E">
            <w:pPr>
              <w:widowControl/>
              <w:spacing w:after="0" w:line="240" w:lineRule="auto"/>
              <w:ind w:left="0"/>
              <w:jc w:val="center"/>
              <w:rPr>
                <w:rFonts w:eastAsia="Times New Roman"/>
                <w:color w:val="000000"/>
              </w:rPr>
            </w:pPr>
            <w:r>
              <w:rPr>
                <w:rFonts w:eastAsia="Times New Roman"/>
                <w:color w:val="000000"/>
              </w:rPr>
              <w:t>1.1</w:t>
            </w:r>
          </w:p>
        </w:tc>
        <w:tc>
          <w:tcPr>
            <w:tcW w:w="2520" w:type="dxa"/>
            <w:tcBorders>
              <w:top w:val="nil"/>
              <w:left w:val="nil"/>
              <w:bottom w:val="single" w:sz="4" w:space="0" w:color="auto"/>
              <w:right w:val="single" w:sz="4" w:space="0" w:color="auto"/>
            </w:tcBorders>
            <w:vAlign w:val="center"/>
          </w:tcPr>
          <w:p w14:paraId="4D0A3816" w14:textId="77777777" w:rsidR="0010167E" w:rsidRDefault="0010167E">
            <w:pPr>
              <w:widowControl/>
              <w:spacing w:after="0" w:line="240" w:lineRule="auto"/>
              <w:ind w:left="0"/>
              <w:jc w:val="center"/>
              <w:rPr>
                <w:rFonts w:eastAsia="Times New Roman"/>
                <w:color w:val="000000"/>
              </w:rPr>
            </w:pPr>
            <w:r>
              <w:rPr>
                <w:rFonts w:eastAsia="Times New Roman"/>
                <w:color w:val="000000"/>
              </w:rPr>
              <w:t>1.1</w:t>
            </w:r>
          </w:p>
        </w:tc>
      </w:tr>
      <w:tr w:rsidR="0010167E" w14:paraId="4D0A381B" w14:textId="77777777">
        <w:trPr>
          <w:trHeight w:val="300"/>
          <w:jc w:val="center"/>
        </w:trPr>
        <w:tc>
          <w:tcPr>
            <w:tcW w:w="3664" w:type="dxa"/>
            <w:tcBorders>
              <w:top w:val="single" w:sz="4" w:space="0" w:color="auto"/>
              <w:left w:val="single" w:sz="4" w:space="0" w:color="auto"/>
              <w:bottom w:val="single" w:sz="4" w:space="0" w:color="auto"/>
              <w:right w:val="single" w:sz="4" w:space="0" w:color="auto"/>
            </w:tcBorders>
            <w:vAlign w:val="center"/>
          </w:tcPr>
          <w:p w14:paraId="4D0A3818" w14:textId="77777777" w:rsidR="0010167E" w:rsidRDefault="0010167E">
            <w:pPr>
              <w:widowControl/>
              <w:spacing w:after="0" w:line="240" w:lineRule="auto"/>
              <w:ind w:left="0"/>
              <w:rPr>
                <w:rFonts w:eastAsia="Times New Roman"/>
                <w:color w:val="000000"/>
              </w:rPr>
            </w:pPr>
            <w:r>
              <w:rPr>
                <w:rFonts w:eastAsia="Times New Roman"/>
                <w:color w:val="000000"/>
              </w:rPr>
              <w:t>Dry-Weather Orthophosphate-P</w:t>
            </w:r>
          </w:p>
        </w:tc>
        <w:tc>
          <w:tcPr>
            <w:tcW w:w="2128" w:type="dxa"/>
            <w:tcBorders>
              <w:top w:val="single" w:sz="4" w:space="0" w:color="auto"/>
              <w:left w:val="nil"/>
              <w:bottom w:val="single" w:sz="4" w:space="0" w:color="auto"/>
              <w:right w:val="single" w:sz="4" w:space="0" w:color="auto"/>
            </w:tcBorders>
            <w:vAlign w:val="center"/>
          </w:tcPr>
          <w:p w14:paraId="4D0A3819" w14:textId="77777777" w:rsidR="0010167E" w:rsidRDefault="0010167E">
            <w:pPr>
              <w:widowControl/>
              <w:spacing w:after="0" w:line="240" w:lineRule="auto"/>
              <w:ind w:left="0"/>
              <w:jc w:val="center"/>
              <w:rPr>
                <w:rFonts w:eastAsia="Times New Roman"/>
                <w:color w:val="000000"/>
              </w:rPr>
            </w:pPr>
            <w:r>
              <w:rPr>
                <w:rFonts w:eastAsia="Times New Roman"/>
                <w:color w:val="000000"/>
              </w:rPr>
              <w:t>0.04</w:t>
            </w:r>
          </w:p>
        </w:tc>
        <w:tc>
          <w:tcPr>
            <w:tcW w:w="2520" w:type="dxa"/>
            <w:tcBorders>
              <w:top w:val="single" w:sz="4" w:space="0" w:color="auto"/>
              <w:left w:val="nil"/>
              <w:bottom w:val="single" w:sz="4" w:space="0" w:color="auto"/>
              <w:right w:val="single" w:sz="4" w:space="0" w:color="auto"/>
            </w:tcBorders>
            <w:vAlign w:val="center"/>
          </w:tcPr>
          <w:p w14:paraId="4D0A381A" w14:textId="77777777" w:rsidR="0010167E" w:rsidRDefault="0010167E">
            <w:pPr>
              <w:widowControl/>
              <w:spacing w:after="0" w:line="240" w:lineRule="auto"/>
              <w:ind w:left="0"/>
              <w:jc w:val="center"/>
              <w:rPr>
                <w:rFonts w:eastAsia="Times New Roman"/>
                <w:color w:val="000000"/>
              </w:rPr>
            </w:pPr>
            <w:r>
              <w:rPr>
                <w:rFonts w:eastAsia="Times New Roman"/>
                <w:color w:val="000000"/>
              </w:rPr>
              <w:t>0.04</w:t>
            </w:r>
          </w:p>
        </w:tc>
      </w:tr>
      <w:tr w:rsidR="0010167E" w14:paraId="4D0A381F" w14:textId="77777777">
        <w:trPr>
          <w:trHeight w:val="300"/>
          <w:jc w:val="center"/>
        </w:trPr>
        <w:tc>
          <w:tcPr>
            <w:tcW w:w="3664" w:type="dxa"/>
            <w:tcBorders>
              <w:top w:val="single" w:sz="4" w:space="0" w:color="auto"/>
              <w:left w:val="single" w:sz="4" w:space="0" w:color="auto"/>
              <w:bottom w:val="single" w:sz="4" w:space="0" w:color="auto"/>
              <w:right w:val="single" w:sz="4" w:space="0" w:color="auto"/>
            </w:tcBorders>
            <w:vAlign w:val="center"/>
          </w:tcPr>
          <w:p w14:paraId="4D0A381C" w14:textId="77777777" w:rsidR="0010167E" w:rsidRDefault="0010167E">
            <w:pPr>
              <w:widowControl/>
              <w:spacing w:after="0" w:line="240" w:lineRule="auto"/>
              <w:ind w:left="0"/>
              <w:rPr>
                <w:rFonts w:eastAsia="Times New Roman"/>
                <w:color w:val="000000"/>
              </w:rPr>
            </w:pPr>
            <w:r>
              <w:rPr>
                <w:rFonts w:eastAsia="Times New Roman"/>
                <w:color w:val="000000"/>
              </w:rPr>
              <w:t>Wet-Weather Total Nitrogen-N</w:t>
            </w:r>
          </w:p>
        </w:tc>
        <w:tc>
          <w:tcPr>
            <w:tcW w:w="2128" w:type="dxa"/>
            <w:tcBorders>
              <w:top w:val="single" w:sz="4" w:space="0" w:color="auto"/>
              <w:left w:val="nil"/>
              <w:bottom w:val="single" w:sz="4" w:space="0" w:color="auto"/>
              <w:right w:val="single" w:sz="4" w:space="0" w:color="auto"/>
            </w:tcBorders>
            <w:vAlign w:val="center"/>
          </w:tcPr>
          <w:p w14:paraId="4D0A381D"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c>
          <w:tcPr>
            <w:tcW w:w="2520" w:type="dxa"/>
            <w:tcBorders>
              <w:top w:val="single" w:sz="4" w:space="0" w:color="auto"/>
              <w:left w:val="nil"/>
              <w:bottom w:val="single" w:sz="4" w:space="0" w:color="auto"/>
              <w:right w:val="single" w:sz="4" w:space="0" w:color="auto"/>
            </w:tcBorders>
            <w:vAlign w:val="center"/>
          </w:tcPr>
          <w:p w14:paraId="4D0A381E"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823" w14:textId="77777777">
        <w:trPr>
          <w:trHeight w:val="300"/>
          <w:jc w:val="center"/>
        </w:trPr>
        <w:tc>
          <w:tcPr>
            <w:tcW w:w="3664" w:type="dxa"/>
            <w:tcBorders>
              <w:top w:val="single" w:sz="4" w:space="0" w:color="auto"/>
              <w:left w:val="single" w:sz="4" w:space="0" w:color="auto"/>
              <w:bottom w:val="single" w:sz="4" w:space="0" w:color="auto"/>
              <w:right w:val="single" w:sz="4" w:space="0" w:color="auto"/>
            </w:tcBorders>
            <w:vAlign w:val="center"/>
          </w:tcPr>
          <w:p w14:paraId="4D0A3820" w14:textId="77777777" w:rsidR="0010167E" w:rsidRDefault="0010167E">
            <w:pPr>
              <w:widowControl/>
              <w:spacing w:after="0" w:line="240" w:lineRule="auto"/>
              <w:ind w:left="0"/>
              <w:rPr>
                <w:rFonts w:eastAsia="Times New Roman"/>
                <w:color w:val="000000"/>
              </w:rPr>
            </w:pPr>
            <w:r>
              <w:rPr>
                <w:rFonts w:eastAsia="Times New Roman"/>
                <w:color w:val="000000"/>
              </w:rPr>
              <w:t>Wet-Weather Orthophosphate-P</w:t>
            </w:r>
          </w:p>
        </w:tc>
        <w:tc>
          <w:tcPr>
            <w:tcW w:w="2128" w:type="dxa"/>
            <w:tcBorders>
              <w:top w:val="single" w:sz="4" w:space="0" w:color="auto"/>
              <w:left w:val="nil"/>
              <w:bottom w:val="single" w:sz="4" w:space="0" w:color="auto"/>
              <w:right w:val="single" w:sz="4" w:space="0" w:color="auto"/>
            </w:tcBorders>
            <w:vAlign w:val="center"/>
          </w:tcPr>
          <w:p w14:paraId="4D0A3821"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c>
          <w:tcPr>
            <w:tcW w:w="2520" w:type="dxa"/>
            <w:tcBorders>
              <w:top w:val="single" w:sz="4" w:space="0" w:color="auto"/>
              <w:left w:val="nil"/>
              <w:bottom w:val="single" w:sz="4" w:space="0" w:color="auto"/>
              <w:right w:val="single" w:sz="4" w:space="0" w:color="auto"/>
            </w:tcBorders>
            <w:vAlign w:val="center"/>
          </w:tcPr>
          <w:p w14:paraId="4D0A3822" w14:textId="77777777" w:rsidR="0010167E" w:rsidRDefault="0010167E">
            <w:pPr>
              <w:widowControl/>
              <w:spacing w:after="0" w:line="240" w:lineRule="auto"/>
              <w:ind w:left="0"/>
              <w:jc w:val="center"/>
              <w:rPr>
                <w:rFonts w:eastAsia="Times New Roman"/>
                <w:color w:val="000000"/>
              </w:rPr>
            </w:pPr>
            <w:r>
              <w:rPr>
                <w:rFonts w:eastAsia="Times New Roman"/>
                <w:color w:val="000000"/>
              </w:rPr>
              <w:t>0.3</w:t>
            </w:r>
          </w:p>
        </w:tc>
      </w:tr>
    </w:tbl>
    <w:p w14:paraId="4D0A3824" w14:textId="77777777" w:rsidR="0010167E" w:rsidRDefault="0010167E">
      <w:pPr>
        <w:widowControl/>
        <w:spacing w:before="240"/>
        <w:ind w:left="2160"/>
        <w:rPr>
          <w:rFonts w:eastAsia="Times New Roman"/>
          <w:lang w:val=""/>
        </w:rPr>
      </w:pPr>
      <w:bookmarkStart w:id="2552" w:name="_DV_M1268"/>
      <w:bookmarkEnd w:id="2552"/>
      <w:r>
        <w:rPr>
          <w:rFonts w:eastAsia="Times New Roman"/>
        </w:rPr>
        <w:t xml:space="preserve">The Pajaro River Basin Nutrients TMDL assigns concentration-based WLA to Responsible Dischargers for dry-weather discharges into the individual water bodies listed in Tables </w:t>
      </w:r>
      <w:r w:rsidR="00803965">
        <w:rPr>
          <w:rFonts w:eastAsia="Times New Roman"/>
        </w:rPr>
        <w:t xml:space="preserve">15 </w:t>
      </w:r>
      <w:r w:rsidR="00A06858">
        <w:rPr>
          <w:rFonts w:eastAsia="Times New Roman"/>
        </w:rPr>
        <w:t xml:space="preserve">through </w:t>
      </w:r>
      <w:r w:rsidR="00803965">
        <w:rPr>
          <w:rFonts w:eastAsia="Times New Roman"/>
        </w:rPr>
        <w:t xml:space="preserve">24. Non-Stormwater Discharges (NSWDs) are authorized in this General Permit if Section </w:t>
      </w:r>
      <w:r w:rsidR="00657FCA">
        <w:rPr>
          <w:rFonts w:eastAsia="Times New Roman"/>
        </w:rPr>
        <w:t>IV.A terms and conditions are met to control the discharge of pollutants from the construction site. Section IV.B prohibits all NSWDs not authorized under Section IV.A; therefore, all unauthorized NSWDs must be either eliminated or have regulatory coverage under a separate NPDES permit</w:t>
      </w:r>
      <w:r w:rsidR="00F565EF">
        <w:rPr>
          <w:rFonts w:eastAsia="Times New Roman"/>
        </w:rPr>
        <w: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4D0A3825" w14:textId="77777777" w:rsidR="0010167E" w:rsidRDefault="0010167E">
      <w:pPr>
        <w:widowControl/>
        <w:ind w:left="2160"/>
        <w:rPr>
          <w:rFonts w:eastAsia="Times New Roman"/>
          <w:lang w:val=""/>
        </w:rPr>
      </w:pPr>
      <w:bookmarkStart w:id="2553" w:name="_DV_M1269"/>
      <w:bookmarkEnd w:id="2553"/>
      <w:r>
        <w:rPr>
          <w:rFonts w:eastAsia="Times New Roman"/>
        </w:rPr>
        <w:t xml:space="preserve">This General Permit requires that Responsible Dischargers meet the assigned wet-weather WLAs as </w:t>
      </w:r>
      <w:r w:rsidR="004B722B">
        <w:rPr>
          <w:rFonts w:eastAsia="Times New Roman"/>
        </w:rPr>
        <w:t xml:space="preserve">numeric action levels (NALs) at </w:t>
      </w:r>
      <w:r w:rsidR="004B722B">
        <w:rPr>
          <w:rFonts w:eastAsia="Times New Roman"/>
        </w:rPr>
        <w:lastRenderedPageBreak/>
        <w:t xml:space="preserve">the construction site’s discharge locations, rather than the applicable receiving waters as stated in the Pajaro River Basin Nutrients TMDL. </w:t>
      </w:r>
      <w:r w:rsidR="00495BB9">
        <w:rPr>
          <w:rFonts w:eastAsia="Times New Roman"/>
        </w:rPr>
        <w:t xml:space="preserve">The decision to </w:t>
      </w:r>
      <w:r w:rsidR="00FF52DF">
        <w:rPr>
          <w:rFonts w:eastAsia="Times New Roman"/>
        </w:rPr>
        <w:t>establish NALs, instead of NELs, was made considering that construction stormwater discharges are not expected to contribute a significant load of nutrients to receiving waters. An exceedance of the WLA in the receiving waters would likely be attributed to sources other than construction stormwater discharges. Since different sources of stormwater runoff are often comingled, it is difficult to identify where the nutrient loading originates. Monitoring at the discharge location</w:t>
      </w:r>
      <w:r w:rsidR="00897B95">
        <w:rPr>
          <w:rFonts w:eastAsia="Times New Roman"/>
        </w:rPr>
        <w:t xml:space="preserve"> would be more indicative of an exceedance of the nutrient-related water quality objectives that is associated with a specific construction site. Furthermore, compliance monitoring at the receiving waters can be infeasible or impractical as Responsible Dischargers may have restricted access to or be far-removed from the compliance points.</w:t>
      </w:r>
    </w:p>
    <w:p w14:paraId="4D0A3826" w14:textId="77777777" w:rsidR="0010167E" w:rsidRDefault="0010167E" w:rsidP="00DC3B00">
      <w:pPr>
        <w:pStyle w:val="ListParagraph"/>
        <w:widowControl/>
        <w:numPr>
          <w:ilvl w:val="0"/>
          <w:numId w:val="12"/>
        </w:numPr>
        <w:ind w:left="2160"/>
        <w:rPr>
          <w:rFonts w:eastAsia="Times New Roman" w:cs="Arial"/>
          <w:lang w:val=""/>
        </w:rPr>
      </w:pPr>
      <w:bookmarkStart w:id="2554" w:name="_DV_M1270"/>
      <w:bookmarkEnd w:id="2554"/>
      <w:r>
        <w:rPr>
          <w:rFonts w:eastAsia="Times New Roman" w:cs="Arial"/>
        </w:rPr>
        <w:t>Compliance Actions and Schedule</w:t>
      </w:r>
    </w:p>
    <w:p w14:paraId="4D0A3827" w14:textId="77777777" w:rsidR="0010167E" w:rsidRDefault="0010167E">
      <w:pPr>
        <w:widowControl/>
        <w:ind w:left="2160"/>
        <w:rPr>
          <w:rFonts w:eastAsia="Times New Roman"/>
          <w:lang w:val=""/>
        </w:rPr>
      </w:pPr>
      <w:bookmarkStart w:id="2555" w:name="_DV_M1271"/>
      <w:bookmarkEnd w:id="2555"/>
      <w:r>
        <w:rPr>
          <w:rFonts w:eastAsia="Times New Roman"/>
        </w:rPr>
        <w:t xml:space="preserve">At the time the Pajaro River Basin Nutrient TMDL was written, NPDES stormwater-permitted construction sites were generally expected to be meeting the proposed WLAs through the requirements of </w:t>
      </w:r>
      <w:r w:rsidR="00F565EF">
        <w:rPr>
          <w:rFonts w:eastAsia="Times New Roman"/>
        </w:rPr>
        <w:t>the previous permit or any subsequent Construction General Permit. However, available information did not conclusively demonstrate that all construction sites were meeting the WLAs.</w:t>
      </w:r>
      <w:bookmarkStart w:id="2556" w:name="_DV_C1125"/>
      <w:r w:rsidR="00F565EF" w:rsidRPr="00C14044">
        <w:rPr>
          <w:rStyle w:val="DeltaViewDeletion"/>
          <w:rFonts w:eastAsia="Times New Roman"/>
          <w:color w:val="C00000"/>
          <w:vertAlign w:val="superscript"/>
        </w:rPr>
        <w:t>119</w:t>
      </w:r>
      <w:bookmarkStart w:id="2557" w:name="_DV_C1126"/>
      <w:bookmarkEnd w:id="2556"/>
      <w:r w:rsidR="00F565EF">
        <w:rPr>
          <w:rStyle w:val="DeltaViewInsertion"/>
          <w:rFonts w:eastAsia="Times New Roman"/>
          <w:vertAlign w:val="superscript"/>
          <w:lang w:val=""/>
        </w:rPr>
        <w:t>12</w:t>
      </w:r>
      <w:r w:rsidR="00F565EF">
        <w:rPr>
          <w:rStyle w:val="DeltaViewInsertion"/>
          <w:rFonts w:eastAsia="Times New Roman"/>
          <w:vertAlign w:val="superscript"/>
          <w:lang w:val=""/>
        </w:rPr>
        <w:footnoteReference w:customMarkFollows="1" w:id="125"/>
        <w:t>3</w:t>
      </w:r>
      <w:bookmarkStart w:id="2560" w:name="_DV_M1272"/>
      <w:bookmarkEnd w:id="2557"/>
      <w:bookmarkEnd w:id="2560"/>
      <w:r w:rsidR="00F565EF">
        <w:rPr>
          <w:rFonts w:eastAsia="Times New Roman"/>
        </w:rPr>
        <w:t xml:space="preserve"> Therefore, </w:t>
      </w:r>
      <w:r w:rsidR="00CF2EBE">
        <w:rPr>
          <w:rFonts w:eastAsia="Times New Roman"/>
        </w:rPr>
        <w:t>in addition to complying with the requirements of this General Permit, Responsible Dischargers, identify</w:t>
      </w:r>
      <w:r w:rsidR="00F565EF">
        <w:rPr>
          <w:rFonts w:eastAsia="Times New Roman"/>
        </w:rPr>
        <w:t xml:space="preserve">ing on-site sources of ammonia, nitrate, total phosphorus, or total nitrogen shall compare all </w:t>
      </w:r>
      <w:bookmarkStart w:id="2561" w:name="_DV_C1129"/>
      <w:r w:rsidR="00230A40">
        <w:rPr>
          <w:rStyle w:val="DeltaViewInsertion"/>
          <w:rFonts w:eastAsia="Times New Roman"/>
        </w:rPr>
        <w:t xml:space="preserve">non-visible </w:t>
      </w:r>
      <w:bookmarkStart w:id="2562" w:name="_DV_M1273"/>
      <w:bookmarkEnd w:id="2561"/>
      <w:bookmarkEnd w:id="2562"/>
      <w:r w:rsidR="00230A40">
        <w:rPr>
          <w:rFonts w:eastAsia="Times New Roman"/>
        </w:rPr>
        <w:t>sampling and analytical results to the NALs for the identified nutrients.</w:t>
      </w:r>
    </w:p>
    <w:p w14:paraId="4D0A3828" w14:textId="77777777" w:rsidR="0010167E" w:rsidRDefault="0010167E">
      <w:pPr>
        <w:widowControl/>
        <w:ind w:left="2160"/>
        <w:rPr>
          <w:rFonts w:eastAsia="Times New Roman"/>
          <w:lang w:val=""/>
        </w:rPr>
      </w:pPr>
      <w:bookmarkStart w:id="2563" w:name="_DV_M1274"/>
      <w:bookmarkEnd w:id="2563"/>
      <w:r>
        <w:rPr>
          <w:rFonts w:eastAsia="Times New Roman"/>
        </w:rPr>
        <w:t xml:space="preserve">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t>
      </w:r>
      <w:r w:rsidR="001C70EC">
        <w:rPr>
          <w:rFonts w:eastAsia="Times New Roman"/>
        </w:rPr>
        <w:t xml:space="preserve">NALs in the future. Responsible Dischargers that perform </w:t>
      </w:r>
      <w:r w:rsidR="00146F5C">
        <w:rPr>
          <w:rFonts w:eastAsia="Times New Roman"/>
        </w:rPr>
        <w:t xml:space="preserve">the required pollutant source assessment and implement BMPs specific to preventing or controlling stormwater exposure to nutrient sources, are expected to meet the </w:t>
      </w:r>
      <w:r w:rsidR="001C70EC">
        <w:rPr>
          <w:rFonts w:eastAsia="Times New Roman"/>
        </w:rPr>
        <w:t>NALs</w:t>
      </w:r>
      <w:r w:rsidR="00F565EF">
        <w:rPr>
          <w:rFonts w:eastAsia="Times New Roman"/>
        </w:rPr>
        <w:t xml:space="preserve">. The Regional Water Board may assign additional monitoring, reporting, and BMP requirements upon obtaining site specific information about exceedances of the </w:t>
      </w:r>
      <w:r w:rsidR="00A73567">
        <w:rPr>
          <w:rFonts w:eastAsia="Times New Roman"/>
        </w:rPr>
        <w:t xml:space="preserve">NALs. </w:t>
      </w:r>
    </w:p>
    <w:p w14:paraId="4D0A3829" w14:textId="77777777" w:rsidR="000E0E15" w:rsidRDefault="0010167E">
      <w:pPr>
        <w:widowControl/>
        <w:ind w:left="2160"/>
        <w:rPr>
          <w:rFonts w:eastAsia="Times New Roman" w:cs="Symbol"/>
          <w:lang w:val=""/>
        </w:rPr>
      </w:pPr>
      <w:bookmarkStart w:id="2564" w:name="_DV_M1275"/>
      <w:bookmarkEnd w:id="2564"/>
      <w:r>
        <w:rPr>
          <w:rFonts w:eastAsia="Times New Roman"/>
        </w:rPr>
        <w:lastRenderedPageBreak/>
        <w:t>The Pajaro River Basin Nutrient TMDL’s implementation schedule indicates that the WLAs are to be achieved within 25 years of the TMDL’s effective date July 12, 2016. Therefore, the TMDL’s compliance deadline is July 12, 2041. Since the compliance deadline is in the far future, compliance with this General Permit is considered compliance with the TMDL. Future reissuances of this General Permit may incorporate additional or revised compliance requirements or interim targets to progress towards the required final compliance by July 12, 2041.</w:t>
      </w:r>
      <w:bookmarkStart w:id="2565" w:name="_DV_C1130"/>
      <w:r w:rsidR="000E0E15">
        <w:rPr>
          <w:rStyle w:val="DeltaViewDeletion"/>
          <w:rFonts w:eastAsia="Times New Roman" w:cs="Symbol"/>
        </w:rPr>
        <w:br w:type="page"/>
      </w:r>
      <w:bookmarkEnd w:id="2565"/>
    </w:p>
    <w:p w14:paraId="4D0A382A" w14:textId="77777777" w:rsidR="0010167E" w:rsidRDefault="000E0E15">
      <w:pPr>
        <w:pStyle w:val="Heading6"/>
        <w:widowControl/>
        <w:rPr>
          <w:rFonts w:eastAsia="Times New Roman"/>
          <w:lang w:val=""/>
        </w:rPr>
      </w:pPr>
      <w:bookmarkStart w:id="2566" w:name="_DV_M1276"/>
      <w:bookmarkEnd w:id="2566"/>
      <w:r>
        <w:rPr>
          <w:rFonts w:eastAsia="Times New Roman"/>
        </w:rPr>
        <w:lastRenderedPageBreak/>
        <w:t>Los Angeles Area Lakes Nutrients TMDL</w:t>
      </w:r>
      <w:bookmarkStart w:id="2567" w:name="_DV_C1131"/>
      <w:r w:rsidRPr="00C14044">
        <w:rPr>
          <w:rStyle w:val="DeltaViewDeletion"/>
          <w:rFonts w:eastAsia="Times New Roman"/>
          <w:color w:val="C00000"/>
          <w:vertAlign w:val="superscript"/>
        </w:rPr>
        <w:t>120</w:t>
      </w:r>
      <w:bookmarkStart w:id="2568" w:name="_DV_C1132"/>
      <w:bookmarkEnd w:id="2567"/>
      <w:r>
        <w:rPr>
          <w:rStyle w:val="DeltaViewInsertion"/>
          <w:rFonts w:eastAsia="Times New Roman"/>
          <w:vertAlign w:val="superscript"/>
          <w:lang w:val=""/>
        </w:rPr>
        <w:t>12</w:t>
      </w:r>
      <w:r>
        <w:rPr>
          <w:rStyle w:val="DeltaViewInsertion"/>
          <w:rFonts w:eastAsia="Times New Roman"/>
          <w:vertAlign w:val="superscript"/>
          <w:lang w:val=""/>
        </w:rPr>
        <w:footnoteReference w:customMarkFollows="1" w:id="126"/>
        <w:t>4</w:t>
      </w:r>
      <w:bookmarkEnd w:id="2568"/>
    </w:p>
    <w:p w14:paraId="4D0A382B" w14:textId="77777777" w:rsidR="0010167E" w:rsidRDefault="0010167E">
      <w:pPr>
        <w:widowControl/>
        <w:ind w:left="1800"/>
        <w:rPr>
          <w:rFonts w:eastAsia="Times New Roman"/>
          <w:lang w:val=""/>
        </w:rPr>
      </w:pPr>
      <w:bookmarkStart w:id="2571" w:name="_DV_M1277"/>
      <w:bookmarkEnd w:id="2571"/>
      <w:r>
        <w:rPr>
          <w:rFonts w:eastAsia="Times New Roman"/>
        </w:rPr>
        <w:t>The U.S. EPA adopted the Los Angeles Area Lakes TMDL on March 26, 2012, to address the impairment of Peck Road Park Lake, Echo Park, Legg Lakes, and Puddingstone Reservoir due to nitrogen and phosphorus</w:t>
      </w:r>
      <w:r w:rsidR="00F565EF">
        <w:rPr>
          <w:rFonts w:eastAsia="Times New Roman"/>
        </w:rPr>
        <w:t xml:space="preserve">. Peck Road Park Lake, Echo Park Lake, and Legg Lakes </w:t>
      </w:r>
      <w:proofErr w:type="gramStart"/>
      <w:r w:rsidR="00F565EF">
        <w:rPr>
          <w:rFonts w:eastAsia="Times New Roman"/>
        </w:rPr>
        <w:t>are located in</w:t>
      </w:r>
      <w:proofErr w:type="gramEnd"/>
      <w:r w:rsidR="00F565EF">
        <w:rPr>
          <w:rFonts w:eastAsia="Times New Roman"/>
        </w:rPr>
        <w:t xml:space="preserve"> the Los Angeles River watershed and Puddingstone Reservoir is located in the San Gabriel River watershed.</w:t>
      </w:r>
    </w:p>
    <w:p w14:paraId="4D0A382C" w14:textId="77777777" w:rsidR="0010167E" w:rsidRDefault="0010167E" w:rsidP="00DC3B00">
      <w:pPr>
        <w:pStyle w:val="ListParagraph"/>
        <w:widowControl/>
        <w:numPr>
          <w:ilvl w:val="0"/>
          <w:numId w:val="12"/>
        </w:numPr>
        <w:ind w:left="2160"/>
        <w:rPr>
          <w:rFonts w:eastAsia="Times New Roman" w:cs="Arial"/>
          <w:u w:val="single"/>
          <w:lang w:val=""/>
        </w:rPr>
      </w:pPr>
      <w:bookmarkStart w:id="2572" w:name="_DV_M1278"/>
      <w:bookmarkEnd w:id="2572"/>
      <w:r>
        <w:rPr>
          <w:rFonts w:eastAsia="Times New Roman" w:cs="Arial"/>
        </w:rPr>
        <w:t>Source Analysis</w:t>
      </w:r>
    </w:p>
    <w:p w14:paraId="4D0A382D" w14:textId="77777777" w:rsidR="00201F98" w:rsidRDefault="0010167E">
      <w:pPr>
        <w:widowControl/>
        <w:ind w:left="2160"/>
        <w:rPr>
          <w:rFonts w:eastAsia="Times New Roman"/>
          <w:lang w:val=""/>
        </w:rPr>
      </w:pPr>
      <w:bookmarkStart w:id="2573" w:name="_DV_M1279"/>
      <w:bookmarkEnd w:id="2573"/>
      <w:r>
        <w:rPr>
          <w:rFonts w:eastAsia="Times New Roman"/>
        </w:rPr>
        <w:t>Nutrient loadings into Peck Road Park Lake, Echo Park, Legg Lakes, and Puddingstone Reservoir originate from a variety of sources, including discharges from storm drain outlets containing construction stormwater discharges from sites within the watershed.</w:t>
      </w:r>
    </w:p>
    <w:p w14:paraId="4D0A382E" w14:textId="77777777" w:rsidR="0010167E" w:rsidRDefault="00201F98" w:rsidP="00DC3B00">
      <w:pPr>
        <w:pStyle w:val="ListParagraph"/>
        <w:widowControl/>
        <w:numPr>
          <w:ilvl w:val="0"/>
          <w:numId w:val="12"/>
        </w:numPr>
        <w:ind w:left="2160"/>
        <w:rPr>
          <w:rFonts w:eastAsia="Times New Roman" w:cs="Arial"/>
          <w:lang w:val=""/>
        </w:rPr>
      </w:pPr>
      <w:bookmarkStart w:id="2574" w:name="_DV_M1280"/>
      <w:bookmarkEnd w:id="2574"/>
      <w:r>
        <w:rPr>
          <w:rFonts w:eastAsia="Times New Roman" w:cs="Arial"/>
        </w:rPr>
        <w:t>WLA Translation</w:t>
      </w:r>
    </w:p>
    <w:p w14:paraId="4D0A382F" w14:textId="180767DD" w:rsidR="0010167E" w:rsidRDefault="0010167E">
      <w:pPr>
        <w:widowControl/>
        <w:ind w:left="2160"/>
        <w:rPr>
          <w:rFonts w:eastAsia="Times New Roman"/>
          <w:lang w:val=""/>
        </w:rPr>
      </w:pPr>
      <w:bookmarkStart w:id="2575" w:name="_DV_M1281"/>
      <w:bookmarkEnd w:id="2575"/>
      <w:r>
        <w:rPr>
          <w:rFonts w:eastAsia="Times New Roman"/>
        </w:rPr>
        <w:t xml:space="preserve">The Los Angeles Area Lakes TMDL assigns concentration-based </w:t>
      </w:r>
      <w:r w:rsidR="00370234">
        <w:rPr>
          <w:rFonts w:eastAsia="Times New Roman"/>
        </w:rPr>
        <w:t>waste load allocations (WLAs) for nitrogen and phosphorus to Responsible Dischargers at the site’s discharge location(s) for construction stormwater discharges into Peck Road Park Lake, Echo Park, Legg Lakes, and Puddingstone Reservoir</w:t>
      </w:r>
      <w:r w:rsidR="00F565EF">
        <w:rPr>
          <w:rFonts w:eastAsia="Times New Roman"/>
        </w:rPr>
        <w:t xml:space="preserve">. Therefore, dischargers covered under this General Permit are considered Responsible Dischargers for this TMDL. The WLAs for nitrogen and phosphorus differ depending on the receiving waters. The WLAs assigned to Responsible Dischargers for nitrogen and phosphorus are translated </w:t>
      </w:r>
      <w:bookmarkStart w:id="2576" w:name="_DV_C1135"/>
      <w:r w:rsidR="00F565EF" w:rsidRPr="00C14044">
        <w:rPr>
          <w:rStyle w:val="DeltaViewDeletion"/>
          <w:rFonts w:eastAsia="Times New Roman" w:cs="Symbol"/>
          <w:color w:val="C00000"/>
        </w:rPr>
        <w:t xml:space="preserve">to </w:t>
      </w:r>
      <w:r w:rsidR="00370234" w:rsidRPr="00C14044">
        <w:rPr>
          <w:rStyle w:val="DeltaViewDeletion"/>
          <w:rFonts w:eastAsia="Times New Roman" w:cs="Symbol"/>
          <w:color w:val="C00000"/>
        </w:rPr>
        <w:t xml:space="preserve">numeric effluent limitations (NELs) </w:t>
      </w:r>
      <w:bookmarkStart w:id="2577" w:name="_DV_M1282"/>
      <w:bookmarkEnd w:id="2576"/>
      <w:bookmarkEnd w:id="2577"/>
      <w:r w:rsidR="00370234">
        <w:rPr>
          <w:rFonts w:eastAsia="Times New Roman"/>
        </w:rPr>
        <w:t xml:space="preserve">as shown in Table </w:t>
      </w:r>
      <w:r w:rsidR="00576D44">
        <w:rPr>
          <w:rFonts w:eastAsia="Times New Roman"/>
        </w:rPr>
        <w:t xml:space="preserve">25 </w:t>
      </w:r>
      <w:bookmarkStart w:id="2578" w:name="_DV_C1136"/>
      <w:r w:rsidR="00B57B9A" w:rsidRPr="00C14044">
        <w:rPr>
          <w:rStyle w:val="DeltaViewDeletion"/>
          <w:rFonts w:eastAsia="Times New Roman" w:cs="Symbol"/>
          <w:color w:val="C00000"/>
        </w:rPr>
        <w:t>through</w:t>
      </w:r>
      <w:bookmarkStart w:id="2579" w:name="_DV_C1137"/>
      <w:bookmarkEnd w:id="2578"/>
      <w:r w:rsidR="00C14044">
        <w:rPr>
          <w:rStyle w:val="DeltaViewDeletion"/>
          <w:rFonts w:eastAsia="Times New Roman" w:cs="Symbol"/>
        </w:rPr>
        <w:t xml:space="preserve"> </w:t>
      </w:r>
      <w:r w:rsidR="00D62CBF">
        <w:rPr>
          <w:rStyle w:val="DeltaViewInsertion"/>
          <w:rFonts w:eastAsia="Times New Roman"/>
        </w:rPr>
        <w:t>and</w:t>
      </w:r>
      <w:bookmarkStart w:id="2580" w:name="_DV_M1283"/>
      <w:bookmarkEnd w:id="2579"/>
      <w:bookmarkEnd w:id="2580"/>
      <w:r w:rsidR="00D62CBF">
        <w:rPr>
          <w:rFonts w:eastAsia="Times New Roman"/>
        </w:rPr>
        <w:t xml:space="preserve"> </w:t>
      </w:r>
      <w:r w:rsidR="00B57B9A">
        <w:rPr>
          <w:rFonts w:eastAsia="Times New Roman"/>
        </w:rPr>
        <w:t xml:space="preserve">Table </w:t>
      </w:r>
      <w:bookmarkStart w:id="2581" w:name="_DV_C1138"/>
      <w:r w:rsidR="00576D44" w:rsidRPr="00C14044">
        <w:rPr>
          <w:rStyle w:val="DeltaViewDeletion"/>
          <w:rFonts w:eastAsia="Times New Roman" w:cs="Symbol"/>
          <w:color w:val="C00000"/>
        </w:rPr>
        <w:t>28</w:t>
      </w:r>
      <w:bookmarkStart w:id="2582" w:name="_DV_C1139"/>
      <w:bookmarkEnd w:id="2581"/>
      <w:r w:rsidR="00C14044">
        <w:rPr>
          <w:rStyle w:val="DeltaViewDeletion"/>
          <w:rFonts w:eastAsia="Times New Roman" w:cs="Symbol"/>
        </w:rPr>
        <w:t xml:space="preserve"> </w:t>
      </w:r>
      <w:r w:rsidR="00576D44">
        <w:rPr>
          <w:rStyle w:val="DeltaViewInsertion"/>
          <w:rFonts w:eastAsia="Times New Roman"/>
        </w:rPr>
        <w:t>2</w:t>
      </w:r>
      <w:r w:rsidR="00D62CBF">
        <w:rPr>
          <w:rStyle w:val="DeltaViewInsertion"/>
          <w:rFonts w:eastAsia="Times New Roman"/>
        </w:rPr>
        <w:t>6</w:t>
      </w:r>
      <w:bookmarkStart w:id="2583" w:name="_DV_M1284"/>
      <w:bookmarkEnd w:id="2582"/>
      <w:bookmarkEnd w:id="2583"/>
      <w:r w:rsidR="00576D44">
        <w:rPr>
          <w:rFonts w:eastAsia="Times New Roman"/>
        </w:rPr>
        <w:t xml:space="preserve"> below</w:t>
      </w:r>
      <w:r w:rsidR="004E22A7">
        <w:rPr>
          <w:rFonts w:eastAsia="Times New Roman"/>
        </w:rPr>
        <w:t xml:space="preserve"> instead of monthly averages. </w:t>
      </w:r>
      <w:r w:rsidR="002941F8">
        <w:rPr>
          <w:rFonts w:eastAsia="Times New Roman"/>
        </w:rPr>
        <w:t xml:space="preserve">Because of the variable nature of stormwater, monthly averages </w:t>
      </w:r>
      <w:r w:rsidR="00DE1257">
        <w:rPr>
          <w:rFonts w:eastAsia="Times New Roman"/>
        </w:rPr>
        <w:t xml:space="preserve">are not necessarily representative </w:t>
      </w:r>
      <w:r w:rsidR="0080381A">
        <w:rPr>
          <w:rFonts w:eastAsia="Times New Roman"/>
        </w:rPr>
        <w:t>of pollutant loading</w:t>
      </w:r>
      <w:r w:rsidR="009F788D">
        <w:rPr>
          <w:rFonts w:eastAsia="Times New Roman"/>
        </w:rPr>
        <w:t xml:space="preserve">. </w:t>
      </w:r>
    </w:p>
    <w:p w14:paraId="4D0A3830" w14:textId="77777777" w:rsidR="006F40D9" w:rsidRDefault="0010167E">
      <w:pPr>
        <w:widowControl/>
        <w:ind w:left="2160"/>
        <w:rPr>
          <w:rFonts w:eastAsia="Times New Roman"/>
          <w:lang w:val=""/>
        </w:rPr>
      </w:pPr>
      <w:bookmarkStart w:id="2584" w:name="_DV_C1140"/>
      <w:r>
        <w:rPr>
          <w:rStyle w:val="DeltaViewInsertion"/>
          <w:rFonts w:eastAsia="Times New Roman"/>
        </w:rPr>
        <w:t>The May 2021 draft of t</w:t>
      </w:r>
      <w:r w:rsidR="00805A14">
        <w:rPr>
          <w:rStyle w:val="DeltaViewInsertion"/>
          <w:rFonts w:eastAsia="Times New Roman"/>
        </w:rPr>
        <w:t>he Construction Stormwater General Permit reissuance</w:t>
      </w:r>
      <w:r w:rsidR="00957B5C">
        <w:rPr>
          <w:rStyle w:val="DeltaViewInsertion"/>
          <w:rFonts w:eastAsia="Times New Roman"/>
        </w:rPr>
        <w:t xml:space="preserve"> proposed a translation of the total nitrogen WLAs int</w:t>
      </w:r>
      <w:r w:rsidR="00A67BB9">
        <w:rPr>
          <w:rStyle w:val="DeltaViewInsertion"/>
          <w:rFonts w:eastAsia="Times New Roman"/>
        </w:rPr>
        <w:t>o NELs</w:t>
      </w:r>
      <w:r w:rsidR="00BC5F91">
        <w:rPr>
          <w:rStyle w:val="DeltaViewInsertion"/>
          <w:rFonts w:eastAsia="Times New Roman"/>
        </w:rPr>
        <w:t xml:space="preserve"> </w:t>
      </w:r>
      <w:r w:rsidR="008B0C5F">
        <w:rPr>
          <w:rStyle w:val="DeltaViewInsertion"/>
          <w:rFonts w:eastAsia="Times New Roman"/>
        </w:rPr>
        <w:t>as the WLAs were concentration-based and assigned at the point of discharge</w:t>
      </w:r>
      <w:r w:rsidR="00A67BB9">
        <w:rPr>
          <w:rStyle w:val="DeltaViewInsertion"/>
          <w:rFonts w:eastAsia="Times New Roman"/>
        </w:rPr>
        <w:t xml:space="preserve">. </w:t>
      </w:r>
      <w:r w:rsidR="00BB4B7E">
        <w:rPr>
          <w:rStyle w:val="DeltaViewInsertion"/>
          <w:rFonts w:eastAsia="Times New Roman"/>
        </w:rPr>
        <w:t xml:space="preserve">However, the Permit was revised to implement nitrogen-based nutrient WLAs as NALs because the most effective </w:t>
      </w:r>
      <w:r w:rsidR="00BB4B7E">
        <w:rPr>
          <w:rStyle w:val="DeltaViewInsertion"/>
          <w:rFonts w:eastAsia="Times New Roman"/>
        </w:rPr>
        <w:lastRenderedPageBreak/>
        <w:t>BMPs for removal of nitrogen-based nutrients are denitrification and biofiltration/bioretention basins</w:t>
      </w:r>
      <w:r w:rsidR="00352C75">
        <w:rPr>
          <w:rStyle w:val="DeltaViewInsertion"/>
          <w:rFonts w:eastAsia="Times New Roman"/>
        </w:rPr>
        <w:t>,</w:t>
      </w:r>
      <w:r w:rsidR="00BB4B7E">
        <w:rPr>
          <w:rStyle w:val="DeltaViewInsertion"/>
          <w:rFonts w:eastAsia="Times New Roman"/>
        </w:rPr>
        <w:t xml:space="preserve"> which are generally infeasible for construction sites to implement due to their size, structural nature/permanence, and cost to achieve removal of the pollutants (refer to Section I.G.5.d of this Fact Sheet).</w:t>
      </w:r>
      <w:bookmarkEnd w:id="2584"/>
    </w:p>
    <w:p w14:paraId="4D0A3831" w14:textId="7703322E" w:rsidR="0072132D" w:rsidRDefault="058F27E9">
      <w:pPr>
        <w:widowControl/>
        <w:ind w:left="2160"/>
        <w:rPr>
          <w:rFonts w:eastAsia="Times New Roman"/>
          <w:lang w:val=""/>
        </w:rPr>
      </w:pPr>
      <w:bookmarkStart w:id="2585" w:name="_DV_C1141"/>
      <w:r w:rsidRPr="76D9470E">
        <w:rPr>
          <w:rStyle w:val="DeltaViewInsertion"/>
          <w:rFonts w:eastAsia="Times New Roman"/>
        </w:rPr>
        <w:t>Implementation of the TMDL through NALs is consistent with the assumptions and requirements of the WLAs because it is expected that compliance with this Permit will prevent exceedances of the NALs. The TMDL</w:t>
      </w:r>
      <w:r w:rsidR="3F707485" w:rsidRPr="76D9470E">
        <w:rPr>
          <w:rStyle w:val="DeltaViewInsertion"/>
          <w:rFonts w:eastAsia="Times New Roman"/>
        </w:rPr>
        <w:t xml:space="preserve"> indicates that </w:t>
      </w:r>
      <w:proofErr w:type="gramStart"/>
      <w:r w:rsidR="3F707485" w:rsidRPr="76D9470E">
        <w:rPr>
          <w:rStyle w:val="DeltaViewInsertion"/>
          <w:rFonts w:eastAsia="Times New Roman"/>
        </w:rPr>
        <w:t>a majority of</w:t>
      </w:r>
      <w:proofErr w:type="gramEnd"/>
      <w:r w:rsidR="3F707485" w:rsidRPr="76D9470E">
        <w:rPr>
          <w:rStyle w:val="DeltaViewInsertion"/>
          <w:rFonts w:eastAsia="Times New Roman"/>
        </w:rPr>
        <w:t xml:space="preserve"> </w:t>
      </w:r>
      <w:r w:rsidR="29894889" w:rsidRPr="76D9470E">
        <w:rPr>
          <w:rStyle w:val="DeltaViewInsertion"/>
          <w:rFonts w:eastAsia="Times New Roman"/>
        </w:rPr>
        <w:t>nitrogen-based nutrient loading originates from sources</w:t>
      </w:r>
      <w:r w:rsidR="3F707485" w:rsidRPr="76D9470E">
        <w:rPr>
          <w:rStyle w:val="DeltaViewInsertion"/>
          <w:rFonts w:eastAsia="Times New Roman"/>
        </w:rPr>
        <w:t xml:space="preserve"> other tha</w:t>
      </w:r>
      <w:r w:rsidR="3AFE1839" w:rsidRPr="76D9470E">
        <w:rPr>
          <w:rStyle w:val="DeltaViewInsertion"/>
          <w:rFonts w:eastAsia="Times New Roman"/>
        </w:rPr>
        <w:t xml:space="preserve">n stormwater. </w:t>
      </w:r>
      <w:bookmarkStart w:id="2586" w:name="_DV_C1142"/>
      <w:bookmarkStart w:id="2587" w:name="_Hlk97808943"/>
      <w:bookmarkEnd w:id="2585"/>
      <w:r w:rsidR="3AFE1839" w:rsidRPr="76D9470E">
        <w:rPr>
          <w:rStyle w:val="DeltaViewInsertion"/>
          <w:rFonts w:eastAsia="Times New Roman"/>
        </w:rPr>
        <w:t xml:space="preserve">Sources of nutrients from construction sites may include </w:t>
      </w:r>
      <w:r w:rsidR="79FA0272" w:rsidRPr="76D9470E">
        <w:rPr>
          <w:rStyle w:val="DeltaViewInsertion"/>
          <w:rFonts w:eastAsia="Times New Roman"/>
        </w:rPr>
        <w:t>existing concentrations</w:t>
      </w:r>
      <w:r w:rsidR="68E9B3F6" w:rsidRPr="76D9470E">
        <w:rPr>
          <w:rStyle w:val="DeltaViewInsertion"/>
          <w:rFonts w:eastAsia="Times New Roman"/>
        </w:rPr>
        <w:t xml:space="preserve"> </w:t>
      </w:r>
      <w:r w:rsidR="5E047118" w:rsidRPr="76D9470E">
        <w:rPr>
          <w:rStyle w:val="DeltaViewInsertion"/>
          <w:rFonts w:eastAsia="Times New Roman"/>
        </w:rPr>
        <w:t>in the sediment</w:t>
      </w:r>
      <w:r w:rsidR="79FA0272" w:rsidRPr="76D9470E">
        <w:rPr>
          <w:rStyle w:val="DeltaViewInsertion"/>
          <w:rFonts w:eastAsia="Times New Roman"/>
        </w:rPr>
        <w:t xml:space="preserve"> from past land use</w:t>
      </w:r>
      <w:r w:rsidR="09BB3BF5" w:rsidRPr="76D9470E">
        <w:rPr>
          <w:rStyle w:val="DeltaViewInsertion"/>
          <w:rFonts w:eastAsia="Times New Roman"/>
        </w:rPr>
        <w:t xml:space="preserve"> and storage and application of fertilizers</w:t>
      </w:r>
      <w:r w:rsidR="26D3E1CC" w:rsidRPr="76D9470E">
        <w:rPr>
          <w:rStyle w:val="DeltaViewInsertion"/>
          <w:rFonts w:eastAsia="Times New Roman"/>
        </w:rPr>
        <w:t>, pesticides, and herbicides.</w:t>
      </w:r>
      <w:bookmarkStart w:id="2588" w:name="_DV_C1143"/>
      <w:bookmarkEnd w:id="2586"/>
      <w:bookmarkEnd w:id="2587"/>
      <w:r w:rsidR="0773901A" w:rsidRPr="76D9470E">
        <w:rPr>
          <w:rStyle w:val="DeltaViewInsertion"/>
          <w:rFonts w:eastAsia="Times New Roman"/>
        </w:rPr>
        <w:t xml:space="preserve"> The previous permit did not include requirements to analyze for nutrients in construction stormwater discharges. Staff analyzed stormwater data from implementation of the Industrial stormwater general permit from 2015 – 2021 and the analysis shows that </w:t>
      </w:r>
      <w:proofErr w:type="gramStart"/>
      <w:r w:rsidR="0773901A" w:rsidRPr="76D9470E">
        <w:rPr>
          <w:rStyle w:val="DeltaViewInsertion"/>
          <w:rFonts w:eastAsia="Times New Roman"/>
        </w:rPr>
        <w:t>the majority of</w:t>
      </w:r>
      <w:proofErr w:type="gramEnd"/>
      <w:r w:rsidR="0773901A" w:rsidRPr="76D9470E">
        <w:rPr>
          <w:rStyle w:val="DeltaViewInsertion"/>
          <w:rFonts w:eastAsia="Times New Roman"/>
        </w:rPr>
        <w:t xml:space="preserve"> stormwater samples from industrial sites had nutrient concentrations that were lower than the waste load allocations and numeric action levels listed in this permit.</w:t>
      </w:r>
      <w:bookmarkEnd w:id="2588"/>
    </w:p>
    <w:p w14:paraId="4D0A3832" w14:textId="17D62F43" w:rsidR="0010167E" w:rsidRDefault="0072132D">
      <w:pPr>
        <w:pStyle w:val="Caption"/>
        <w:widowControl/>
        <w:rPr>
          <w:rFonts w:eastAsia="Times New Roman"/>
          <w:lang w:val=""/>
        </w:rPr>
      </w:pPr>
      <w:bookmarkStart w:id="2589" w:name="_DV_M1285"/>
      <w:bookmarkStart w:id="2590" w:name="_Toc54003258"/>
      <w:bookmarkStart w:id="2591" w:name="_Toc98753938"/>
      <w:bookmarkEnd w:id="2589"/>
      <w:r>
        <w:rPr>
          <w:rFonts w:eastAsia="Times New Roman"/>
        </w:rPr>
        <w:t xml:space="preserve">Table </w:t>
      </w:r>
      <w:r w:rsidR="00D74FAE">
        <w:rPr>
          <w:rFonts w:eastAsia="Times New Roman"/>
        </w:rPr>
        <w:fldChar w:fldCharType="begin"/>
      </w:r>
      <w:r w:rsidR="00D74FAE">
        <w:rPr>
          <w:rFonts w:eastAsia="Times New Roman"/>
        </w:rPr>
        <w:instrText xml:space="preserve"> SEQ Table \* ARABIC </w:instrText>
      </w:r>
      <w:r w:rsidR="00D74FAE">
        <w:rPr>
          <w:rFonts w:eastAsia="Times New Roman"/>
        </w:rPr>
        <w:fldChar w:fldCharType="separate"/>
      </w:r>
      <w:r w:rsidR="003B4FC6">
        <w:rPr>
          <w:rFonts w:eastAsia="Times New Roman"/>
          <w:noProof/>
        </w:rPr>
        <w:t>25</w:t>
      </w:r>
      <w:r w:rsidR="00D74FAE">
        <w:rPr>
          <w:rFonts w:eastAsia="Times New Roman"/>
        </w:rPr>
        <w:fldChar w:fldCharType="end"/>
      </w:r>
      <w:bookmarkStart w:id="2592" w:name="_DV_M1286"/>
      <w:bookmarkEnd w:id="2592"/>
      <w:r>
        <w:rPr>
          <w:rFonts w:eastAsia="Times New Roman"/>
        </w:rPr>
        <w:t xml:space="preserve"> -</w:t>
      </w:r>
      <w:r w:rsidR="0010167E">
        <w:rPr>
          <w:rFonts w:eastAsia="Times New Roman"/>
        </w:rPr>
        <w:t xml:space="preserve"> </w:t>
      </w:r>
      <w:bookmarkStart w:id="2593" w:name="_DV_C1144"/>
      <w:r w:rsidR="0010167E" w:rsidRPr="00C14044">
        <w:rPr>
          <w:rStyle w:val="DeltaViewDeletion"/>
          <w:rFonts w:eastAsia="Times New Roman" w:cs="Symbol"/>
          <w:color w:val="C00000"/>
        </w:rPr>
        <w:t>Peck Road Park Lake Nutrients</w:t>
      </w:r>
      <w:bookmarkStart w:id="2594" w:name="_DV_C1145"/>
      <w:bookmarkEnd w:id="2593"/>
      <w:r w:rsidR="00C14044">
        <w:rPr>
          <w:rStyle w:val="DeltaViewInsertion"/>
          <w:rFonts w:eastAsia="Times New Roman"/>
        </w:rPr>
        <w:t xml:space="preserve"> </w:t>
      </w:r>
      <w:r w:rsidR="00AE742C">
        <w:rPr>
          <w:rStyle w:val="DeltaViewInsertion"/>
          <w:rFonts w:eastAsia="Times New Roman"/>
        </w:rPr>
        <w:t xml:space="preserve">Total </w:t>
      </w:r>
      <w:r w:rsidR="00896FF8">
        <w:rPr>
          <w:rStyle w:val="DeltaViewInsertion"/>
          <w:rFonts w:eastAsia="Times New Roman"/>
        </w:rPr>
        <w:t>Nitrogen</w:t>
      </w:r>
      <w:bookmarkStart w:id="2595" w:name="_DV_M1287"/>
      <w:bookmarkEnd w:id="2594"/>
      <w:bookmarkEnd w:id="2595"/>
      <w:r w:rsidR="0010167E">
        <w:rPr>
          <w:rFonts w:eastAsia="Times New Roman"/>
        </w:rPr>
        <w:t xml:space="preserve"> WLA Translation</w:t>
      </w:r>
      <w:bookmarkEnd w:id="2590"/>
      <w:bookmarkEnd w:id="2591"/>
    </w:p>
    <w:tbl>
      <w:tblPr>
        <w:tblW w:w="7275" w:type="dxa"/>
        <w:jc w:val="center"/>
        <w:tblLook w:val="0000" w:firstRow="0" w:lastRow="0" w:firstColumn="0" w:lastColumn="0" w:noHBand="0" w:noVBand="0"/>
      </w:tblPr>
      <w:tblGrid>
        <w:gridCol w:w="3033"/>
        <w:gridCol w:w="1992"/>
        <w:gridCol w:w="2250"/>
      </w:tblGrid>
      <w:tr w:rsidR="0010167E" w14:paraId="4D0A3837"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33" w14:textId="0EDFDA8F" w:rsidR="0010167E" w:rsidRDefault="0010167E">
            <w:pPr>
              <w:widowControl/>
              <w:spacing w:after="0" w:line="240" w:lineRule="auto"/>
              <w:ind w:left="0"/>
              <w:jc w:val="center"/>
              <w:rPr>
                <w:rFonts w:eastAsia="Times New Roman"/>
                <w:b/>
              </w:rPr>
            </w:pPr>
            <w:bookmarkStart w:id="2596" w:name="_DV_C1146"/>
            <w:r w:rsidRPr="00C14044">
              <w:rPr>
                <w:rStyle w:val="DeltaViewDeletion"/>
                <w:rFonts w:eastAsia="Times New Roman"/>
                <w:b/>
                <w:color w:val="C00000"/>
              </w:rPr>
              <w:t>Pollutant</w:t>
            </w:r>
            <w:bookmarkStart w:id="2597" w:name="_DV_C1147"/>
            <w:bookmarkEnd w:id="2596"/>
            <w:r w:rsidR="00C14044">
              <w:rPr>
                <w:rStyle w:val="DeltaViewDeletion"/>
                <w:rFonts w:eastAsia="Times New Roman"/>
                <w:b/>
              </w:rPr>
              <w:t xml:space="preserve"> </w:t>
            </w:r>
            <w:r>
              <w:rPr>
                <w:rStyle w:val="DeltaViewInsertion"/>
                <w:rFonts w:eastAsia="Times New Roman"/>
                <w:b/>
              </w:rPr>
              <w:t>Water Body</w:t>
            </w:r>
            <w:bookmarkEnd w:id="2597"/>
          </w:p>
        </w:tc>
        <w:tc>
          <w:tcPr>
            <w:tcW w:w="1992" w:type="dxa"/>
            <w:tcBorders>
              <w:top w:val="single" w:sz="4" w:space="0" w:color="auto"/>
              <w:left w:val="nil"/>
              <w:bottom w:val="single" w:sz="4" w:space="0" w:color="auto"/>
              <w:right w:val="single" w:sz="4" w:space="0" w:color="auto"/>
            </w:tcBorders>
            <w:shd w:val="clear" w:color="auto" w:fill="D9D9D9"/>
            <w:vAlign w:val="center"/>
          </w:tcPr>
          <w:p w14:paraId="4D0A3834" w14:textId="77777777" w:rsidR="0010167E" w:rsidRDefault="0010167E">
            <w:pPr>
              <w:widowControl/>
              <w:spacing w:after="0" w:line="240" w:lineRule="auto"/>
              <w:ind w:left="0"/>
              <w:jc w:val="center"/>
              <w:rPr>
                <w:rFonts w:eastAsia="Times New Roman"/>
                <w:b/>
              </w:rPr>
            </w:pPr>
            <w:r>
              <w:rPr>
                <w:rFonts w:eastAsia="Times New Roman"/>
                <w:b/>
              </w:rPr>
              <w:t>WLA Monthly Average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35" w14:textId="77777777" w:rsidR="0010167E" w:rsidRDefault="0010167E">
            <w:pPr>
              <w:widowControl/>
              <w:spacing w:after="0" w:line="240" w:lineRule="auto"/>
              <w:ind w:left="0"/>
              <w:jc w:val="center"/>
              <w:rPr>
                <w:rFonts w:eastAsia="Times New Roman"/>
                <w:b/>
                <w:lang w:val=""/>
              </w:rPr>
            </w:pPr>
            <w:r>
              <w:rPr>
                <w:rFonts w:eastAsia="Times New Roman"/>
                <w:b/>
              </w:rPr>
              <w:t xml:space="preserve">Translated </w:t>
            </w:r>
            <w:bookmarkStart w:id="2598" w:name="_DV_C1148"/>
            <w:r w:rsidRPr="00C14044">
              <w:rPr>
                <w:rStyle w:val="DeltaViewDeletion"/>
                <w:rFonts w:eastAsia="Times New Roman"/>
                <w:b/>
                <w:color w:val="C00000"/>
              </w:rPr>
              <w:t>NEL</w:t>
            </w:r>
            <w:bookmarkStart w:id="2599" w:name="_DV_C1149"/>
            <w:bookmarkEnd w:id="2598"/>
            <w:r>
              <w:rPr>
                <w:rStyle w:val="DeltaViewInsertion"/>
                <w:rFonts w:eastAsia="Times New Roman"/>
                <w:b/>
              </w:rPr>
              <w:t>N</w:t>
            </w:r>
            <w:r w:rsidR="00AE742C">
              <w:rPr>
                <w:rStyle w:val="DeltaViewInsertion"/>
                <w:rFonts w:eastAsia="Times New Roman"/>
                <w:b/>
              </w:rPr>
              <w:t>AL</w:t>
            </w:r>
            <w:bookmarkEnd w:id="2599"/>
          </w:p>
          <w:p w14:paraId="4D0A3836" w14:textId="77777777" w:rsidR="0010167E" w:rsidRDefault="0010167E">
            <w:pPr>
              <w:widowControl/>
              <w:spacing w:after="0" w:line="240" w:lineRule="auto"/>
              <w:ind w:left="0"/>
              <w:jc w:val="center"/>
              <w:rPr>
                <w:rFonts w:eastAsia="Times New Roman"/>
                <w:b/>
              </w:rPr>
            </w:pPr>
            <w:r>
              <w:rPr>
                <w:rFonts w:eastAsia="Times New Roman"/>
                <w:b/>
              </w:rPr>
              <w:t>(mg/L)</w:t>
            </w:r>
          </w:p>
        </w:tc>
      </w:tr>
      <w:tr w:rsidR="0010167E" w14:paraId="4D0A383B"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FFCCCC"/>
            <w:vAlign w:val="bottom"/>
          </w:tcPr>
          <w:p w14:paraId="4D0A3838" w14:textId="77777777" w:rsidR="0010167E" w:rsidRDefault="0010167E">
            <w:pPr>
              <w:widowControl/>
              <w:spacing w:after="0" w:line="240" w:lineRule="auto"/>
              <w:ind w:left="0"/>
              <w:jc w:val="center"/>
              <w:rPr>
                <w:rFonts w:eastAsia="Times New Roman"/>
                <w:color w:val="000000"/>
              </w:rPr>
            </w:pPr>
            <w:bookmarkStart w:id="2600" w:name="_DV_C1150"/>
            <w:r w:rsidRPr="00C14044">
              <w:rPr>
                <w:rStyle w:val="DeltaViewDeletion"/>
                <w:rFonts w:eastAsia="Times New Roman"/>
                <w:color w:val="C00000"/>
              </w:rPr>
              <w:t>Total Phosphorus</w:t>
            </w:r>
            <w:bookmarkEnd w:id="2600"/>
          </w:p>
        </w:tc>
        <w:tc>
          <w:tcPr>
            <w:tcW w:w="1992" w:type="dxa"/>
            <w:tcBorders>
              <w:top w:val="nil"/>
              <w:left w:val="nil"/>
              <w:bottom w:val="single" w:sz="4" w:space="0" w:color="auto"/>
              <w:right w:val="single" w:sz="4" w:space="0" w:color="auto"/>
            </w:tcBorders>
            <w:shd w:val="clear" w:color="auto" w:fill="FFCCCC"/>
            <w:vAlign w:val="bottom"/>
          </w:tcPr>
          <w:p w14:paraId="4D0A3839" w14:textId="77777777" w:rsidR="0010167E" w:rsidRDefault="0010167E">
            <w:pPr>
              <w:widowControl/>
              <w:spacing w:after="0" w:line="240" w:lineRule="auto"/>
              <w:ind w:left="0"/>
              <w:jc w:val="center"/>
              <w:rPr>
                <w:rFonts w:eastAsia="Times New Roman"/>
                <w:color w:val="000000"/>
              </w:rPr>
            </w:pPr>
            <w:bookmarkStart w:id="2601" w:name="_DV_C1151"/>
            <w:r w:rsidRPr="00C14044">
              <w:rPr>
                <w:rStyle w:val="DeltaViewDeletion"/>
                <w:rFonts w:eastAsia="Times New Roman"/>
                <w:color w:val="C00000"/>
              </w:rPr>
              <w:t>0.37</w:t>
            </w:r>
            <w:bookmarkEnd w:id="2601"/>
          </w:p>
        </w:tc>
        <w:tc>
          <w:tcPr>
            <w:tcW w:w="2250" w:type="dxa"/>
            <w:tcBorders>
              <w:top w:val="nil"/>
              <w:left w:val="nil"/>
              <w:bottom w:val="single" w:sz="4" w:space="0" w:color="auto"/>
              <w:right w:val="single" w:sz="4" w:space="0" w:color="auto"/>
            </w:tcBorders>
            <w:shd w:val="clear" w:color="auto" w:fill="FFCCCC"/>
            <w:vAlign w:val="bottom"/>
          </w:tcPr>
          <w:p w14:paraId="4D0A383A" w14:textId="77777777" w:rsidR="0010167E" w:rsidRDefault="0010167E">
            <w:pPr>
              <w:widowControl/>
              <w:spacing w:after="0" w:line="240" w:lineRule="auto"/>
              <w:ind w:left="0"/>
              <w:jc w:val="center"/>
              <w:rPr>
                <w:rFonts w:eastAsia="Times New Roman"/>
                <w:color w:val="000000"/>
              </w:rPr>
            </w:pPr>
            <w:bookmarkStart w:id="2602" w:name="_DV_C1152"/>
            <w:r w:rsidRPr="00C14044">
              <w:rPr>
                <w:rStyle w:val="DeltaViewDeletion"/>
                <w:rFonts w:eastAsia="Times New Roman"/>
                <w:color w:val="C00000"/>
              </w:rPr>
              <w:t>0.37</w:t>
            </w:r>
            <w:bookmarkEnd w:id="2602"/>
          </w:p>
        </w:tc>
      </w:tr>
      <w:tr w:rsidR="0048542B" w14:paraId="4D0A383F" w14:textId="77777777">
        <w:trPr>
          <w:trHeight w:val="300"/>
          <w:jc w:val="center"/>
        </w:trPr>
        <w:tc>
          <w:tcPr>
            <w:tcW w:w="3033" w:type="dxa"/>
            <w:tcBorders>
              <w:top w:val="nil"/>
              <w:left w:val="single" w:sz="4" w:space="0" w:color="auto"/>
              <w:bottom w:val="single" w:sz="4" w:space="0" w:color="auto"/>
              <w:right w:val="single" w:sz="4" w:space="0" w:color="auto"/>
            </w:tcBorders>
            <w:vAlign w:val="center"/>
          </w:tcPr>
          <w:p w14:paraId="4D0A383C" w14:textId="3CD062C9" w:rsidR="0010167E" w:rsidRDefault="0010167E">
            <w:pPr>
              <w:widowControl/>
              <w:spacing w:after="0" w:line="240" w:lineRule="auto"/>
              <w:ind w:left="0"/>
              <w:rPr>
                <w:rFonts w:eastAsia="Times New Roman"/>
                <w:color w:val="000000"/>
              </w:rPr>
            </w:pPr>
            <w:bookmarkStart w:id="2603" w:name="_DV_C1153"/>
            <w:r w:rsidRPr="00C14044">
              <w:rPr>
                <w:rStyle w:val="DeltaViewDeletion"/>
                <w:rFonts w:eastAsia="Times New Roman"/>
                <w:color w:val="C00000"/>
              </w:rPr>
              <w:t>Total Nitrogen</w:t>
            </w:r>
            <w:bookmarkStart w:id="2604" w:name="_DV_C1154"/>
            <w:bookmarkEnd w:id="2603"/>
            <w:r w:rsidR="00C14044">
              <w:rPr>
                <w:rStyle w:val="DeltaViewDeletion"/>
                <w:rFonts w:eastAsia="Times New Roman"/>
              </w:rPr>
              <w:t xml:space="preserve"> </w:t>
            </w:r>
            <w:r>
              <w:rPr>
                <w:rStyle w:val="DeltaViewInsertion"/>
                <w:rFonts w:eastAsia="Times New Roman"/>
              </w:rPr>
              <w:t>Peck Road Park Lake</w:t>
            </w:r>
            <w:bookmarkEnd w:id="2604"/>
          </w:p>
        </w:tc>
        <w:tc>
          <w:tcPr>
            <w:tcW w:w="1992" w:type="dxa"/>
            <w:tcBorders>
              <w:top w:val="nil"/>
              <w:left w:val="nil"/>
              <w:bottom w:val="single" w:sz="4" w:space="0" w:color="auto"/>
              <w:right w:val="single" w:sz="4" w:space="0" w:color="auto"/>
            </w:tcBorders>
            <w:vAlign w:val="center"/>
          </w:tcPr>
          <w:p w14:paraId="4D0A383D" w14:textId="77777777" w:rsidR="0048542B" w:rsidRDefault="0048542B">
            <w:pPr>
              <w:widowControl/>
              <w:spacing w:after="0" w:line="240" w:lineRule="auto"/>
              <w:ind w:left="0"/>
              <w:jc w:val="center"/>
              <w:rPr>
                <w:rFonts w:eastAsia="Times New Roman"/>
                <w:color w:val="000000"/>
              </w:rPr>
            </w:pPr>
            <w:r>
              <w:rPr>
                <w:rFonts w:eastAsia="Times New Roman"/>
                <w:color w:val="000000"/>
              </w:rPr>
              <w:t>3.61</w:t>
            </w:r>
          </w:p>
        </w:tc>
        <w:tc>
          <w:tcPr>
            <w:tcW w:w="2250" w:type="dxa"/>
            <w:tcBorders>
              <w:top w:val="nil"/>
              <w:left w:val="nil"/>
              <w:bottom w:val="single" w:sz="4" w:space="0" w:color="auto"/>
              <w:right w:val="single" w:sz="4" w:space="0" w:color="auto"/>
            </w:tcBorders>
            <w:vAlign w:val="center"/>
          </w:tcPr>
          <w:p w14:paraId="4D0A383E" w14:textId="77777777" w:rsidR="0048542B" w:rsidRDefault="0048542B">
            <w:pPr>
              <w:widowControl/>
              <w:spacing w:after="0" w:line="240" w:lineRule="auto"/>
              <w:ind w:left="0"/>
              <w:jc w:val="center"/>
              <w:rPr>
                <w:rFonts w:eastAsia="Times New Roman"/>
                <w:color w:val="000000"/>
              </w:rPr>
            </w:pPr>
            <w:r>
              <w:rPr>
                <w:rFonts w:eastAsia="Times New Roman"/>
                <w:color w:val="000000"/>
              </w:rPr>
              <w:t>3.61</w:t>
            </w:r>
          </w:p>
        </w:tc>
      </w:tr>
      <w:tr w:rsidR="0048542B" w14:paraId="4D0A3843"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CCCCFF"/>
            <w:vAlign w:val="center"/>
          </w:tcPr>
          <w:p w14:paraId="4D0A3840" w14:textId="77777777" w:rsidR="0048542B" w:rsidRDefault="0048542B">
            <w:pPr>
              <w:widowControl/>
              <w:spacing w:after="0" w:line="240" w:lineRule="auto"/>
              <w:ind w:left="0"/>
              <w:rPr>
                <w:rFonts w:eastAsia="Times New Roman"/>
                <w:color w:val="000000"/>
              </w:rPr>
            </w:pPr>
            <w:bookmarkStart w:id="2605" w:name="_DV_C1155"/>
            <w:r>
              <w:rPr>
                <w:rStyle w:val="DeltaViewInsertion"/>
                <w:rFonts w:eastAsia="Times New Roman"/>
              </w:rPr>
              <w:t>Echo Park Lake</w:t>
            </w:r>
            <w:bookmarkEnd w:id="2605"/>
          </w:p>
        </w:tc>
        <w:tc>
          <w:tcPr>
            <w:tcW w:w="1992" w:type="dxa"/>
            <w:tcBorders>
              <w:top w:val="nil"/>
              <w:left w:val="nil"/>
              <w:bottom w:val="single" w:sz="4" w:space="0" w:color="auto"/>
              <w:right w:val="single" w:sz="4" w:space="0" w:color="auto"/>
            </w:tcBorders>
            <w:shd w:val="clear" w:color="auto" w:fill="CCCCFF"/>
            <w:vAlign w:val="center"/>
          </w:tcPr>
          <w:p w14:paraId="4D0A3841" w14:textId="77777777" w:rsidR="0048542B" w:rsidRDefault="0048542B">
            <w:pPr>
              <w:widowControl/>
              <w:spacing w:after="0" w:line="240" w:lineRule="auto"/>
              <w:ind w:left="0"/>
              <w:jc w:val="center"/>
              <w:rPr>
                <w:rFonts w:eastAsia="Times New Roman"/>
                <w:color w:val="000000"/>
              </w:rPr>
            </w:pPr>
            <w:bookmarkStart w:id="2606" w:name="_DV_C1156"/>
            <w:r>
              <w:rPr>
                <w:rStyle w:val="DeltaViewInsertion"/>
                <w:rFonts w:eastAsia="Times New Roman"/>
              </w:rPr>
              <w:t>1.33</w:t>
            </w:r>
            <w:bookmarkEnd w:id="2606"/>
          </w:p>
        </w:tc>
        <w:tc>
          <w:tcPr>
            <w:tcW w:w="2250" w:type="dxa"/>
            <w:tcBorders>
              <w:top w:val="nil"/>
              <w:left w:val="nil"/>
              <w:bottom w:val="single" w:sz="4" w:space="0" w:color="auto"/>
              <w:right w:val="single" w:sz="4" w:space="0" w:color="auto"/>
            </w:tcBorders>
            <w:shd w:val="clear" w:color="auto" w:fill="CCCCFF"/>
            <w:vAlign w:val="center"/>
          </w:tcPr>
          <w:p w14:paraId="4D0A3842" w14:textId="77777777" w:rsidR="0048542B" w:rsidRDefault="0048542B">
            <w:pPr>
              <w:widowControl/>
              <w:spacing w:after="0" w:line="240" w:lineRule="auto"/>
              <w:ind w:left="0"/>
              <w:jc w:val="center"/>
              <w:rPr>
                <w:rFonts w:eastAsia="Times New Roman"/>
                <w:color w:val="000000"/>
              </w:rPr>
            </w:pPr>
            <w:bookmarkStart w:id="2607" w:name="_DV_C1157"/>
            <w:r>
              <w:rPr>
                <w:rStyle w:val="DeltaViewInsertion"/>
                <w:rFonts w:eastAsia="Times New Roman"/>
              </w:rPr>
              <w:t>1.33</w:t>
            </w:r>
            <w:bookmarkEnd w:id="2607"/>
          </w:p>
        </w:tc>
      </w:tr>
      <w:tr w:rsidR="0048542B" w14:paraId="4D0A3847"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CCCCFF"/>
            <w:vAlign w:val="center"/>
          </w:tcPr>
          <w:p w14:paraId="4D0A3844" w14:textId="77777777" w:rsidR="0048542B" w:rsidRDefault="0048542B">
            <w:pPr>
              <w:widowControl/>
              <w:spacing w:after="0" w:line="240" w:lineRule="auto"/>
              <w:ind w:left="0"/>
              <w:rPr>
                <w:rFonts w:eastAsia="Times New Roman"/>
                <w:color w:val="000000"/>
              </w:rPr>
            </w:pPr>
            <w:bookmarkStart w:id="2608" w:name="_DV_C1158"/>
            <w:r>
              <w:rPr>
                <w:rStyle w:val="DeltaViewInsertion"/>
                <w:rFonts w:eastAsia="Times New Roman"/>
              </w:rPr>
              <w:t>Legg Lakes</w:t>
            </w:r>
            <w:bookmarkEnd w:id="2608"/>
          </w:p>
        </w:tc>
        <w:tc>
          <w:tcPr>
            <w:tcW w:w="1992" w:type="dxa"/>
            <w:tcBorders>
              <w:top w:val="nil"/>
              <w:left w:val="nil"/>
              <w:bottom w:val="single" w:sz="4" w:space="0" w:color="auto"/>
              <w:right w:val="single" w:sz="4" w:space="0" w:color="auto"/>
            </w:tcBorders>
            <w:shd w:val="clear" w:color="auto" w:fill="CCCCFF"/>
            <w:vAlign w:val="center"/>
          </w:tcPr>
          <w:p w14:paraId="4D0A3845" w14:textId="77777777" w:rsidR="0048542B" w:rsidRDefault="0048542B">
            <w:pPr>
              <w:widowControl/>
              <w:spacing w:after="0" w:line="240" w:lineRule="auto"/>
              <w:ind w:left="0"/>
              <w:jc w:val="center"/>
              <w:rPr>
                <w:rFonts w:eastAsia="Times New Roman"/>
                <w:color w:val="000000"/>
              </w:rPr>
            </w:pPr>
            <w:bookmarkStart w:id="2609" w:name="_DV_C1159"/>
            <w:r>
              <w:rPr>
                <w:rStyle w:val="DeltaViewInsertion"/>
                <w:rFonts w:eastAsia="Times New Roman"/>
              </w:rPr>
              <w:t>1.8</w:t>
            </w:r>
            <w:bookmarkEnd w:id="2609"/>
          </w:p>
        </w:tc>
        <w:tc>
          <w:tcPr>
            <w:tcW w:w="2250" w:type="dxa"/>
            <w:tcBorders>
              <w:top w:val="nil"/>
              <w:left w:val="nil"/>
              <w:bottom w:val="single" w:sz="4" w:space="0" w:color="auto"/>
              <w:right w:val="single" w:sz="4" w:space="0" w:color="auto"/>
            </w:tcBorders>
            <w:shd w:val="clear" w:color="auto" w:fill="CCCCFF"/>
            <w:vAlign w:val="center"/>
          </w:tcPr>
          <w:p w14:paraId="4D0A3846" w14:textId="77777777" w:rsidR="0048542B" w:rsidRDefault="0048542B">
            <w:pPr>
              <w:widowControl/>
              <w:spacing w:after="0" w:line="240" w:lineRule="auto"/>
              <w:ind w:left="0"/>
              <w:jc w:val="center"/>
              <w:rPr>
                <w:rFonts w:eastAsia="Times New Roman"/>
                <w:color w:val="000000"/>
              </w:rPr>
            </w:pPr>
            <w:bookmarkStart w:id="2610" w:name="_DV_C1160"/>
            <w:r>
              <w:rPr>
                <w:rStyle w:val="DeltaViewInsertion"/>
                <w:rFonts w:eastAsia="Times New Roman"/>
              </w:rPr>
              <w:t>1.8</w:t>
            </w:r>
            <w:bookmarkEnd w:id="2610"/>
          </w:p>
        </w:tc>
      </w:tr>
      <w:tr w:rsidR="0048542B" w14:paraId="4D0A384B"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shd w:val="clear" w:color="auto" w:fill="CCCCFF"/>
            <w:vAlign w:val="center"/>
          </w:tcPr>
          <w:p w14:paraId="4D0A3848" w14:textId="77777777" w:rsidR="0048542B" w:rsidRDefault="0048542B">
            <w:pPr>
              <w:widowControl/>
              <w:spacing w:after="0" w:line="240" w:lineRule="auto"/>
              <w:ind w:left="0"/>
              <w:rPr>
                <w:rFonts w:eastAsia="Times New Roman"/>
                <w:color w:val="000000"/>
              </w:rPr>
            </w:pPr>
            <w:bookmarkStart w:id="2611" w:name="_DV_C1161"/>
            <w:r>
              <w:rPr>
                <w:rStyle w:val="DeltaViewInsertion"/>
                <w:rFonts w:eastAsia="Times New Roman"/>
              </w:rPr>
              <w:t>Puddingstone Reservoir</w:t>
            </w:r>
            <w:bookmarkEnd w:id="2611"/>
          </w:p>
        </w:tc>
        <w:tc>
          <w:tcPr>
            <w:tcW w:w="1992" w:type="dxa"/>
            <w:tcBorders>
              <w:top w:val="single" w:sz="4" w:space="0" w:color="auto"/>
              <w:left w:val="nil"/>
              <w:bottom w:val="single" w:sz="4" w:space="0" w:color="auto"/>
              <w:right w:val="single" w:sz="4" w:space="0" w:color="auto"/>
            </w:tcBorders>
            <w:shd w:val="clear" w:color="auto" w:fill="CCCCFF"/>
            <w:vAlign w:val="center"/>
          </w:tcPr>
          <w:p w14:paraId="4D0A3849" w14:textId="77777777" w:rsidR="0048542B" w:rsidRDefault="0048542B">
            <w:pPr>
              <w:widowControl/>
              <w:spacing w:after="0" w:line="240" w:lineRule="auto"/>
              <w:ind w:left="0"/>
              <w:jc w:val="center"/>
              <w:rPr>
                <w:rFonts w:eastAsia="Times New Roman"/>
                <w:color w:val="000000"/>
              </w:rPr>
            </w:pPr>
            <w:bookmarkStart w:id="2612" w:name="_DV_C1162"/>
            <w:r>
              <w:rPr>
                <w:rStyle w:val="DeltaViewInsertion"/>
                <w:rFonts w:eastAsia="Times New Roman"/>
              </w:rPr>
              <w:t>2.0</w:t>
            </w:r>
            <w:bookmarkEnd w:id="2612"/>
          </w:p>
        </w:tc>
        <w:tc>
          <w:tcPr>
            <w:tcW w:w="2250" w:type="dxa"/>
            <w:tcBorders>
              <w:top w:val="single" w:sz="4" w:space="0" w:color="auto"/>
              <w:left w:val="nil"/>
              <w:bottom w:val="single" w:sz="4" w:space="0" w:color="auto"/>
              <w:right w:val="single" w:sz="4" w:space="0" w:color="auto"/>
            </w:tcBorders>
            <w:shd w:val="clear" w:color="auto" w:fill="CCCCFF"/>
            <w:vAlign w:val="center"/>
          </w:tcPr>
          <w:p w14:paraId="4D0A384A" w14:textId="77777777" w:rsidR="0048542B" w:rsidRDefault="0048542B">
            <w:pPr>
              <w:widowControl/>
              <w:spacing w:after="0" w:line="240" w:lineRule="auto"/>
              <w:ind w:left="0"/>
              <w:jc w:val="center"/>
              <w:rPr>
                <w:rFonts w:eastAsia="Times New Roman"/>
                <w:color w:val="000000"/>
              </w:rPr>
            </w:pPr>
            <w:bookmarkStart w:id="2613" w:name="_DV_C1163"/>
            <w:r>
              <w:rPr>
                <w:rStyle w:val="DeltaViewInsertion"/>
                <w:rFonts w:eastAsia="Times New Roman"/>
              </w:rPr>
              <w:t>2.0</w:t>
            </w:r>
            <w:bookmarkEnd w:id="2613"/>
          </w:p>
        </w:tc>
      </w:tr>
    </w:tbl>
    <w:p w14:paraId="4D0A384C" w14:textId="6827832C" w:rsidR="0010167E" w:rsidRDefault="0048542B">
      <w:pPr>
        <w:pStyle w:val="Caption"/>
        <w:widowControl/>
        <w:rPr>
          <w:rFonts w:eastAsia="Times New Roman" w:cs="Symbol"/>
          <w:szCs w:val="22"/>
        </w:rPr>
      </w:pPr>
      <w:bookmarkStart w:id="2614" w:name="_Toc54003259"/>
      <w:bookmarkStart w:id="2615" w:name="_Toc98753939"/>
      <w:r>
        <w:rPr>
          <w:rFonts w:eastAsia="Times New Roman"/>
          <w:szCs w:val="22"/>
        </w:rPr>
        <w:t xml:space="preserve">Table </w:t>
      </w:r>
      <w:r w:rsidR="00B44FD0">
        <w:rPr>
          <w:rFonts w:eastAsia="Times New Roman"/>
          <w:noProof/>
          <w:szCs w:val="22"/>
          <w:lang w:val=""/>
        </w:rPr>
        <w:fldChar w:fldCharType="begin"/>
      </w:r>
      <w:r w:rsidR="00B44FD0">
        <w:rPr>
          <w:rFonts w:eastAsia="Times New Roman"/>
          <w:noProof/>
          <w:szCs w:val="22"/>
          <w:lang w:val=""/>
        </w:rPr>
        <w:instrText xml:space="preserve"> SEQ Table \* ARABIC </w:instrText>
      </w:r>
      <w:r w:rsidR="00B44FD0">
        <w:rPr>
          <w:rFonts w:eastAsia="Times New Roman"/>
          <w:noProof/>
          <w:szCs w:val="22"/>
          <w:lang w:val=""/>
        </w:rPr>
        <w:fldChar w:fldCharType="separate"/>
      </w:r>
      <w:r w:rsidR="003B4FC6">
        <w:rPr>
          <w:rFonts w:eastAsia="Times New Roman"/>
          <w:noProof/>
          <w:szCs w:val="22"/>
          <w:lang w:val=""/>
        </w:rPr>
        <w:t>26</w:t>
      </w:r>
      <w:r w:rsidR="00B44FD0">
        <w:rPr>
          <w:rFonts w:eastAsia="Times New Roman"/>
          <w:noProof/>
          <w:szCs w:val="22"/>
          <w:lang w:val=""/>
        </w:rPr>
        <w:fldChar w:fldCharType="end"/>
      </w:r>
      <w:r>
        <w:rPr>
          <w:rFonts w:eastAsia="Times New Roman"/>
          <w:szCs w:val="22"/>
        </w:rPr>
        <w:t xml:space="preserve"> </w:t>
      </w:r>
      <w:r w:rsidR="00AE5739">
        <w:rPr>
          <w:rFonts w:eastAsia="Times New Roman"/>
          <w:szCs w:val="22"/>
        </w:rPr>
        <w:t xml:space="preserve">- </w:t>
      </w:r>
      <w:bookmarkStart w:id="2616" w:name="_DV_C1164"/>
      <w:r w:rsidR="0010167E" w:rsidRPr="00C14044">
        <w:rPr>
          <w:rStyle w:val="DeltaViewDeletion"/>
          <w:rFonts w:eastAsia="Times New Roman" w:cs="Symbol"/>
          <w:color w:val="C00000"/>
          <w:szCs w:val="22"/>
        </w:rPr>
        <w:t>Echo Park Lake Nutrients WLA Translation</w:t>
      </w:r>
      <w:bookmarkEnd w:id="2614"/>
      <w:bookmarkEnd w:id="2616"/>
    </w:p>
    <w:tbl>
      <w:tblPr>
        <w:tblW w:w="7275" w:type="dxa"/>
        <w:jc w:val="center"/>
        <w:tblLook w:val="0000" w:firstRow="0" w:lastRow="0" w:firstColumn="0" w:lastColumn="0" w:noHBand="0" w:noVBand="0"/>
      </w:tblPr>
      <w:tblGrid>
        <w:gridCol w:w="3033"/>
        <w:gridCol w:w="1992"/>
        <w:gridCol w:w="2250"/>
      </w:tblGrid>
      <w:tr w:rsidR="00C14044" w:rsidRPr="00C14044" w14:paraId="4D0A3851"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CCCC"/>
            <w:vAlign w:val="center"/>
          </w:tcPr>
          <w:p w14:paraId="4D0A384D" w14:textId="77777777" w:rsidR="0010167E" w:rsidRPr="00C14044" w:rsidRDefault="0010167E">
            <w:pPr>
              <w:widowControl/>
              <w:spacing w:after="0" w:line="240" w:lineRule="auto"/>
              <w:ind w:left="0"/>
              <w:jc w:val="center"/>
              <w:rPr>
                <w:rFonts w:eastAsia="Times New Roman"/>
                <w:b/>
                <w:color w:val="C00000"/>
              </w:rPr>
            </w:pPr>
            <w:bookmarkStart w:id="2617" w:name="_DV_C1165"/>
            <w:r w:rsidRPr="00C14044">
              <w:rPr>
                <w:rStyle w:val="DeltaViewDeletion"/>
                <w:rFonts w:eastAsia="Times New Roman"/>
                <w:b/>
                <w:color w:val="C00000"/>
              </w:rPr>
              <w:t>Pollutant</w:t>
            </w:r>
            <w:bookmarkEnd w:id="2617"/>
          </w:p>
        </w:tc>
        <w:tc>
          <w:tcPr>
            <w:tcW w:w="1992" w:type="dxa"/>
            <w:tcBorders>
              <w:top w:val="single" w:sz="4" w:space="0" w:color="auto"/>
              <w:left w:val="nil"/>
              <w:bottom w:val="single" w:sz="4" w:space="0" w:color="auto"/>
              <w:right w:val="single" w:sz="4" w:space="0" w:color="auto"/>
            </w:tcBorders>
            <w:shd w:val="clear" w:color="auto" w:fill="FFCCCC"/>
            <w:vAlign w:val="center"/>
          </w:tcPr>
          <w:p w14:paraId="4D0A384E" w14:textId="77777777" w:rsidR="0010167E" w:rsidRPr="00C14044" w:rsidRDefault="0010167E">
            <w:pPr>
              <w:widowControl/>
              <w:spacing w:after="0" w:line="240" w:lineRule="auto"/>
              <w:ind w:left="0"/>
              <w:jc w:val="center"/>
              <w:rPr>
                <w:rFonts w:eastAsia="Times New Roman"/>
                <w:b/>
                <w:color w:val="C00000"/>
              </w:rPr>
            </w:pPr>
            <w:bookmarkStart w:id="2618" w:name="_DV_C1166"/>
            <w:r w:rsidRPr="00C14044">
              <w:rPr>
                <w:rStyle w:val="DeltaViewDeletion"/>
                <w:rFonts w:eastAsia="Times New Roman"/>
                <w:b/>
                <w:color w:val="C00000"/>
              </w:rPr>
              <w:t>WLA Monthly Average (mg/L)</w:t>
            </w:r>
            <w:bookmarkEnd w:id="2618"/>
          </w:p>
        </w:tc>
        <w:tc>
          <w:tcPr>
            <w:tcW w:w="2250" w:type="dxa"/>
            <w:tcBorders>
              <w:top w:val="single" w:sz="4" w:space="0" w:color="auto"/>
              <w:left w:val="nil"/>
              <w:bottom w:val="single" w:sz="4" w:space="0" w:color="auto"/>
              <w:right w:val="single" w:sz="4" w:space="0" w:color="auto"/>
            </w:tcBorders>
            <w:shd w:val="clear" w:color="auto" w:fill="FFCCCC"/>
            <w:vAlign w:val="center"/>
          </w:tcPr>
          <w:p w14:paraId="4D0A384F" w14:textId="77777777" w:rsidR="0010167E" w:rsidRPr="00C14044" w:rsidRDefault="0010167E">
            <w:pPr>
              <w:widowControl/>
              <w:spacing w:after="0" w:line="240" w:lineRule="auto"/>
              <w:ind w:left="0"/>
              <w:jc w:val="center"/>
              <w:rPr>
                <w:rFonts w:eastAsia="Times New Roman"/>
                <w:b/>
                <w:color w:val="C00000"/>
              </w:rPr>
            </w:pPr>
            <w:bookmarkStart w:id="2619" w:name="_DV_C1167"/>
            <w:r w:rsidRPr="00C14044">
              <w:rPr>
                <w:rStyle w:val="DeltaViewDeletion"/>
                <w:rFonts w:eastAsia="Times New Roman"/>
                <w:b/>
                <w:color w:val="C00000"/>
              </w:rPr>
              <w:t>Translated NEL</w:t>
            </w:r>
            <w:bookmarkEnd w:id="2619"/>
          </w:p>
          <w:p w14:paraId="4D0A3850" w14:textId="77777777" w:rsidR="0010167E" w:rsidRPr="00C14044" w:rsidRDefault="0010167E">
            <w:pPr>
              <w:widowControl/>
              <w:spacing w:after="0" w:line="240" w:lineRule="auto"/>
              <w:ind w:left="0"/>
              <w:jc w:val="center"/>
              <w:rPr>
                <w:rFonts w:eastAsia="Times New Roman"/>
                <w:b/>
                <w:color w:val="C00000"/>
              </w:rPr>
            </w:pPr>
            <w:bookmarkStart w:id="2620" w:name="_DV_C1168"/>
            <w:r w:rsidRPr="00C14044">
              <w:rPr>
                <w:rStyle w:val="DeltaViewDeletion"/>
                <w:rFonts w:eastAsia="Times New Roman"/>
                <w:b/>
                <w:color w:val="C00000"/>
              </w:rPr>
              <w:t>(mg/L)</w:t>
            </w:r>
            <w:bookmarkEnd w:id="2620"/>
          </w:p>
        </w:tc>
      </w:tr>
      <w:tr w:rsidR="00C14044" w:rsidRPr="00C14044" w14:paraId="4D0A3855"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FFCCCC"/>
            <w:vAlign w:val="bottom"/>
          </w:tcPr>
          <w:p w14:paraId="4D0A3852" w14:textId="77777777" w:rsidR="0010167E" w:rsidRPr="00C14044" w:rsidRDefault="0010167E">
            <w:pPr>
              <w:widowControl/>
              <w:spacing w:after="0" w:line="240" w:lineRule="auto"/>
              <w:ind w:left="0"/>
              <w:jc w:val="center"/>
              <w:rPr>
                <w:rFonts w:eastAsia="Times New Roman"/>
                <w:color w:val="C00000"/>
              </w:rPr>
            </w:pPr>
            <w:bookmarkStart w:id="2621" w:name="_DV_C1169"/>
            <w:r w:rsidRPr="00C14044">
              <w:rPr>
                <w:rStyle w:val="DeltaViewDeletion"/>
                <w:rFonts w:eastAsia="Times New Roman"/>
                <w:color w:val="C00000"/>
              </w:rPr>
              <w:t>Total Phosphorus</w:t>
            </w:r>
            <w:bookmarkEnd w:id="2621"/>
          </w:p>
        </w:tc>
        <w:tc>
          <w:tcPr>
            <w:tcW w:w="1992" w:type="dxa"/>
            <w:tcBorders>
              <w:top w:val="nil"/>
              <w:left w:val="nil"/>
              <w:bottom w:val="single" w:sz="4" w:space="0" w:color="auto"/>
              <w:right w:val="single" w:sz="4" w:space="0" w:color="auto"/>
            </w:tcBorders>
            <w:shd w:val="clear" w:color="auto" w:fill="FFCCCC"/>
            <w:vAlign w:val="bottom"/>
          </w:tcPr>
          <w:p w14:paraId="4D0A3853" w14:textId="77777777" w:rsidR="0010167E" w:rsidRPr="00C14044" w:rsidRDefault="0010167E">
            <w:pPr>
              <w:widowControl/>
              <w:spacing w:after="0" w:line="240" w:lineRule="auto"/>
              <w:ind w:left="0"/>
              <w:jc w:val="center"/>
              <w:rPr>
                <w:rFonts w:eastAsia="Times New Roman"/>
                <w:color w:val="C00000"/>
              </w:rPr>
            </w:pPr>
            <w:bookmarkStart w:id="2622" w:name="_DV_C1170"/>
            <w:r w:rsidRPr="00C14044">
              <w:rPr>
                <w:rStyle w:val="DeltaViewDeletion"/>
                <w:rFonts w:eastAsia="Times New Roman"/>
                <w:color w:val="C00000"/>
              </w:rPr>
              <w:t>0.16</w:t>
            </w:r>
            <w:bookmarkEnd w:id="2622"/>
          </w:p>
        </w:tc>
        <w:tc>
          <w:tcPr>
            <w:tcW w:w="2250" w:type="dxa"/>
            <w:tcBorders>
              <w:top w:val="nil"/>
              <w:left w:val="nil"/>
              <w:bottom w:val="single" w:sz="4" w:space="0" w:color="auto"/>
              <w:right w:val="single" w:sz="4" w:space="0" w:color="auto"/>
            </w:tcBorders>
            <w:shd w:val="clear" w:color="auto" w:fill="FFCCCC"/>
            <w:vAlign w:val="bottom"/>
          </w:tcPr>
          <w:p w14:paraId="4D0A3854" w14:textId="77777777" w:rsidR="0010167E" w:rsidRPr="00C14044" w:rsidRDefault="0010167E">
            <w:pPr>
              <w:widowControl/>
              <w:spacing w:after="0" w:line="240" w:lineRule="auto"/>
              <w:ind w:left="0"/>
              <w:jc w:val="center"/>
              <w:rPr>
                <w:rFonts w:eastAsia="Times New Roman"/>
                <w:color w:val="C00000"/>
              </w:rPr>
            </w:pPr>
            <w:bookmarkStart w:id="2623" w:name="_DV_C1171"/>
            <w:r w:rsidRPr="00C14044">
              <w:rPr>
                <w:rStyle w:val="DeltaViewDeletion"/>
                <w:rFonts w:eastAsia="Times New Roman"/>
                <w:color w:val="C00000"/>
              </w:rPr>
              <w:t>0.16</w:t>
            </w:r>
            <w:bookmarkEnd w:id="2623"/>
          </w:p>
        </w:tc>
      </w:tr>
      <w:tr w:rsidR="00C14044" w:rsidRPr="00C14044" w14:paraId="4D0A3859"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shd w:val="clear" w:color="auto" w:fill="FFCCCC"/>
            <w:vAlign w:val="bottom"/>
          </w:tcPr>
          <w:p w14:paraId="4D0A3856" w14:textId="77777777" w:rsidR="0010167E" w:rsidRPr="00C14044" w:rsidRDefault="0010167E">
            <w:pPr>
              <w:widowControl/>
              <w:spacing w:after="0" w:line="240" w:lineRule="auto"/>
              <w:ind w:left="0"/>
              <w:jc w:val="center"/>
              <w:rPr>
                <w:rFonts w:eastAsia="Times New Roman"/>
                <w:color w:val="C00000"/>
              </w:rPr>
            </w:pPr>
            <w:bookmarkStart w:id="2624" w:name="_DV_C1172"/>
            <w:r w:rsidRPr="00C14044">
              <w:rPr>
                <w:rStyle w:val="DeltaViewDeletion"/>
                <w:rFonts w:eastAsia="Times New Roman"/>
                <w:color w:val="C00000"/>
              </w:rPr>
              <w:t>Total Nitrogen</w:t>
            </w:r>
            <w:bookmarkEnd w:id="2624"/>
          </w:p>
        </w:tc>
        <w:tc>
          <w:tcPr>
            <w:tcW w:w="1992" w:type="dxa"/>
            <w:tcBorders>
              <w:top w:val="single" w:sz="4" w:space="0" w:color="auto"/>
              <w:left w:val="nil"/>
              <w:bottom w:val="single" w:sz="4" w:space="0" w:color="auto"/>
              <w:right w:val="single" w:sz="4" w:space="0" w:color="auto"/>
            </w:tcBorders>
            <w:shd w:val="clear" w:color="auto" w:fill="FFCCCC"/>
            <w:vAlign w:val="bottom"/>
          </w:tcPr>
          <w:p w14:paraId="4D0A3857" w14:textId="77777777" w:rsidR="0010167E" w:rsidRPr="00C14044" w:rsidRDefault="0010167E">
            <w:pPr>
              <w:widowControl/>
              <w:spacing w:after="0" w:line="240" w:lineRule="auto"/>
              <w:ind w:left="0"/>
              <w:jc w:val="center"/>
              <w:rPr>
                <w:rFonts w:eastAsia="Times New Roman"/>
                <w:color w:val="C00000"/>
              </w:rPr>
            </w:pPr>
            <w:bookmarkStart w:id="2625" w:name="_DV_C1173"/>
            <w:r w:rsidRPr="00C14044">
              <w:rPr>
                <w:rStyle w:val="DeltaViewDeletion"/>
                <w:rFonts w:eastAsia="Times New Roman"/>
                <w:color w:val="C00000"/>
              </w:rPr>
              <w:t>1.33</w:t>
            </w:r>
            <w:bookmarkEnd w:id="2625"/>
          </w:p>
        </w:tc>
        <w:tc>
          <w:tcPr>
            <w:tcW w:w="2250" w:type="dxa"/>
            <w:tcBorders>
              <w:top w:val="single" w:sz="4" w:space="0" w:color="auto"/>
              <w:left w:val="nil"/>
              <w:bottom w:val="single" w:sz="4" w:space="0" w:color="auto"/>
              <w:right w:val="single" w:sz="4" w:space="0" w:color="auto"/>
            </w:tcBorders>
            <w:shd w:val="clear" w:color="auto" w:fill="FFCCCC"/>
            <w:vAlign w:val="bottom"/>
          </w:tcPr>
          <w:p w14:paraId="4D0A3858" w14:textId="77777777" w:rsidR="0010167E" w:rsidRPr="00C14044" w:rsidRDefault="0010167E">
            <w:pPr>
              <w:widowControl/>
              <w:spacing w:after="0" w:line="240" w:lineRule="auto"/>
              <w:ind w:left="0"/>
              <w:jc w:val="center"/>
              <w:rPr>
                <w:rFonts w:eastAsia="Times New Roman"/>
                <w:color w:val="C00000"/>
              </w:rPr>
            </w:pPr>
            <w:bookmarkStart w:id="2626" w:name="_DV_C1174"/>
            <w:r w:rsidRPr="00C14044">
              <w:rPr>
                <w:rStyle w:val="DeltaViewDeletion"/>
                <w:rFonts w:eastAsia="Times New Roman"/>
                <w:color w:val="C00000"/>
              </w:rPr>
              <w:t>1.33</w:t>
            </w:r>
            <w:bookmarkEnd w:id="2626"/>
          </w:p>
        </w:tc>
      </w:tr>
    </w:tbl>
    <w:p w14:paraId="4D0A385A" w14:textId="77777777" w:rsidR="0010167E" w:rsidRPr="00C14044" w:rsidRDefault="0010167E">
      <w:pPr>
        <w:pStyle w:val="Caption"/>
        <w:widowControl/>
        <w:rPr>
          <w:rFonts w:eastAsia="Times New Roman" w:cs="Symbol"/>
          <w:color w:val="C00000"/>
        </w:rPr>
      </w:pPr>
      <w:bookmarkStart w:id="2627" w:name="_DV_C1175"/>
      <w:bookmarkStart w:id="2628" w:name="_Toc54003260"/>
      <w:r w:rsidRPr="00C14044">
        <w:rPr>
          <w:rStyle w:val="DeltaViewDeletion"/>
          <w:rFonts w:eastAsia="Times New Roman" w:cs="Symbol"/>
          <w:color w:val="C00000"/>
        </w:rPr>
        <w:t xml:space="preserve">Table </w:t>
      </w:r>
      <w:bookmarkStart w:id="2629" w:name="_DV_C1176"/>
      <w:bookmarkEnd w:id="2627"/>
      <w:r w:rsidR="00342821" w:rsidRPr="00C14044">
        <w:rPr>
          <w:rStyle w:val="DeltaViewDeletion"/>
          <w:rFonts w:eastAsia="Times New Roman" w:cs="Symbol"/>
          <w:noProof/>
          <w:color w:val="C00000"/>
        </w:rPr>
        <w:t>27</w:t>
      </w:r>
      <w:bookmarkStart w:id="2630" w:name="_DV_C1177"/>
      <w:bookmarkEnd w:id="2629"/>
      <w:r w:rsidR="00342821" w:rsidRPr="00C14044">
        <w:rPr>
          <w:rStyle w:val="DeltaViewDeletion"/>
          <w:rFonts w:eastAsia="Times New Roman" w:cs="Symbol"/>
          <w:color w:val="C00000"/>
        </w:rPr>
        <w:t xml:space="preserve"> - </w:t>
      </w:r>
      <w:r w:rsidRPr="00C14044">
        <w:rPr>
          <w:rStyle w:val="DeltaViewDeletion"/>
          <w:rFonts w:eastAsia="Times New Roman" w:cs="Symbol"/>
          <w:color w:val="C00000"/>
        </w:rPr>
        <w:t>Legg Lakes Nutrients WLA Translation</w:t>
      </w:r>
      <w:bookmarkEnd w:id="2628"/>
      <w:bookmarkEnd w:id="2630"/>
    </w:p>
    <w:tbl>
      <w:tblPr>
        <w:tblW w:w="7275" w:type="dxa"/>
        <w:jc w:val="center"/>
        <w:tblLook w:val="0000" w:firstRow="0" w:lastRow="0" w:firstColumn="0" w:lastColumn="0" w:noHBand="0" w:noVBand="0"/>
      </w:tblPr>
      <w:tblGrid>
        <w:gridCol w:w="3033"/>
        <w:gridCol w:w="1992"/>
        <w:gridCol w:w="2250"/>
      </w:tblGrid>
      <w:tr w:rsidR="00C14044" w:rsidRPr="00C14044" w14:paraId="4D0A385F"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CCCC"/>
            <w:vAlign w:val="center"/>
          </w:tcPr>
          <w:p w14:paraId="4D0A385B" w14:textId="77777777" w:rsidR="0010167E" w:rsidRPr="00C14044" w:rsidRDefault="0010167E">
            <w:pPr>
              <w:widowControl/>
              <w:spacing w:after="0" w:line="240" w:lineRule="auto"/>
              <w:ind w:left="0"/>
              <w:jc w:val="center"/>
              <w:rPr>
                <w:rFonts w:eastAsia="Times New Roman"/>
                <w:b/>
                <w:color w:val="C00000"/>
              </w:rPr>
            </w:pPr>
            <w:bookmarkStart w:id="2631" w:name="_DV_C1178"/>
            <w:r w:rsidRPr="00C14044">
              <w:rPr>
                <w:rStyle w:val="DeltaViewDeletion"/>
                <w:rFonts w:eastAsia="Times New Roman"/>
                <w:b/>
                <w:color w:val="C00000"/>
              </w:rPr>
              <w:lastRenderedPageBreak/>
              <w:t>Pollutant</w:t>
            </w:r>
            <w:bookmarkEnd w:id="2631"/>
          </w:p>
        </w:tc>
        <w:tc>
          <w:tcPr>
            <w:tcW w:w="1992" w:type="dxa"/>
            <w:tcBorders>
              <w:top w:val="single" w:sz="4" w:space="0" w:color="auto"/>
              <w:left w:val="nil"/>
              <w:bottom w:val="single" w:sz="4" w:space="0" w:color="auto"/>
              <w:right w:val="single" w:sz="4" w:space="0" w:color="auto"/>
            </w:tcBorders>
            <w:shd w:val="clear" w:color="auto" w:fill="FFCCCC"/>
            <w:vAlign w:val="center"/>
          </w:tcPr>
          <w:p w14:paraId="4D0A385C" w14:textId="77777777" w:rsidR="0010167E" w:rsidRPr="00C14044" w:rsidRDefault="0010167E">
            <w:pPr>
              <w:widowControl/>
              <w:spacing w:after="0" w:line="240" w:lineRule="auto"/>
              <w:ind w:left="0"/>
              <w:jc w:val="center"/>
              <w:rPr>
                <w:rFonts w:eastAsia="Times New Roman"/>
                <w:b/>
                <w:color w:val="C00000"/>
              </w:rPr>
            </w:pPr>
            <w:bookmarkStart w:id="2632" w:name="_DV_C1179"/>
            <w:r w:rsidRPr="00C14044">
              <w:rPr>
                <w:rStyle w:val="DeltaViewDeletion"/>
                <w:rFonts w:eastAsia="Times New Roman"/>
                <w:b/>
                <w:color w:val="C00000"/>
              </w:rPr>
              <w:t>WLA Monthly Average (mg/L)</w:t>
            </w:r>
            <w:bookmarkEnd w:id="2632"/>
          </w:p>
        </w:tc>
        <w:tc>
          <w:tcPr>
            <w:tcW w:w="2250" w:type="dxa"/>
            <w:tcBorders>
              <w:top w:val="single" w:sz="4" w:space="0" w:color="auto"/>
              <w:left w:val="nil"/>
              <w:bottom w:val="single" w:sz="4" w:space="0" w:color="auto"/>
              <w:right w:val="single" w:sz="4" w:space="0" w:color="auto"/>
            </w:tcBorders>
            <w:shd w:val="clear" w:color="auto" w:fill="FFCCCC"/>
            <w:vAlign w:val="center"/>
          </w:tcPr>
          <w:p w14:paraId="4D0A385D" w14:textId="77777777" w:rsidR="0010167E" w:rsidRPr="00C14044" w:rsidRDefault="0010167E">
            <w:pPr>
              <w:widowControl/>
              <w:spacing w:after="0" w:line="240" w:lineRule="auto"/>
              <w:ind w:left="0"/>
              <w:jc w:val="center"/>
              <w:rPr>
                <w:rFonts w:eastAsia="Times New Roman"/>
                <w:b/>
                <w:color w:val="C00000"/>
              </w:rPr>
            </w:pPr>
            <w:bookmarkStart w:id="2633" w:name="_DV_C1180"/>
            <w:r w:rsidRPr="00C14044">
              <w:rPr>
                <w:rStyle w:val="DeltaViewDeletion"/>
                <w:rFonts w:eastAsia="Times New Roman"/>
                <w:b/>
                <w:color w:val="C00000"/>
              </w:rPr>
              <w:t>Translated NEL</w:t>
            </w:r>
            <w:bookmarkEnd w:id="2633"/>
          </w:p>
          <w:p w14:paraId="4D0A385E" w14:textId="77777777" w:rsidR="0010167E" w:rsidRPr="00C14044" w:rsidRDefault="0010167E">
            <w:pPr>
              <w:widowControl/>
              <w:spacing w:after="0" w:line="240" w:lineRule="auto"/>
              <w:ind w:left="0"/>
              <w:jc w:val="center"/>
              <w:rPr>
                <w:rFonts w:eastAsia="Times New Roman"/>
                <w:b/>
                <w:color w:val="C00000"/>
              </w:rPr>
            </w:pPr>
            <w:bookmarkStart w:id="2634" w:name="_DV_C1181"/>
            <w:r w:rsidRPr="00C14044">
              <w:rPr>
                <w:rStyle w:val="DeltaViewDeletion"/>
                <w:rFonts w:eastAsia="Times New Roman"/>
                <w:b/>
                <w:color w:val="C00000"/>
              </w:rPr>
              <w:t>(mg/L)</w:t>
            </w:r>
            <w:bookmarkEnd w:id="2634"/>
          </w:p>
        </w:tc>
      </w:tr>
      <w:tr w:rsidR="00C14044" w:rsidRPr="00C14044" w14:paraId="4D0A3863"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FFCCCC"/>
            <w:vAlign w:val="bottom"/>
          </w:tcPr>
          <w:p w14:paraId="4D0A3860" w14:textId="77777777" w:rsidR="0010167E" w:rsidRPr="00C14044" w:rsidRDefault="0010167E">
            <w:pPr>
              <w:widowControl/>
              <w:spacing w:after="0" w:line="240" w:lineRule="auto"/>
              <w:ind w:left="0"/>
              <w:jc w:val="center"/>
              <w:rPr>
                <w:rFonts w:eastAsia="Times New Roman"/>
                <w:color w:val="C00000"/>
              </w:rPr>
            </w:pPr>
            <w:bookmarkStart w:id="2635" w:name="_DV_C1182"/>
            <w:r w:rsidRPr="00C14044">
              <w:rPr>
                <w:rStyle w:val="DeltaViewDeletion"/>
                <w:rFonts w:eastAsia="Times New Roman"/>
                <w:color w:val="C00000"/>
              </w:rPr>
              <w:t>Total Phosphorus</w:t>
            </w:r>
            <w:bookmarkEnd w:id="2635"/>
          </w:p>
        </w:tc>
        <w:tc>
          <w:tcPr>
            <w:tcW w:w="1992" w:type="dxa"/>
            <w:tcBorders>
              <w:top w:val="nil"/>
              <w:left w:val="nil"/>
              <w:bottom w:val="single" w:sz="4" w:space="0" w:color="auto"/>
              <w:right w:val="single" w:sz="4" w:space="0" w:color="auto"/>
            </w:tcBorders>
            <w:shd w:val="clear" w:color="auto" w:fill="FFCCCC"/>
            <w:vAlign w:val="bottom"/>
          </w:tcPr>
          <w:p w14:paraId="4D0A3861" w14:textId="77777777" w:rsidR="0010167E" w:rsidRPr="00C14044" w:rsidRDefault="0010167E">
            <w:pPr>
              <w:widowControl/>
              <w:spacing w:after="0" w:line="240" w:lineRule="auto"/>
              <w:ind w:left="0"/>
              <w:jc w:val="center"/>
              <w:rPr>
                <w:rFonts w:eastAsia="Times New Roman"/>
                <w:color w:val="C00000"/>
              </w:rPr>
            </w:pPr>
            <w:bookmarkStart w:id="2636" w:name="_DV_C1183"/>
            <w:r w:rsidRPr="00C14044">
              <w:rPr>
                <w:rStyle w:val="DeltaViewDeletion"/>
                <w:rFonts w:eastAsia="Times New Roman"/>
                <w:color w:val="C00000"/>
              </w:rPr>
              <w:t>0.64</w:t>
            </w:r>
            <w:bookmarkEnd w:id="2636"/>
          </w:p>
        </w:tc>
        <w:tc>
          <w:tcPr>
            <w:tcW w:w="2250" w:type="dxa"/>
            <w:tcBorders>
              <w:top w:val="nil"/>
              <w:left w:val="nil"/>
              <w:bottom w:val="single" w:sz="4" w:space="0" w:color="auto"/>
              <w:right w:val="single" w:sz="4" w:space="0" w:color="auto"/>
            </w:tcBorders>
            <w:shd w:val="clear" w:color="auto" w:fill="FFCCCC"/>
            <w:vAlign w:val="bottom"/>
          </w:tcPr>
          <w:p w14:paraId="4D0A3862" w14:textId="77777777" w:rsidR="0010167E" w:rsidRPr="00C14044" w:rsidRDefault="0010167E">
            <w:pPr>
              <w:widowControl/>
              <w:spacing w:after="0" w:line="240" w:lineRule="auto"/>
              <w:ind w:left="0"/>
              <w:jc w:val="center"/>
              <w:rPr>
                <w:rFonts w:eastAsia="Times New Roman"/>
                <w:color w:val="C00000"/>
              </w:rPr>
            </w:pPr>
            <w:bookmarkStart w:id="2637" w:name="_DV_C1184"/>
            <w:r w:rsidRPr="00C14044">
              <w:rPr>
                <w:rStyle w:val="DeltaViewDeletion"/>
                <w:rFonts w:eastAsia="Times New Roman"/>
                <w:color w:val="C00000"/>
              </w:rPr>
              <w:t>0.64</w:t>
            </w:r>
            <w:bookmarkEnd w:id="2637"/>
          </w:p>
        </w:tc>
      </w:tr>
      <w:tr w:rsidR="00C14044" w:rsidRPr="00C14044" w14:paraId="4D0A3867"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shd w:val="clear" w:color="auto" w:fill="FFCCCC"/>
            <w:vAlign w:val="bottom"/>
          </w:tcPr>
          <w:p w14:paraId="4D0A3864" w14:textId="77777777" w:rsidR="0010167E" w:rsidRPr="00C14044" w:rsidRDefault="0010167E">
            <w:pPr>
              <w:widowControl/>
              <w:spacing w:after="0" w:line="240" w:lineRule="auto"/>
              <w:ind w:left="0"/>
              <w:jc w:val="center"/>
              <w:rPr>
                <w:rFonts w:eastAsia="Times New Roman"/>
                <w:color w:val="C00000"/>
              </w:rPr>
            </w:pPr>
            <w:bookmarkStart w:id="2638" w:name="_DV_C1185"/>
            <w:r w:rsidRPr="00C14044">
              <w:rPr>
                <w:rStyle w:val="DeltaViewDeletion"/>
                <w:rFonts w:eastAsia="Times New Roman"/>
                <w:color w:val="C00000"/>
              </w:rPr>
              <w:t>Total Nitrogen</w:t>
            </w:r>
            <w:bookmarkEnd w:id="2638"/>
          </w:p>
        </w:tc>
        <w:tc>
          <w:tcPr>
            <w:tcW w:w="1992" w:type="dxa"/>
            <w:tcBorders>
              <w:top w:val="single" w:sz="4" w:space="0" w:color="auto"/>
              <w:left w:val="nil"/>
              <w:bottom w:val="single" w:sz="4" w:space="0" w:color="auto"/>
              <w:right w:val="single" w:sz="4" w:space="0" w:color="auto"/>
            </w:tcBorders>
            <w:shd w:val="clear" w:color="auto" w:fill="FFCCCC"/>
            <w:vAlign w:val="bottom"/>
          </w:tcPr>
          <w:p w14:paraId="4D0A3865" w14:textId="77777777" w:rsidR="0010167E" w:rsidRPr="00C14044" w:rsidRDefault="0010167E">
            <w:pPr>
              <w:widowControl/>
              <w:spacing w:after="0" w:line="240" w:lineRule="auto"/>
              <w:ind w:left="0"/>
              <w:jc w:val="center"/>
              <w:rPr>
                <w:rFonts w:eastAsia="Times New Roman"/>
                <w:color w:val="C00000"/>
              </w:rPr>
            </w:pPr>
            <w:bookmarkStart w:id="2639" w:name="_DV_C1186"/>
            <w:r w:rsidRPr="00C14044">
              <w:rPr>
                <w:rStyle w:val="DeltaViewDeletion"/>
                <w:rFonts w:eastAsia="Times New Roman"/>
                <w:color w:val="C00000"/>
              </w:rPr>
              <w:t>1.8</w:t>
            </w:r>
            <w:bookmarkEnd w:id="2639"/>
          </w:p>
        </w:tc>
        <w:tc>
          <w:tcPr>
            <w:tcW w:w="2250" w:type="dxa"/>
            <w:tcBorders>
              <w:top w:val="single" w:sz="4" w:space="0" w:color="auto"/>
              <w:left w:val="nil"/>
              <w:bottom w:val="single" w:sz="4" w:space="0" w:color="auto"/>
              <w:right w:val="single" w:sz="4" w:space="0" w:color="auto"/>
            </w:tcBorders>
            <w:shd w:val="clear" w:color="auto" w:fill="FFCCCC"/>
            <w:vAlign w:val="bottom"/>
          </w:tcPr>
          <w:p w14:paraId="4D0A3866" w14:textId="77777777" w:rsidR="0010167E" w:rsidRPr="00C14044" w:rsidRDefault="0010167E">
            <w:pPr>
              <w:widowControl/>
              <w:spacing w:after="0" w:line="240" w:lineRule="auto"/>
              <w:ind w:left="0"/>
              <w:jc w:val="center"/>
              <w:rPr>
                <w:rFonts w:eastAsia="Times New Roman"/>
                <w:color w:val="C00000"/>
              </w:rPr>
            </w:pPr>
            <w:bookmarkStart w:id="2640" w:name="_DV_C1187"/>
            <w:r w:rsidRPr="00C14044">
              <w:rPr>
                <w:rStyle w:val="DeltaViewDeletion"/>
                <w:rFonts w:eastAsia="Times New Roman"/>
                <w:color w:val="C00000"/>
              </w:rPr>
              <w:t>1.8</w:t>
            </w:r>
            <w:bookmarkEnd w:id="2640"/>
          </w:p>
        </w:tc>
      </w:tr>
    </w:tbl>
    <w:p w14:paraId="4D0A3868" w14:textId="19738023" w:rsidR="0010167E" w:rsidRDefault="0010167E">
      <w:pPr>
        <w:pStyle w:val="Caption"/>
        <w:widowControl/>
        <w:rPr>
          <w:rFonts w:eastAsia="Times New Roman"/>
          <w:szCs w:val="22"/>
          <w:lang w:val=""/>
        </w:rPr>
      </w:pPr>
      <w:bookmarkStart w:id="2641" w:name="_DV_C1188"/>
      <w:bookmarkStart w:id="2642" w:name="_Toc54003261"/>
      <w:r w:rsidRPr="00C14044">
        <w:rPr>
          <w:rStyle w:val="DeltaViewDeletion"/>
          <w:rFonts w:eastAsia="Times New Roman" w:cs="Symbol"/>
          <w:color w:val="C00000"/>
        </w:rPr>
        <w:t xml:space="preserve">Table </w:t>
      </w:r>
      <w:bookmarkStart w:id="2643" w:name="_DV_C1189"/>
      <w:bookmarkEnd w:id="2641"/>
      <w:r w:rsidR="00342821" w:rsidRPr="00C14044">
        <w:rPr>
          <w:rStyle w:val="DeltaViewDeletion"/>
          <w:rFonts w:eastAsia="Times New Roman" w:cs="Symbol"/>
          <w:noProof/>
          <w:color w:val="C00000"/>
        </w:rPr>
        <w:t>28</w:t>
      </w:r>
      <w:bookmarkStart w:id="2644" w:name="_DV_C1190"/>
      <w:bookmarkEnd w:id="2643"/>
      <w:r w:rsidR="00342821" w:rsidRPr="00C14044">
        <w:rPr>
          <w:rStyle w:val="DeltaViewDeletion"/>
          <w:rFonts w:eastAsia="Times New Roman" w:cs="Symbol"/>
          <w:color w:val="C00000"/>
        </w:rPr>
        <w:t xml:space="preserve"> - </w:t>
      </w:r>
      <w:r w:rsidRPr="00C14044">
        <w:rPr>
          <w:rStyle w:val="DeltaViewDeletion"/>
          <w:rFonts w:eastAsia="Times New Roman" w:cs="Symbol"/>
          <w:color w:val="C00000"/>
        </w:rPr>
        <w:t>Puddingstone Reservoir Nutrients</w:t>
      </w:r>
      <w:bookmarkStart w:id="2645" w:name="_DV_C1191"/>
      <w:bookmarkEnd w:id="2644"/>
      <w:r w:rsidR="00C14044">
        <w:rPr>
          <w:rStyle w:val="DeltaViewDeletion"/>
          <w:rFonts w:eastAsia="Times New Roman" w:cs="Symbol"/>
        </w:rPr>
        <w:t xml:space="preserve"> </w:t>
      </w:r>
      <w:r w:rsidR="005C05FA">
        <w:rPr>
          <w:rStyle w:val="DeltaViewInsertion"/>
          <w:rFonts w:eastAsia="Times New Roman"/>
          <w:szCs w:val="22"/>
        </w:rPr>
        <w:t xml:space="preserve">Total </w:t>
      </w:r>
      <w:r w:rsidR="00D435CB">
        <w:rPr>
          <w:rStyle w:val="DeltaViewInsertion"/>
          <w:rFonts w:eastAsia="Times New Roman"/>
          <w:szCs w:val="22"/>
        </w:rPr>
        <w:t>Phosphorus</w:t>
      </w:r>
      <w:bookmarkStart w:id="2646" w:name="_DV_M1288"/>
      <w:bookmarkEnd w:id="2645"/>
      <w:bookmarkEnd w:id="2646"/>
      <w:r>
        <w:rPr>
          <w:rFonts w:eastAsia="Times New Roman"/>
          <w:szCs w:val="22"/>
        </w:rPr>
        <w:t xml:space="preserve"> WLA Translation</w:t>
      </w:r>
      <w:bookmarkEnd w:id="2615"/>
      <w:bookmarkEnd w:id="2642"/>
    </w:p>
    <w:tbl>
      <w:tblPr>
        <w:tblW w:w="7275" w:type="dxa"/>
        <w:jc w:val="center"/>
        <w:tblLook w:val="0000" w:firstRow="0" w:lastRow="0" w:firstColumn="0" w:lastColumn="0" w:noHBand="0" w:noVBand="0"/>
      </w:tblPr>
      <w:tblGrid>
        <w:gridCol w:w="3033"/>
        <w:gridCol w:w="1992"/>
        <w:gridCol w:w="2250"/>
      </w:tblGrid>
      <w:tr w:rsidR="0010167E" w14:paraId="4D0A386D"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69"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1992" w:type="dxa"/>
            <w:tcBorders>
              <w:top w:val="single" w:sz="4" w:space="0" w:color="auto"/>
              <w:left w:val="nil"/>
              <w:bottom w:val="single" w:sz="4" w:space="0" w:color="auto"/>
              <w:right w:val="single" w:sz="4" w:space="0" w:color="auto"/>
            </w:tcBorders>
            <w:shd w:val="clear" w:color="auto" w:fill="D9D9D9"/>
            <w:vAlign w:val="center"/>
          </w:tcPr>
          <w:p w14:paraId="4D0A386A" w14:textId="77777777" w:rsidR="0010167E" w:rsidRDefault="0010167E">
            <w:pPr>
              <w:widowControl/>
              <w:spacing w:after="0" w:line="240" w:lineRule="auto"/>
              <w:ind w:left="0"/>
              <w:jc w:val="center"/>
              <w:rPr>
                <w:rFonts w:eastAsia="Times New Roman"/>
                <w:b/>
              </w:rPr>
            </w:pPr>
            <w:r>
              <w:rPr>
                <w:rFonts w:eastAsia="Times New Roman"/>
                <w:b/>
              </w:rPr>
              <w:t xml:space="preserve">WLA Monthly Average (mg/L) </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6B" w14:textId="77777777" w:rsidR="0010167E" w:rsidRDefault="0010167E">
            <w:pPr>
              <w:widowControl/>
              <w:spacing w:after="0" w:line="240" w:lineRule="auto"/>
              <w:ind w:left="0"/>
              <w:jc w:val="center"/>
              <w:rPr>
                <w:rFonts w:eastAsia="Times New Roman"/>
                <w:b/>
                <w:lang w:val=""/>
              </w:rPr>
            </w:pPr>
            <w:r>
              <w:rPr>
                <w:rFonts w:eastAsia="Times New Roman"/>
                <w:b/>
              </w:rPr>
              <w:t>Translated NEL</w:t>
            </w:r>
          </w:p>
          <w:p w14:paraId="4D0A386C" w14:textId="77777777" w:rsidR="0010167E" w:rsidRDefault="0010167E">
            <w:pPr>
              <w:widowControl/>
              <w:spacing w:after="0" w:line="240" w:lineRule="auto"/>
              <w:ind w:left="0"/>
              <w:jc w:val="center"/>
              <w:rPr>
                <w:rFonts w:eastAsia="Times New Roman"/>
                <w:b/>
              </w:rPr>
            </w:pPr>
            <w:r>
              <w:rPr>
                <w:rFonts w:eastAsia="Times New Roman"/>
                <w:b/>
              </w:rPr>
              <w:t xml:space="preserve"> </w:t>
            </w:r>
            <w:bookmarkStart w:id="2647" w:name="_DV_M1289"/>
            <w:bookmarkEnd w:id="2647"/>
            <w:r>
              <w:rPr>
                <w:rFonts w:eastAsia="Times New Roman"/>
                <w:b/>
              </w:rPr>
              <w:t>(mg/L)</w:t>
            </w:r>
          </w:p>
        </w:tc>
      </w:tr>
      <w:tr w:rsidR="0048542B" w14:paraId="4D0A3871"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CCCCFF"/>
            <w:vAlign w:val="center"/>
          </w:tcPr>
          <w:p w14:paraId="4D0A386E" w14:textId="77777777" w:rsidR="0010167E" w:rsidRDefault="0010167E">
            <w:pPr>
              <w:widowControl/>
              <w:spacing w:after="0" w:line="240" w:lineRule="auto"/>
              <w:ind w:left="0"/>
              <w:rPr>
                <w:rFonts w:eastAsia="Times New Roman"/>
                <w:color w:val="000000"/>
              </w:rPr>
            </w:pPr>
            <w:bookmarkStart w:id="2648" w:name="_DV_C1192"/>
            <w:r>
              <w:rPr>
                <w:rStyle w:val="DeltaViewInsertion"/>
                <w:rFonts w:eastAsia="Times New Roman"/>
              </w:rPr>
              <w:t>Peck Road Park Lake</w:t>
            </w:r>
            <w:bookmarkEnd w:id="2648"/>
          </w:p>
        </w:tc>
        <w:tc>
          <w:tcPr>
            <w:tcW w:w="1992" w:type="dxa"/>
            <w:tcBorders>
              <w:top w:val="nil"/>
              <w:left w:val="nil"/>
              <w:bottom w:val="single" w:sz="4" w:space="0" w:color="auto"/>
              <w:right w:val="single" w:sz="4" w:space="0" w:color="auto"/>
            </w:tcBorders>
            <w:shd w:val="clear" w:color="auto" w:fill="CCCCFF"/>
            <w:vAlign w:val="center"/>
          </w:tcPr>
          <w:p w14:paraId="4D0A386F" w14:textId="77777777" w:rsidR="0048542B" w:rsidRDefault="0048542B">
            <w:pPr>
              <w:widowControl/>
              <w:spacing w:after="0" w:line="240" w:lineRule="auto"/>
              <w:ind w:left="0"/>
              <w:jc w:val="center"/>
              <w:rPr>
                <w:rFonts w:eastAsia="Times New Roman"/>
                <w:color w:val="000000"/>
              </w:rPr>
            </w:pPr>
            <w:bookmarkStart w:id="2649" w:name="_DV_C1193"/>
            <w:r>
              <w:rPr>
                <w:rStyle w:val="DeltaViewInsertion"/>
                <w:rFonts w:eastAsia="Times New Roman"/>
              </w:rPr>
              <w:t>0.37</w:t>
            </w:r>
            <w:bookmarkEnd w:id="2649"/>
          </w:p>
        </w:tc>
        <w:tc>
          <w:tcPr>
            <w:tcW w:w="2250" w:type="dxa"/>
            <w:tcBorders>
              <w:top w:val="nil"/>
              <w:left w:val="nil"/>
              <w:bottom w:val="single" w:sz="4" w:space="0" w:color="auto"/>
              <w:right w:val="single" w:sz="4" w:space="0" w:color="auto"/>
            </w:tcBorders>
            <w:shd w:val="clear" w:color="auto" w:fill="CCCCFF"/>
            <w:vAlign w:val="center"/>
          </w:tcPr>
          <w:p w14:paraId="4D0A3870" w14:textId="77777777" w:rsidR="0048542B" w:rsidRDefault="0048542B">
            <w:pPr>
              <w:widowControl/>
              <w:spacing w:after="0" w:line="240" w:lineRule="auto"/>
              <w:ind w:left="0"/>
              <w:jc w:val="center"/>
              <w:rPr>
                <w:rFonts w:eastAsia="Times New Roman"/>
                <w:color w:val="000000"/>
              </w:rPr>
            </w:pPr>
            <w:bookmarkStart w:id="2650" w:name="_DV_C1194"/>
            <w:r>
              <w:rPr>
                <w:rStyle w:val="DeltaViewInsertion"/>
                <w:rFonts w:eastAsia="Times New Roman"/>
              </w:rPr>
              <w:t>0.37</w:t>
            </w:r>
            <w:bookmarkEnd w:id="2650"/>
          </w:p>
        </w:tc>
      </w:tr>
      <w:tr w:rsidR="0048542B" w14:paraId="4D0A3875" w14:textId="77777777">
        <w:trPr>
          <w:trHeight w:val="300"/>
          <w:jc w:val="center"/>
        </w:trPr>
        <w:tc>
          <w:tcPr>
            <w:tcW w:w="3033" w:type="dxa"/>
            <w:tcBorders>
              <w:top w:val="nil"/>
              <w:left w:val="single" w:sz="4" w:space="0" w:color="auto"/>
              <w:bottom w:val="single" w:sz="4" w:space="0" w:color="auto"/>
              <w:right w:val="single" w:sz="4" w:space="0" w:color="auto"/>
            </w:tcBorders>
            <w:shd w:val="clear" w:color="auto" w:fill="CCCCFF"/>
            <w:vAlign w:val="center"/>
          </w:tcPr>
          <w:p w14:paraId="4D0A3872" w14:textId="77777777" w:rsidR="0048542B" w:rsidRDefault="0048542B">
            <w:pPr>
              <w:widowControl/>
              <w:spacing w:after="0" w:line="240" w:lineRule="auto"/>
              <w:ind w:left="0"/>
              <w:rPr>
                <w:rFonts w:eastAsia="Times New Roman"/>
                <w:color w:val="000000"/>
              </w:rPr>
            </w:pPr>
            <w:bookmarkStart w:id="2651" w:name="_DV_C1195"/>
            <w:r>
              <w:rPr>
                <w:rStyle w:val="DeltaViewInsertion"/>
                <w:rFonts w:eastAsia="Times New Roman"/>
              </w:rPr>
              <w:t>Echo Park Lake</w:t>
            </w:r>
            <w:bookmarkEnd w:id="2651"/>
          </w:p>
        </w:tc>
        <w:tc>
          <w:tcPr>
            <w:tcW w:w="1992" w:type="dxa"/>
            <w:tcBorders>
              <w:top w:val="nil"/>
              <w:left w:val="nil"/>
              <w:bottom w:val="single" w:sz="4" w:space="0" w:color="auto"/>
              <w:right w:val="single" w:sz="4" w:space="0" w:color="auto"/>
            </w:tcBorders>
            <w:shd w:val="clear" w:color="auto" w:fill="CCCCFF"/>
            <w:vAlign w:val="center"/>
          </w:tcPr>
          <w:p w14:paraId="4D0A3873" w14:textId="77777777" w:rsidR="0048542B" w:rsidRDefault="0048542B">
            <w:pPr>
              <w:widowControl/>
              <w:spacing w:after="0" w:line="240" w:lineRule="auto"/>
              <w:ind w:left="0"/>
              <w:jc w:val="center"/>
              <w:rPr>
                <w:rFonts w:eastAsia="Times New Roman"/>
                <w:color w:val="000000"/>
              </w:rPr>
            </w:pPr>
            <w:bookmarkStart w:id="2652" w:name="_DV_C1196"/>
            <w:r>
              <w:rPr>
                <w:rStyle w:val="DeltaViewInsertion"/>
                <w:rFonts w:eastAsia="Times New Roman"/>
              </w:rPr>
              <w:t>0.16</w:t>
            </w:r>
            <w:bookmarkEnd w:id="2652"/>
          </w:p>
        </w:tc>
        <w:tc>
          <w:tcPr>
            <w:tcW w:w="2250" w:type="dxa"/>
            <w:tcBorders>
              <w:top w:val="nil"/>
              <w:left w:val="nil"/>
              <w:bottom w:val="single" w:sz="4" w:space="0" w:color="auto"/>
              <w:right w:val="single" w:sz="4" w:space="0" w:color="auto"/>
            </w:tcBorders>
            <w:shd w:val="clear" w:color="auto" w:fill="CCCCFF"/>
            <w:vAlign w:val="center"/>
          </w:tcPr>
          <w:p w14:paraId="4D0A3874" w14:textId="77777777" w:rsidR="0048542B" w:rsidRDefault="0048542B">
            <w:pPr>
              <w:widowControl/>
              <w:spacing w:after="0" w:line="240" w:lineRule="auto"/>
              <w:ind w:left="0"/>
              <w:jc w:val="center"/>
              <w:rPr>
                <w:rFonts w:eastAsia="Times New Roman"/>
                <w:color w:val="000000"/>
              </w:rPr>
            </w:pPr>
            <w:bookmarkStart w:id="2653" w:name="_DV_C1197"/>
            <w:r>
              <w:rPr>
                <w:rStyle w:val="DeltaViewInsertion"/>
                <w:rFonts w:eastAsia="Times New Roman"/>
              </w:rPr>
              <w:t>0.16</w:t>
            </w:r>
            <w:bookmarkEnd w:id="2653"/>
          </w:p>
        </w:tc>
      </w:tr>
      <w:tr w:rsidR="0048542B" w14:paraId="4D0A3879"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shd w:val="clear" w:color="auto" w:fill="CCCCFF"/>
            <w:vAlign w:val="center"/>
          </w:tcPr>
          <w:p w14:paraId="4D0A3876" w14:textId="77777777" w:rsidR="0048542B" w:rsidRDefault="0048542B">
            <w:pPr>
              <w:widowControl/>
              <w:spacing w:after="0" w:line="240" w:lineRule="auto"/>
              <w:ind w:left="0"/>
              <w:rPr>
                <w:rFonts w:eastAsia="Times New Roman"/>
                <w:color w:val="000000"/>
              </w:rPr>
            </w:pPr>
            <w:bookmarkStart w:id="2654" w:name="_DV_C1198"/>
            <w:r>
              <w:rPr>
                <w:rStyle w:val="DeltaViewInsertion"/>
                <w:rFonts w:eastAsia="Times New Roman"/>
              </w:rPr>
              <w:t>Legg Lakes</w:t>
            </w:r>
            <w:bookmarkEnd w:id="2654"/>
          </w:p>
        </w:tc>
        <w:tc>
          <w:tcPr>
            <w:tcW w:w="1992" w:type="dxa"/>
            <w:tcBorders>
              <w:top w:val="single" w:sz="4" w:space="0" w:color="auto"/>
              <w:left w:val="nil"/>
              <w:bottom w:val="single" w:sz="4" w:space="0" w:color="auto"/>
              <w:right w:val="single" w:sz="4" w:space="0" w:color="auto"/>
            </w:tcBorders>
            <w:shd w:val="clear" w:color="auto" w:fill="CCCCFF"/>
            <w:vAlign w:val="center"/>
          </w:tcPr>
          <w:p w14:paraId="4D0A3877" w14:textId="77777777" w:rsidR="0048542B" w:rsidRDefault="0048542B">
            <w:pPr>
              <w:widowControl/>
              <w:spacing w:after="0" w:line="240" w:lineRule="auto"/>
              <w:ind w:left="0"/>
              <w:jc w:val="center"/>
              <w:rPr>
                <w:rFonts w:eastAsia="Times New Roman"/>
                <w:color w:val="000000"/>
              </w:rPr>
            </w:pPr>
            <w:bookmarkStart w:id="2655" w:name="_DV_C1199"/>
            <w:r>
              <w:rPr>
                <w:rStyle w:val="DeltaViewInsertion"/>
                <w:rFonts w:eastAsia="Times New Roman"/>
              </w:rPr>
              <w:t>0.64</w:t>
            </w:r>
            <w:bookmarkEnd w:id="2655"/>
          </w:p>
        </w:tc>
        <w:tc>
          <w:tcPr>
            <w:tcW w:w="2250" w:type="dxa"/>
            <w:tcBorders>
              <w:top w:val="single" w:sz="4" w:space="0" w:color="auto"/>
              <w:left w:val="nil"/>
              <w:bottom w:val="single" w:sz="4" w:space="0" w:color="auto"/>
              <w:right w:val="single" w:sz="4" w:space="0" w:color="auto"/>
            </w:tcBorders>
            <w:shd w:val="clear" w:color="auto" w:fill="CCCCFF"/>
            <w:vAlign w:val="center"/>
          </w:tcPr>
          <w:p w14:paraId="4D0A3878" w14:textId="77777777" w:rsidR="0048542B" w:rsidRDefault="0048542B">
            <w:pPr>
              <w:widowControl/>
              <w:spacing w:after="0" w:line="240" w:lineRule="auto"/>
              <w:ind w:left="0"/>
              <w:jc w:val="center"/>
              <w:rPr>
                <w:rFonts w:eastAsia="Times New Roman"/>
                <w:color w:val="000000"/>
              </w:rPr>
            </w:pPr>
            <w:bookmarkStart w:id="2656" w:name="_DV_C1200"/>
            <w:r>
              <w:rPr>
                <w:rStyle w:val="DeltaViewInsertion"/>
                <w:rFonts w:eastAsia="Times New Roman"/>
              </w:rPr>
              <w:t>0.64</w:t>
            </w:r>
            <w:bookmarkEnd w:id="2656"/>
          </w:p>
        </w:tc>
      </w:tr>
      <w:tr w:rsidR="005C05FA" w14:paraId="4D0A387D"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vAlign w:val="center"/>
          </w:tcPr>
          <w:p w14:paraId="4D0A387A" w14:textId="7F078777" w:rsidR="0048542B" w:rsidRDefault="0048542B">
            <w:pPr>
              <w:widowControl/>
              <w:spacing w:after="0" w:line="240" w:lineRule="auto"/>
              <w:ind w:left="0"/>
              <w:rPr>
                <w:rFonts w:eastAsia="Times New Roman"/>
                <w:color w:val="000000"/>
              </w:rPr>
            </w:pPr>
            <w:bookmarkStart w:id="2657" w:name="_DV_C1201"/>
            <w:r w:rsidRPr="00C14044">
              <w:rPr>
                <w:rStyle w:val="DeltaViewDeletion"/>
                <w:rFonts w:eastAsia="Times New Roman"/>
                <w:color w:val="C00000"/>
              </w:rPr>
              <w:t>Total Phosphorus</w:t>
            </w:r>
            <w:bookmarkStart w:id="2658" w:name="_DV_C1202"/>
            <w:bookmarkEnd w:id="2657"/>
            <w:r w:rsidR="00C14044">
              <w:rPr>
                <w:rStyle w:val="DeltaViewDeletion"/>
                <w:rFonts w:eastAsia="Times New Roman"/>
              </w:rPr>
              <w:t xml:space="preserve"> </w:t>
            </w:r>
            <w:r>
              <w:rPr>
                <w:rStyle w:val="DeltaViewInsertion"/>
                <w:rFonts w:eastAsia="Times New Roman"/>
              </w:rPr>
              <w:t>Puddingstone Reservoir</w:t>
            </w:r>
            <w:bookmarkEnd w:id="2658"/>
          </w:p>
        </w:tc>
        <w:tc>
          <w:tcPr>
            <w:tcW w:w="1992" w:type="dxa"/>
            <w:tcBorders>
              <w:top w:val="single" w:sz="4" w:space="0" w:color="auto"/>
              <w:left w:val="nil"/>
              <w:bottom w:val="single" w:sz="4" w:space="0" w:color="auto"/>
              <w:right w:val="single" w:sz="4" w:space="0" w:color="auto"/>
            </w:tcBorders>
            <w:vAlign w:val="center"/>
          </w:tcPr>
          <w:p w14:paraId="4D0A387B" w14:textId="77777777" w:rsidR="005C05FA" w:rsidRDefault="005C05FA">
            <w:pPr>
              <w:widowControl/>
              <w:spacing w:after="0" w:line="240" w:lineRule="auto"/>
              <w:ind w:left="0"/>
              <w:jc w:val="center"/>
              <w:rPr>
                <w:rFonts w:eastAsia="Times New Roman"/>
                <w:color w:val="000000"/>
              </w:rPr>
            </w:pPr>
            <w:r>
              <w:rPr>
                <w:rFonts w:eastAsia="Times New Roman"/>
                <w:color w:val="000000"/>
              </w:rPr>
              <w:t>0.4</w:t>
            </w:r>
          </w:p>
        </w:tc>
        <w:tc>
          <w:tcPr>
            <w:tcW w:w="2250" w:type="dxa"/>
            <w:tcBorders>
              <w:top w:val="single" w:sz="4" w:space="0" w:color="auto"/>
              <w:left w:val="nil"/>
              <w:bottom w:val="single" w:sz="4" w:space="0" w:color="auto"/>
              <w:right w:val="single" w:sz="4" w:space="0" w:color="auto"/>
            </w:tcBorders>
            <w:vAlign w:val="center"/>
          </w:tcPr>
          <w:p w14:paraId="4D0A387C" w14:textId="77777777" w:rsidR="005C05FA" w:rsidRDefault="005C05FA">
            <w:pPr>
              <w:widowControl/>
              <w:spacing w:after="0" w:line="240" w:lineRule="auto"/>
              <w:ind w:left="0"/>
              <w:jc w:val="center"/>
              <w:rPr>
                <w:rFonts w:eastAsia="Times New Roman"/>
                <w:color w:val="000000"/>
              </w:rPr>
            </w:pPr>
            <w:r>
              <w:rPr>
                <w:rFonts w:eastAsia="Times New Roman"/>
                <w:color w:val="000000"/>
              </w:rPr>
              <w:t>0.4</w:t>
            </w:r>
          </w:p>
        </w:tc>
      </w:tr>
      <w:tr w:rsidR="0010167E" w14:paraId="4D0A3881"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shd w:val="clear" w:color="auto" w:fill="FFCCCC"/>
            <w:vAlign w:val="bottom"/>
          </w:tcPr>
          <w:p w14:paraId="4D0A387E" w14:textId="77777777" w:rsidR="0010167E" w:rsidRDefault="0010167E">
            <w:pPr>
              <w:widowControl/>
              <w:spacing w:after="0" w:line="240" w:lineRule="auto"/>
              <w:ind w:left="0"/>
              <w:jc w:val="center"/>
              <w:rPr>
                <w:rFonts w:eastAsia="Times New Roman"/>
                <w:color w:val="000000"/>
              </w:rPr>
            </w:pPr>
            <w:bookmarkStart w:id="2659" w:name="_DV_C1203"/>
            <w:r w:rsidRPr="00C14044">
              <w:rPr>
                <w:rStyle w:val="DeltaViewDeletion"/>
                <w:rFonts w:eastAsia="Times New Roman"/>
                <w:color w:val="C00000"/>
              </w:rPr>
              <w:t>Total Nitrogen</w:t>
            </w:r>
            <w:bookmarkEnd w:id="2659"/>
          </w:p>
        </w:tc>
        <w:tc>
          <w:tcPr>
            <w:tcW w:w="1992" w:type="dxa"/>
            <w:tcBorders>
              <w:top w:val="single" w:sz="4" w:space="0" w:color="auto"/>
              <w:left w:val="nil"/>
              <w:bottom w:val="single" w:sz="4" w:space="0" w:color="auto"/>
              <w:right w:val="single" w:sz="4" w:space="0" w:color="auto"/>
            </w:tcBorders>
            <w:shd w:val="clear" w:color="auto" w:fill="FFCCCC"/>
            <w:vAlign w:val="bottom"/>
          </w:tcPr>
          <w:p w14:paraId="4D0A387F" w14:textId="77777777" w:rsidR="0010167E" w:rsidRDefault="0010167E">
            <w:pPr>
              <w:widowControl/>
              <w:spacing w:after="0" w:line="240" w:lineRule="auto"/>
              <w:ind w:left="0"/>
              <w:jc w:val="center"/>
              <w:rPr>
                <w:rFonts w:eastAsia="Times New Roman"/>
                <w:color w:val="000000"/>
              </w:rPr>
            </w:pPr>
            <w:bookmarkStart w:id="2660" w:name="_DV_C1204"/>
            <w:r w:rsidRPr="00C14044">
              <w:rPr>
                <w:rStyle w:val="DeltaViewDeletion"/>
                <w:rFonts w:eastAsia="Times New Roman"/>
                <w:color w:val="C00000"/>
              </w:rPr>
              <w:t>2.0</w:t>
            </w:r>
            <w:bookmarkEnd w:id="2660"/>
          </w:p>
        </w:tc>
        <w:tc>
          <w:tcPr>
            <w:tcW w:w="2250" w:type="dxa"/>
            <w:tcBorders>
              <w:top w:val="single" w:sz="4" w:space="0" w:color="auto"/>
              <w:left w:val="nil"/>
              <w:bottom w:val="single" w:sz="4" w:space="0" w:color="auto"/>
              <w:right w:val="single" w:sz="4" w:space="0" w:color="auto"/>
            </w:tcBorders>
            <w:shd w:val="clear" w:color="auto" w:fill="FFCCCC"/>
            <w:vAlign w:val="bottom"/>
          </w:tcPr>
          <w:p w14:paraId="4D0A3880" w14:textId="77777777" w:rsidR="0010167E" w:rsidRDefault="0010167E">
            <w:pPr>
              <w:widowControl/>
              <w:spacing w:after="0" w:line="240" w:lineRule="auto"/>
              <w:ind w:left="0"/>
              <w:jc w:val="center"/>
              <w:rPr>
                <w:rFonts w:eastAsia="Times New Roman"/>
                <w:color w:val="000000"/>
              </w:rPr>
            </w:pPr>
            <w:bookmarkStart w:id="2661" w:name="_DV_C1205"/>
            <w:r w:rsidRPr="00C14044">
              <w:rPr>
                <w:rStyle w:val="DeltaViewDeletion"/>
                <w:rFonts w:eastAsia="Times New Roman"/>
                <w:color w:val="C00000"/>
              </w:rPr>
              <w:t>2.0</w:t>
            </w:r>
            <w:bookmarkEnd w:id="2661"/>
          </w:p>
        </w:tc>
      </w:tr>
    </w:tbl>
    <w:p w14:paraId="4D0A3882" w14:textId="77777777" w:rsidR="00F0082F" w:rsidRDefault="005C05FA">
      <w:pPr>
        <w:widowControl/>
        <w:spacing w:before="240"/>
        <w:ind w:left="2160"/>
        <w:rPr>
          <w:rFonts w:eastAsia="Times New Roman"/>
          <w:lang w:val=""/>
        </w:rPr>
      </w:pPr>
      <w:bookmarkStart w:id="2662" w:name="_DV_M1290"/>
      <w:bookmarkEnd w:id="2662"/>
      <w:r>
        <w:rPr>
          <w:rFonts w:eastAsia="Times New Roman"/>
        </w:rPr>
        <w:t>This General Permit requires that Responsible Dischargers meet the assigned WLAs at the construction site’s discharge location(s), which is consistent with requirements and assumptions of the TMDL.</w:t>
      </w:r>
    </w:p>
    <w:p w14:paraId="4D0A3883" w14:textId="77777777" w:rsidR="0010167E" w:rsidRDefault="00F0082F" w:rsidP="00DC3B00">
      <w:pPr>
        <w:pStyle w:val="ListParagraph"/>
        <w:widowControl/>
        <w:numPr>
          <w:ilvl w:val="0"/>
          <w:numId w:val="87"/>
        </w:numPr>
        <w:ind w:left="2160"/>
        <w:rPr>
          <w:rFonts w:eastAsia="Times New Roman" w:cs="Arial"/>
          <w:lang w:val=""/>
        </w:rPr>
      </w:pPr>
      <w:bookmarkStart w:id="2663" w:name="_DV_M1291"/>
      <w:bookmarkEnd w:id="2663"/>
      <w:r>
        <w:rPr>
          <w:rFonts w:eastAsia="Times New Roman" w:cs="Arial"/>
        </w:rPr>
        <w:t>Compliance Actions and Schedule</w:t>
      </w:r>
    </w:p>
    <w:p w14:paraId="4D0A3884" w14:textId="77777777" w:rsidR="0010167E" w:rsidRDefault="0010167E">
      <w:pPr>
        <w:widowControl/>
        <w:ind w:left="2160"/>
        <w:rPr>
          <w:rFonts w:eastAsia="Times New Roman"/>
          <w:lang w:val=""/>
        </w:rPr>
      </w:pPr>
      <w:bookmarkStart w:id="2664" w:name="_DV_M1292"/>
      <w:bookmarkEnd w:id="2664"/>
      <w:r>
        <w:rPr>
          <w:rFonts w:eastAsia="Times New Roman"/>
        </w:rPr>
        <w:t xml:space="preserve">Responsible Dischargers shall comply with the requirements of this General Permit. Responsible Dischargers that identify on-site sources of phosphorus and nitrogen shall compare all </w:t>
      </w:r>
      <w:bookmarkStart w:id="2665" w:name="_DV_C1206"/>
      <w:r w:rsidR="00230A40">
        <w:rPr>
          <w:rStyle w:val="DeltaViewInsertion"/>
          <w:rFonts w:eastAsia="Times New Roman"/>
        </w:rPr>
        <w:t xml:space="preserve">non-visible </w:t>
      </w:r>
      <w:bookmarkStart w:id="2666" w:name="_DV_M1293"/>
      <w:bookmarkEnd w:id="2665"/>
      <w:bookmarkEnd w:id="2666"/>
      <w:r w:rsidR="00230A40">
        <w:rPr>
          <w:rFonts w:eastAsia="Times New Roman"/>
        </w:rPr>
        <w:t xml:space="preserve">sampling and analytical results to the </w:t>
      </w:r>
      <w:bookmarkStart w:id="2667" w:name="_DV_C1207"/>
      <w:r w:rsidR="001B68CE">
        <w:rPr>
          <w:rStyle w:val="DeltaViewInsertion"/>
          <w:rFonts w:eastAsia="Times New Roman"/>
        </w:rPr>
        <w:t xml:space="preserve">NALs or </w:t>
      </w:r>
      <w:bookmarkStart w:id="2668" w:name="_DV_M1294"/>
      <w:bookmarkEnd w:id="2667"/>
      <w:bookmarkEnd w:id="2668"/>
      <w:r w:rsidR="001B68CE">
        <w:rPr>
          <w:rFonts w:eastAsia="Times New Roman"/>
        </w:rPr>
        <w:t xml:space="preserve">NELs for the identified nutrients. 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t>
      </w:r>
      <w:bookmarkStart w:id="2669" w:name="_DV_C1208"/>
      <w:r w:rsidR="000F4C2D">
        <w:rPr>
          <w:rStyle w:val="DeltaViewInsertion"/>
          <w:rFonts w:eastAsia="Times New Roman"/>
        </w:rPr>
        <w:t xml:space="preserve">NALs or </w:t>
      </w:r>
      <w:bookmarkStart w:id="2670" w:name="_DV_M1295"/>
      <w:bookmarkEnd w:id="2669"/>
      <w:bookmarkEnd w:id="2670"/>
      <w:r w:rsidR="00447A51">
        <w:rPr>
          <w:rFonts w:eastAsia="Times New Roman"/>
        </w:rPr>
        <w:t>NELs in the future. Responsible Dischargers that perform</w:t>
      </w:r>
      <w:r w:rsidR="00840577">
        <w:rPr>
          <w:rFonts w:eastAsia="Times New Roman"/>
        </w:rPr>
        <w:t xml:space="preserve"> the required pollutant source assessment and implement BMPs specific to preventing or controlling stormwater exposure to nutrient sources, are expected to meet the </w:t>
      </w:r>
      <w:bookmarkStart w:id="2671" w:name="_DV_C1209"/>
      <w:r w:rsidR="00181034">
        <w:rPr>
          <w:rStyle w:val="DeltaViewInsertion"/>
          <w:rFonts w:eastAsia="Times New Roman"/>
        </w:rPr>
        <w:t xml:space="preserve">NALs or </w:t>
      </w:r>
      <w:bookmarkStart w:id="2672" w:name="_DV_M1296"/>
      <w:bookmarkEnd w:id="2671"/>
      <w:bookmarkEnd w:id="2672"/>
      <w:r w:rsidR="0036559C">
        <w:rPr>
          <w:rFonts w:eastAsia="Times New Roman"/>
        </w:rPr>
        <w:t xml:space="preserve">NELs. The Regional Water Board may assign additional monitoring, reporting, and BMP requirements upon obtaining site specific information about exceedances of the </w:t>
      </w:r>
      <w:bookmarkStart w:id="2673" w:name="_DV_C1210"/>
      <w:r w:rsidR="00181034">
        <w:rPr>
          <w:rStyle w:val="DeltaViewInsertion"/>
          <w:rFonts w:eastAsia="Times New Roman"/>
        </w:rPr>
        <w:t xml:space="preserve">NALs or </w:t>
      </w:r>
      <w:bookmarkStart w:id="2674" w:name="_DV_M1297"/>
      <w:bookmarkEnd w:id="2673"/>
      <w:bookmarkEnd w:id="2674"/>
      <w:r w:rsidR="003A4667">
        <w:rPr>
          <w:rFonts w:eastAsia="Times New Roman"/>
        </w:rPr>
        <w:t xml:space="preserve">NELs. </w:t>
      </w:r>
    </w:p>
    <w:p w14:paraId="4D0A3885" w14:textId="77777777" w:rsidR="0010167E" w:rsidRDefault="0010167E">
      <w:pPr>
        <w:widowControl/>
        <w:ind w:left="2160"/>
        <w:rPr>
          <w:rFonts w:eastAsia="Times New Roman"/>
          <w:lang w:val=""/>
        </w:rPr>
      </w:pPr>
      <w:bookmarkStart w:id="2675" w:name="_DV_M1298"/>
      <w:bookmarkEnd w:id="2675"/>
      <w:r>
        <w:rPr>
          <w:rFonts w:eastAsia="Times New Roman"/>
        </w:rPr>
        <w:t xml:space="preserve">The </w:t>
      </w:r>
      <w:r w:rsidR="007B4945">
        <w:rPr>
          <w:rFonts w:eastAsia="Times New Roman"/>
        </w:rPr>
        <w:t xml:space="preserve">Los Angeles Regional Water Quality Control Board has not adopted an Implementation Plan or a compliance schedule for the Los Angeles Area Lakes TMDL. </w:t>
      </w:r>
      <w:r w:rsidR="00F81213">
        <w:rPr>
          <w:rFonts w:eastAsia="Times New Roman"/>
        </w:rPr>
        <w:t>T</w:t>
      </w:r>
      <w:r w:rsidR="0094138D">
        <w:rPr>
          <w:rFonts w:eastAsia="Times New Roman"/>
        </w:rPr>
        <w:t>he</w:t>
      </w:r>
      <w:bookmarkStart w:id="2676" w:name="_DV_C1211"/>
      <w:r w:rsidR="00557A11">
        <w:rPr>
          <w:rStyle w:val="DeltaViewInsertion"/>
          <w:rFonts w:eastAsia="Times New Roman"/>
        </w:rPr>
        <w:t xml:space="preserve"> NALs and</w:t>
      </w:r>
      <w:bookmarkStart w:id="2677" w:name="_DV_M1299"/>
      <w:bookmarkEnd w:id="2676"/>
      <w:bookmarkEnd w:id="2677"/>
      <w:r w:rsidR="0094138D">
        <w:rPr>
          <w:rFonts w:eastAsia="Times New Roman"/>
        </w:rPr>
        <w:t xml:space="preserve"> NELs </w:t>
      </w:r>
      <w:r w:rsidR="003D49A5">
        <w:rPr>
          <w:rFonts w:eastAsia="Times New Roman"/>
        </w:rPr>
        <w:t>described above are applicable upon the effective date of this General Permit.</w:t>
      </w:r>
    </w:p>
    <w:p w14:paraId="4D0A3886" w14:textId="77777777" w:rsidR="0010167E" w:rsidRDefault="0010167E">
      <w:pPr>
        <w:pStyle w:val="Heading6"/>
        <w:widowControl/>
        <w:rPr>
          <w:rFonts w:eastAsia="Times New Roman"/>
          <w:lang w:val=""/>
        </w:rPr>
      </w:pPr>
      <w:bookmarkStart w:id="2678" w:name="_DV_M1300"/>
      <w:bookmarkEnd w:id="2678"/>
      <w:r>
        <w:rPr>
          <w:rFonts w:eastAsia="Times New Roman"/>
        </w:rPr>
        <w:lastRenderedPageBreak/>
        <w:t>Los Angeles River Nutrients TMDL</w:t>
      </w:r>
      <w:bookmarkStart w:id="2679" w:name="_DV_C1212"/>
      <w:r w:rsidRPr="00C14044">
        <w:rPr>
          <w:rStyle w:val="DeltaViewDeletion"/>
          <w:rFonts w:eastAsia="Times New Roman"/>
          <w:color w:val="C00000"/>
          <w:vertAlign w:val="superscript"/>
        </w:rPr>
        <w:t>121</w:t>
      </w:r>
      <w:bookmarkStart w:id="2680" w:name="_DV_C1213"/>
      <w:bookmarkEnd w:id="2679"/>
      <w:r>
        <w:rPr>
          <w:rStyle w:val="DeltaViewInsertion"/>
          <w:rFonts w:eastAsia="Times New Roman"/>
          <w:vertAlign w:val="superscript"/>
          <w:lang w:val=""/>
        </w:rPr>
        <w:t>12</w:t>
      </w:r>
      <w:r>
        <w:rPr>
          <w:rStyle w:val="DeltaViewInsertion"/>
          <w:rFonts w:eastAsia="Times New Roman"/>
          <w:vertAlign w:val="superscript"/>
          <w:lang w:val=""/>
        </w:rPr>
        <w:footnoteReference w:customMarkFollows="1" w:id="127"/>
        <w:t>5</w:t>
      </w:r>
      <w:bookmarkEnd w:id="2680"/>
    </w:p>
    <w:p w14:paraId="4D0A3887" w14:textId="77777777" w:rsidR="0010167E" w:rsidRDefault="0010167E">
      <w:pPr>
        <w:widowControl/>
        <w:ind w:left="1800"/>
        <w:rPr>
          <w:rFonts w:eastAsia="Times New Roman"/>
          <w:lang w:val=""/>
        </w:rPr>
      </w:pPr>
      <w:bookmarkStart w:id="2683" w:name="_DV_M1301"/>
      <w:bookmarkEnd w:id="2683"/>
      <w:r>
        <w:rPr>
          <w:rFonts w:eastAsia="Times New Roman"/>
        </w:rPr>
        <w:t xml:space="preserve">The </w:t>
      </w:r>
      <w:r w:rsidR="007B4945">
        <w:rPr>
          <w:rFonts w:eastAsia="Times New Roman"/>
        </w:rPr>
        <w:t>Los Angeles Regional Water Quality Control Board adopted the Los Angeles River Nutrients TMDL on December 6, 2012, to address impairment of the Los Angeles River due to nitrogen compounds (ammonia, nitrite, and nitrate) and related effects (algae, pH, odor, and scum).</w:t>
      </w:r>
    </w:p>
    <w:p w14:paraId="4D0A3888" w14:textId="77777777" w:rsidR="0010167E" w:rsidRDefault="0010167E" w:rsidP="00DC3B00">
      <w:pPr>
        <w:pStyle w:val="ListParagraph"/>
        <w:widowControl/>
        <w:numPr>
          <w:ilvl w:val="0"/>
          <w:numId w:val="88"/>
        </w:numPr>
        <w:ind w:left="2160"/>
        <w:rPr>
          <w:rFonts w:eastAsia="Times New Roman" w:cs="Arial"/>
          <w:u w:val="single"/>
          <w:lang w:val=""/>
        </w:rPr>
      </w:pPr>
      <w:bookmarkStart w:id="2684" w:name="_DV_M1302"/>
      <w:bookmarkEnd w:id="2684"/>
      <w:r>
        <w:rPr>
          <w:rFonts w:eastAsia="Times New Roman" w:cs="Arial"/>
        </w:rPr>
        <w:t>Source Analysis</w:t>
      </w:r>
    </w:p>
    <w:p w14:paraId="4D0A3889" w14:textId="77777777" w:rsidR="0010167E" w:rsidRDefault="0010167E">
      <w:pPr>
        <w:widowControl/>
        <w:ind w:left="2160"/>
        <w:rPr>
          <w:rFonts w:eastAsia="Times New Roman"/>
          <w:lang w:val=""/>
        </w:rPr>
      </w:pPr>
      <w:bookmarkStart w:id="2685" w:name="_DV_M1303"/>
      <w:bookmarkEnd w:id="2685"/>
      <w:r>
        <w:rPr>
          <w:rFonts w:eastAsia="Times New Roman"/>
        </w:rPr>
        <w:t>The TMDL lists urban runoff as a point source which includes stormwater runoff from construction sites and other urban runoff sources such as industrial, municipal</w:t>
      </w:r>
      <w:r w:rsidR="00576D44">
        <w:rPr>
          <w:rFonts w:eastAsia="Times New Roman"/>
        </w:rPr>
        <w:t>, and the California Department of Transportation.</w:t>
      </w:r>
      <w:bookmarkStart w:id="2686" w:name="_DV_C1216"/>
      <w:r w:rsidR="00576D44" w:rsidRPr="00C14044">
        <w:rPr>
          <w:rStyle w:val="DeltaViewDeletion"/>
          <w:rFonts w:eastAsia="Times New Roman"/>
          <w:color w:val="C00000"/>
          <w:vertAlign w:val="superscript"/>
        </w:rPr>
        <w:t>122</w:t>
      </w:r>
      <w:bookmarkStart w:id="2687" w:name="_DV_C1217"/>
      <w:bookmarkEnd w:id="2686"/>
      <w:r w:rsidR="00576D44">
        <w:rPr>
          <w:rStyle w:val="DeltaViewInsertion"/>
          <w:rFonts w:eastAsia="Times New Roman"/>
          <w:vertAlign w:val="superscript"/>
          <w:lang w:val=""/>
        </w:rPr>
        <w:t>12</w:t>
      </w:r>
      <w:r w:rsidR="00576D44">
        <w:rPr>
          <w:rStyle w:val="DeltaViewInsertion"/>
          <w:rFonts w:eastAsia="Times New Roman"/>
          <w:vertAlign w:val="superscript"/>
          <w:lang w:val=""/>
        </w:rPr>
        <w:footnoteReference w:customMarkFollows="1" w:id="128"/>
        <w:t>6</w:t>
      </w:r>
      <w:bookmarkEnd w:id="2687"/>
    </w:p>
    <w:p w14:paraId="4D0A388A" w14:textId="77777777" w:rsidR="0010167E" w:rsidRDefault="0010167E" w:rsidP="00DC3B00">
      <w:pPr>
        <w:pStyle w:val="ListParagraph"/>
        <w:widowControl/>
        <w:numPr>
          <w:ilvl w:val="0"/>
          <w:numId w:val="88"/>
        </w:numPr>
        <w:ind w:left="2160"/>
        <w:rPr>
          <w:rFonts w:eastAsia="Times New Roman" w:cs="Arial"/>
          <w:lang w:val=""/>
        </w:rPr>
      </w:pPr>
      <w:bookmarkStart w:id="2690" w:name="_DV_M1304"/>
      <w:bookmarkEnd w:id="2690"/>
      <w:r>
        <w:rPr>
          <w:rFonts w:eastAsia="Times New Roman" w:cs="Arial"/>
        </w:rPr>
        <w:t>WLA Translation</w:t>
      </w:r>
    </w:p>
    <w:p w14:paraId="4D0A388B" w14:textId="01F60048" w:rsidR="0010167E" w:rsidRDefault="0010167E">
      <w:pPr>
        <w:widowControl/>
        <w:ind w:left="2160"/>
        <w:rPr>
          <w:rFonts w:eastAsia="Times New Roman"/>
          <w:lang w:val=""/>
        </w:rPr>
      </w:pPr>
      <w:bookmarkStart w:id="2691" w:name="_DV_M1305"/>
      <w:bookmarkEnd w:id="2691"/>
      <w:r>
        <w:rPr>
          <w:rFonts w:eastAsia="Times New Roman"/>
        </w:rPr>
        <w:t xml:space="preserve">The Los Angeles River Nutrients TMDL assigns </w:t>
      </w:r>
      <w:r w:rsidR="0023041F">
        <w:rPr>
          <w:rFonts w:eastAsia="Times New Roman"/>
        </w:rPr>
        <w:t>concentration-based waste load allocations</w:t>
      </w:r>
      <w:r w:rsidR="00DB2853">
        <w:rPr>
          <w:rFonts w:eastAsia="Times New Roman"/>
        </w:rPr>
        <w:t xml:space="preserve"> (WLAs) for nitrogen compounds to minor point sources, including construction stormwater runoff. Therefore, construction stormwater dischargers covered under this General Permit are considered Responsible Dischargers for this TMDL. The WLAs for ammonia are given as one-hour averages and thirty-day averages, for discharges into the Los Angeles River above LA-Glendale Water Reclamation Plant, Los Angeles River below LA-Glendale Water Reclamation Plant, or to tributaries discharging into the Los Angeles River above or below the LA-Glendale Water Reclamation Plant. Because stormwater is an intermittent discharge, only the acute one-hour averages are appropriate to apply to Responsible Dischargers. The WLA translations from one-hour averages to numeric </w:t>
      </w:r>
      <w:bookmarkStart w:id="2692" w:name="_DV_C1220"/>
      <w:r w:rsidR="00DB2853" w:rsidRPr="00C14044">
        <w:rPr>
          <w:rStyle w:val="DeltaViewDeletion"/>
          <w:rFonts w:eastAsia="Times New Roman" w:cs="Symbol"/>
          <w:color w:val="C00000"/>
        </w:rPr>
        <w:t>effluent limitations</w:t>
      </w:r>
      <w:bookmarkStart w:id="2693" w:name="_DV_C1221"/>
      <w:bookmarkEnd w:id="2692"/>
      <w:r w:rsidR="00C14044">
        <w:rPr>
          <w:rStyle w:val="DeltaViewDeletion"/>
          <w:rFonts w:eastAsia="Times New Roman" w:cs="Symbol"/>
        </w:rPr>
        <w:t xml:space="preserve"> </w:t>
      </w:r>
      <w:r w:rsidR="00AA6CCD">
        <w:rPr>
          <w:rStyle w:val="DeltaViewInsertion"/>
          <w:rFonts w:eastAsia="Times New Roman"/>
        </w:rPr>
        <w:t>action levels</w:t>
      </w:r>
      <w:bookmarkStart w:id="2694" w:name="_DV_M1306"/>
      <w:bookmarkEnd w:id="2693"/>
      <w:bookmarkEnd w:id="2694"/>
      <w:r w:rsidR="00DB2853">
        <w:rPr>
          <w:rFonts w:eastAsia="Times New Roman"/>
        </w:rPr>
        <w:t xml:space="preserve"> (</w:t>
      </w:r>
      <w:bookmarkStart w:id="2695" w:name="_DV_C1222"/>
      <w:r w:rsidR="00DB2853" w:rsidRPr="00C14044">
        <w:rPr>
          <w:rStyle w:val="DeltaViewDeletion"/>
          <w:rFonts w:eastAsia="Times New Roman" w:cs="Symbol"/>
          <w:color w:val="C00000"/>
        </w:rPr>
        <w:t>NELs</w:t>
      </w:r>
      <w:bookmarkStart w:id="2696" w:name="_DV_C1223"/>
      <w:bookmarkEnd w:id="2695"/>
      <w:r w:rsidR="00C14044">
        <w:rPr>
          <w:rStyle w:val="DeltaViewDeletion"/>
          <w:rFonts w:eastAsia="Times New Roman" w:cs="Symbol"/>
        </w:rPr>
        <w:t xml:space="preserve"> </w:t>
      </w:r>
      <w:r w:rsidR="00DB2853">
        <w:rPr>
          <w:rStyle w:val="DeltaViewInsertion"/>
          <w:rFonts w:eastAsia="Times New Roman"/>
        </w:rPr>
        <w:t>N</w:t>
      </w:r>
      <w:r w:rsidR="00AA6CCD">
        <w:rPr>
          <w:rStyle w:val="DeltaViewInsertion"/>
          <w:rFonts w:eastAsia="Times New Roman"/>
        </w:rPr>
        <w:t>A</w:t>
      </w:r>
      <w:r w:rsidR="00DB2853">
        <w:rPr>
          <w:rStyle w:val="DeltaViewInsertion"/>
          <w:rFonts w:eastAsia="Times New Roman"/>
        </w:rPr>
        <w:t>Ls</w:t>
      </w:r>
      <w:bookmarkStart w:id="2697" w:name="_DV_M1307"/>
      <w:bookmarkEnd w:id="2696"/>
      <w:bookmarkEnd w:id="2697"/>
      <w:r w:rsidR="00DB2853">
        <w:rPr>
          <w:rFonts w:eastAsia="Times New Roman"/>
        </w:rPr>
        <w:t xml:space="preserve">) for the three different reaches of the Los Angeles River are shown in Tables </w:t>
      </w:r>
      <w:bookmarkStart w:id="2698" w:name="_DV_C1224"/>
      <w:r w:rsidR="006769C8" w:rsidRPr="00C14044">
        <w:rPr>
          <w:rStyle w:val="DeltaViewDeletion"/>
          <w:rFonts w:eastAsia="Times New Roman" w:cs="Symbol"/>
          <w:color w:val="C00000"/>
        </w:rPr>
        <w:t>2</w:t>
      </w:r>
      <w:r w:rsidR="006C2F57" w:rsidRPr="00C14044">
        <w:rPr>
          <w:rStyle w:val="DeltaViewDeletion"/>
          <w:rFonts w:eastAsia="Times New Roman" w:cs="Symbol"/>
          <w:color w:val="C00000"/>
        </w:rPr>
        <w:t>9</w:t>
      </w:r>
      <w:bookmarkStart w:id="2699" w:name="_DV_C1225"/>
      <w:bookmarkEnd w:id="2698"/>
      <w:r w:rsidR="00C14044">
        <w:rPr>
          <w:rStyle w:val="DeltaViewDeletion"/>
          <w:rFonts w:eastAsia="Times New Roman" w:cs="Symbol"/>
        </w:rPr>
        <w:t xml:space="preserve"> </w:t>
      </w:r>
      <w:r w:rsidR="006769C8">
        <w:rPr>
          <w:rStyle w:val="DeltaViewInsertion"/>
          <w:rFonts w:eastAsia="Times New Roman"/>
        </w:rPr>
        <w:t>2</w:t>
      </w:r>
      <w:r w:rsidR="006B1D07">
        <w:rPr>
          <w:rStyle w:val="DeltaViewInsertion"/>
          <w:rFonts w:eastAsia="Times New Roman"/>
        </w:rPr>
        <w:t>7</w:t>
      </w:r>
      <w:bookmarkStart w:id="2700" w:name="_DV_M1309"/>
      <w:bookmarkEnd w:id="2699"/>
      <w:bookmarkEnd w:id="2700"/>
      <w:r w:rsidR="006769C8">
        <w:rPr>
          <w:rFonts w:eastAsia="Times New Roman"/>
        </w:rPr>
        <w:t xml:space="preserve"> through </w:t>
      </w:r>
      <w:bookmarkStart w:id="2701" w:name="_DV_C1226"/>
      <w:r w:rsidR="006C2F57" w:rsidRPr="00C14044">
        <w:rPr>
          <w:rStyle w:val="DeltaViewDeletion"/>
          <w:rFonts w:eastAsia="Times New Roman" w:cs="Symbol"/>
          <w:color w:val="C00000"/>
        </w:rPr>
        <w:t>31</w:t>
      </w:r>
      <w:bookmarkStart w:id="2702" w:name="_DV_C1227"/>
      <w:bookmarkEnd w:id="2701"/>
      <w:r w:rsidR="00C14044">
        <w:rPr>
          <w:rStyle w:val="DeltaViewDeletion"/>
          <w:rFonts w:eastAsia="Times New Roman" w:cs="Symbol"/>
        </w:rPr>
        <w:t xml:space="preserve"> </w:t>
      </w:r>
      <w:r w:rsidR="006B1D07">
        <w:rPr>
          <w:rStyle w:val="DeltaViewInsertion"/>
          <w:rFonts w:eastAsia="Times New Roman"/>
        </w:rPr>
        <w:t>29</w:t>
      </w:r>
      <w:bookmarkStart w:id="2703" w:name="_DV_M1310"/>
      <w:bookmarkEnd w:id="2702"/>
      <w:bookmarkEnd w:id="2703"/>
      <w:r w:rsidR="006C2F57">
        <w:rPr>
          <w:rFonts w:eastAsia="Times New Roman"/>
        </w:rPr>
        <w:t xml:space="preserve"> below.</w:t>
      </w:r>
    </w:p>
    <w:p w14:paraId="4D0A388C" w14:textId="77777777" w:rsidR="00C65C82" w:rsidRDefault="0010167E">
      <w:pPr>
        <w:widowControl/>
        <w:spacing w:before="240"/>
        <w:ind w:left="2160"/>
        <w:rPr>
          <w:rFonts w:eastAsia="Times New Roman"/>
          <w:lang w:val=""/>
        </w:rPr>
      </w:pPr>
      <w:bookmarkStart w:id="2704" w:name="_DV_C1228"/>
      <w:r>
        <w:rPr>
          <w:rStyle w:val="DeltaViewInsertion"/>
          <w:rFonts w:eastAsia="Times New Roman"/>
        </w:rPr>
        <w:t xml:space="preserve">The Los Angeles River Nutrients TMDL assigns concentration-based WLAs for nitrate-nitrogen, nitrite-nitrogen, and nitrate-nitrogen plus nitrite-nitrogen as thirty-day averages to Responsible Dischargers into all reaches and tributaries of the Los Angeles River. The WLAs are translated to NALs as shown in Table </w:t>
      </w:r>
      <w:r w:rsidR="00C142A1">
        <w:rPr>
          <w:rStyle w:val="DeltaViewInsertion"/>
          <w:rFonts w:eastAsia="Times New Roman"/>
        </w:rPr>
        <w:t xml:space="preserve">30 </w:t>
      </w:r>
      <w:r w:rsidR="00C142A1">
        <w:rPr>
          <w:rStyle w:val="DeltaViewInsertion"/>
          <w:rFonts w:eastAsia="Times New Roman"/>
        </w:rPr>
        <w:lastRenderedPageBreak/>
        <w:t xml:space="preserve">below, since compliance with monthly averages is not appropriate to monitor stormwater due to its intermittent and variable nature. </w:t>
      </w:r>
      <w:bookmarkEnd w:id="2704"/>
    </w:p>
    <w:p w14:paraId="4D0A388D" w14:textId="77777777" w:rsidR="00AA6CCD" w:rsidRDefault="00C65C82">
      <w:pPr>
        <w:widowControl/>
        <w:ind w:left="2160"/>
        <w:rPr>
          <w:rFonts w:eastAsia="Times New Roman"/>
          <w:lang w:val=""/>
        </w:rPr>
      </w:pPr>
      <w:bookmarkStart w:id="2705" w:name="_DV_C1229"/>
      <w:r>
        <w:rPr>
          <w:rStyle w:val="DeltaViewInsertion"/>
          <w:rFonts w:eastAsia="Times New Roman"/>
        </w:rPr>
        <w:t xml:space="preserve">The May 2021 draft of the Construction Stormwater General Permit reissuance proposed a translation of the </w:t>
      </w:r>
      <w:r w:rsidR="002F3A66">
        <w:rPr>
          <w:rStyle w:val="DeltaViewInsertion"/>
          <w:rFonts w:eastAsia="Times New Roman"/>
        </w:rPr>
        <w:t>ammonia</w:t>
      </w:r>
      <w:r>
        <w:rPr>
          <w:rStyle w:val="DeltaViewInsertion"/>
          <w:rFonts w:eastAsia="Times New Roman"/>
        </w:rPr>
        <w:t xml:space="preserve">, nitrate-nitrogen, nitrite-nitrogen, and nitrate-nitrogen plus nitrite-nitrogen WLAs into NELs as the WLAs were concentration-based and assigned at the point of discharge. </w:t>
      </w:r>
      <w:r w:rsidR="00EE3134">
        <w:rPr>
          <w:rStyle w:val="DeltaViewInsertion"/>
          <w:rFonts w:eastAsia="Times New Roman"/>
        </w:rPr>
        <w:t>However, the Permit was revised to implement nitrogen-based nutrient WLAs as NALs because the most effective BMPs for removal of nitrogen-based nutrients are denitrification and biofiltration/bioretention basins which are generally infeasible for construction sites to implement due to their size, structural nature/permanence, and cost to achieve removal of the pollutants (refer to Section I.G.5.d of this Fact Sheet).</w:t>
      </w:r>
      <w:bookmarkEnd w:id="2705"/>
    </w:p>
    <w:p w14:paraId="4D0A388E" w14:textId="77777777" w:rsidR="006E6DC7" w:rsidRDefault="00AA6CCD">
      <w:pPr>
        <w:widowControl/>
        <w:ind w:left="2160"/>
        <w:rPr>
          <w:rFonts w:eastAsia="Times New Roman"/>
          <w:lang w:val=""/>
        </w:rPr>
      </w:pPr>
      <w:bookmarkStart w:id="2706" w:name="_DV_C1230"/>
      <w:r>
        <w:rPr>
          <w:rStyle w:val="DeltaViewInsertion"/>
          <w:rFonts w:eastAsia="Times New Roman"/>
        </w:rPr>
        <w:t xml:space="preserve">Implementation of the TMDL through NALs is consistent with the assumptions and requirements of the WLAs because it is expected that compliance with this Permit will prevent exceedances of the </w:t>
      </w:r>
      <w:r w:rsidR="00946479">
        <w:rPr>
          <w:rStyle w:val="DeltaViewInsertion"/>
          <w:rFonts w:eastAsia="Times New Roman"/>
        </w:rPr>
        <w:t xml:space="preserve">WLAs. </w:t>
      </w:r>
      <w:r w:rsidR="007313F9">
        <w:rPr>
          <w:rStyle w:val="DeltaViewInsertion"/>
          <w:rFonts w:eastAsia="Times New Roman"/>
        </w:rPr>
        <w:t xml:space="preserve">The TMDL </w:t>
      </w:r>
      <w:r w:rsidR="00DB3D95">
        <w:rPr>
          <w:rStyle w:val="DeltaViewInsertion"/>
          <w:rFonts w:eastAsia="Times New Roman"/>
        </w:rPr>
        <w:t>indicates</w:t>
      </w:r>
      <w:r w:rsidR="00511C26">
        <w:rPr>
          <w:rStyle w:val="DeltaViewInsertion"/>
          <w:rFonts w:eastAsia="Times New Roman"/>
        </w:rPr>
        <w:t xml:space="preserve"> that </w:t>
      </w:r>
      <w:proofErr w:type="gramStart"/>
      <w:r w:rsidR="00511C26">
        <w:rPr>
          <w:rStyle w:val="DeltaViewInsertion"/>
          <w:rFonts w:eastAsia="Times New Roman"/>
        </w:rPr>
        <w:t>a majority of</w:t>
      </w:r>
      <w:proofErr w:type="gramEnd"/>
      <w:r w:rsidR="00511C26">
        <w:rPr>
          <w:rStyle w:val="DeltaViewInsertion"/>
          <w:rFonts w:eastAsia="Times New Roman"/>
        </w:rPr>
        <w:t xml:space="preserve"> nutrient loading </w:t>
      </w:r>
      <w:r w:rsidR="005018CF">
        <w:rPr>
          <w:rStyle w:val="DeltaViewInsertion"/>
          <w:rFonts w:eastAsia="Times New Roman"/>
        </w:rPr>
        <w:t xml:space="preserve">originates from major point sources such as </w:t>
      </w:r>
      <w:r w:rsidR="00887167">
        <w:rPr>
          <w:rStyle w:val="DeltaViewInsertion"/>
          <w:rFonts w:eastAsia="Times New Roman"/>
        </w:rPr>
        <w:t xml:space="preserve">water reclamation plants </w:t>
      </w:r>
      <w:r w:rsidR="00292D42">
        <w:rPr>
          <w:rStyle w:val="DeltaViewInsertion"/>
          <w:rFonts w:eastAsia="Times New Roman"/>
        </w:rPr>
        <w:t>and other publicly owned treatment works</w:t>
      </w:r>
      <w:r w:rsidR="009F4314">
        <w:rPr>
          <w:rStyle w:val="DeltaViewInsertion"/>
          <w:rFonts w:eastAsia="Times New Roman"/>
        </w:rPr>
        <w:t>, while</w:t>
      </w:r>
      <w:r w:rsidR="00947022">
        <w:rPr>
          <w:rStyle w:val="DeltaViewInsertion"/>
          <w:rFonts w:eastAsia="Times New Roman"/>
        </w:rPr>
        <w:t xml:space="preserve"> sources in stormwater runoff </w:t>
      </w:r>
      <w:r w:rsidR="001359DC">
        <w:rPr>
          <w:rStyle w:val="DeltaViewInsertion"/>
          <w:rFonts w:eastAsia="Times New Roman"/>
        </w:rPr>
        <w:t>requires</w:t>
      </w:r>
      <w:r w:rsidR="00947022">
        <w:rPr>
          <w:rStyle w:val="DeltaViewInsertion"/>
          <w:rFonts w:eastAsia="Times New Roman"/>
        </w:rPr>
        <w:t xml:space="preserve"> further</w:t>
      </w:r>
      <w:r w:rsidR="001359DC">
        <w:rPr>
          <w:rStyle w:val="DeltaViewInsertion"/>
          <w:rFonts w:eastAsia="Times New Roman"/>
        </w:rPr>
        <w:t xml:space="preserve"> evaluation</w:t>
      </w:r>
      <w:r w:rsidR="00292D42">
        <w:rPr>
          <w:rStyle w:val="DeltaViewInsertion"/>
          <w:rFonts w:eastAsia="Times New Roman"/>
        </w:rPr>
        <w:t xml:space="preserve">. </w:t>
      </w:r>
      <w:r w:rsidR="00C174D9">
        <w:rPr>
          <w:rStyle w:val="DeltaViewInsertion"/>
          <w:rFonts w:eastAsia="Times New Roman"/>
        </w:rPr>
        <w:t xml:space="preserve">Sources of nutrients from construction sites may include existing concentrations in the sediment from past land use and storage and application of fertilizers, pesticides, and herbicides. </w:t>
      </w:r>
      <w:r w:rsidR="005D2731">
        <w:rPr>
          <w:rStyle w:val="DeltaViewInsertion"/>
          <w:rFonts w:eastAsia="Times New Roman"/>
        </w:rPr>
        <w:t xml:space="preserve">The previous permit did not include requirements to analyze for nutrients in construction stormwater discharges. Staff analyzed stormwater data from implementation of the Industrial stormwater general permit from 2015 – 2021 and the analysis shows that </w:t>
      </w:r>
      <w:proofErr w:type="gramStart"/>
      <w:r w:rsidR="005D2731">
        <w:rPr>
          <w:rStyle w:val="DeltaViewInsertion"/>
          <w:rFonts w:eastAsia="Times New Roman"/>
        </w:rPr>
        <w:t>the majority of</w:t>
      </w:r>
      <w:proofErr w:type="gramEnd"/>
      <w:r w:rsidR="005D2731">
        <w:rPr>
          <w:rStyle w:val="DeltaViewInsertion"/>
          <w:rFonts w:eastAsia="Times New Roman"/>
        </w:rPr>
        <w:t xml:space="preserve"> stormwater samples from industrial sites had nutrient concentrations that were lower than the waste load allocations and numeric action levels listed in this permit</w:t>
      </w:r>
      <w:bookmarkEnd w:id="2706"/>
    </w:p>
    <w:p w14:paraId="4D0A388F" w14:textId="32D05BE6" w:rsidR="0010167E" w:rsidRDefault="006E6DC7">
      <w:pPr>
        <w:pStyle w:val="Caption"/>
        <w:widowControl/>
        <w:rPr>
          <w:rFonts w:eastAsia="Times New Roman"/>
          <w:lang w:val=""/>
        </w:rPr>
      </w:pPr>
      <w:bookmarkStart w:id="2707" w:name="_DV_M1311"/>
      <w:bookmarkStart w:id="2708" w:name="_Toc54003262"/>
      <w:bookmarkStart w:id="2709" w:name="_Toc98753940"/>
      <w:bookmarkEnd w:id="2707"/>
      <w:r>
        <w:rPr>
          <w:rFonts w:eastAsia="Times New Roman"/>
        </w:rPr>
        <w:t xml:space="preserve">Table </w:t>
      </w:r>
      <w:bookmarkStart w:id="2710" w:name="_DV_C1231"/>
      <w:r w:rsidR="00342821" w:rsidRPr="00C14044">
        <w:rPr>
          <w:rStyle w:val="DeltaViewDeletion"/>
          <w:rFonts w:eastAsia="Times New Roman" w:cs="Symbol"/>
          <w:noProof/>
          <w:color w:val="C00000"/>
        </w:rPr>
        <w:t>29</w:t>
      </w:r>
      <w:bookmarkStart w:id="2711" w:name="_DV_C1232"/>
      <w:bookmarkEnd w:id="2710"/>
      <w:r w:rsidR="00C14044">
        <w:rPr>
          <w:rStyle w:val="DeltaViewInsertion"/>
          <w:rFonts w:eastAsia="Times New Roman"/>
        </w:rPr>
        <w:t xml:space="preserve"> </w:t>
      </w:r>
      <w:r w:rsidR="006B6EF9">
        <w:rPr>
          <w:rStyle w:val="DeltaViewInsertion"/>
          <w:rFonts w:eastAsia="Times New Roman"/>
        </w:rPr>
        <w:fldChar w:fldCharType="begin"/>
      </w:r>
      <w:r w:rsidR="006B6EF9">
        <w:rPr>
          <w:rStyle w:val="DeltaViewInsertion"/>
          <w:rFonts w:eastAsia="Times New Roman"/>
        </w:rPr>
        <w:instrText xml:space="preserve"> SEQ Table \* ARABIC </w:instrText>
      </w:r>
      <w:r w:rsidR="006B6EF9">
        <w:rPr>
          <w:rStyle w:val="DeltaViewInsertion"/>
          <w:rFonts w:eastAsia="Times New Roman"/>
        </w:rPr>
        <w:fldChar w:fldCharType="separate"/>
      </w:r>
      <w:r w:rsidR="003B4FC6">
        <w:rPr>
          <w:rStyle w:val="DeltaViewInsertion"/>
          <w:rFonts w:eastAsia="Times New Roman"/>
          <w:noProof/>
        </w:rPr>
        <w:t>27</w:t>
      </w:r>
      <w:r w:rsidR="006B6EF9">
        <w:rPr>
          <w:rStyle w:val="DeltaViewInsertion"/>
          <w:rFonts w:eastAsia="Times New Roman"/>
        </w:rPr>
        <w:fldChar w:fldCharType="end"/>
      </w:r>
      <w:bookmarkStart w:id="2712" w:name="_DV_M1313"/>
      <w:bookmarkEnd w:id="2711"/>
      <w:bookmarkEnd w:id="2712"/>
      <w:r w:rsidR="006B6EF9">
        <w:rPr>
          <w:rFonts w:eastAsia="Times New Roman"/>
        </w:rPr>
        <w:t xml:space="preserve"> - </w:t>
      </w:r>
      <w:r w:rsidR="0010167E">
        <w:rPr>
          <w:rFonts w:eastAsia="Times New Roman"/>
        </w:rPr>
        <w:t>Los Angeles River above LA-Glendale WRP WLA Translation</w:t>
      </w:r>
      <w:bookmarkEnd w:id="2708"/>
      <w:bookmarkEnd w:id="2709"/>
    </w:p>
    <w:tbl>
      <w:tblPr>
        <w:tblW w:w="7275" w:type="dxa"/>
        <w:jc w:val="center"/>
        <w:tblLook w:val="0000" w:firstRow="0" w:lastRow="0" w:firstColumn="0" w:lastColumn="0" w:noHBand="0" w:noVBand="0"/>
      </w:tblPr>
      <w:tblGrid>
        <w:gridCol w:w="3033"/>
        <w:gridCol w:w="2225"/>
        <w:gridCol w:w="2017"/>
      </w:tblGrid>
      <w:tr w:rsidR="0010167E" w14:paraId="4D0A3894"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90"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225" w:type="dxa"/>
            <w:tcBorders>
              <w:top w:val="single" w:sz="4" w:space="0" w:color="auto"/>
              <w:left w:val="nil"/>
              <w:bottom w:val="single" w:sz="4" w:space="0" w:color="auto"/>
              <w:right w:val="single" w:sz="4" w:space="0" w:color="auto"/>
            </w:tcBorders>
            <w:shd w:val="clear" w:color="auto" w:fill="D9D9D9"/>
            <w:vAlign w:val="center"/>
          </w:tcPr>
          <w:p w14:paraId="4D0A3891" w14:textId="77777777" w:rsidR="002D2FBA" w:rsidRDefault="0010167E">
            <w:pPr>
              <w:widowControl/>
              <w:spacing w:after="0" w:line="240" w:lineRule="auto"/>
              <w:ind w:left="0"/>
              <w:jc w:val="center"/>
              <w:rPr>
                <w:rFonts w:eastAsia="Times New Roman"/>
                <w:b/>
              </w:rPr>
            </w:pPr>
            <w:r>
              <w:rPr>
                <w:rFonts w:eastAsia="Times New Roman"/>
                <w:b/>
              </w:rPr>
              <w:t xml:space="preserve">WLA </w:t>
            </w:r>
            <w:bookmarkStart w:id="2713" w:name="_DV_C1233"/>
            <w:r w:rsidRPr="00C14044">
              <w:rPr>
                <w:rStyle w:val="DeltaViewDeletion"/>
                <w:rFonts w:eastAsia="Times New Roman"/>
                <w:b/>
                <w:color w:val="C00000"/>
              </w:rPr>
              <w:t xml:space="preserve">(mg/L) </w:t>
            </w:r>
            <w:bookmarkStart w:id="2714" w:name="_DV_M1333"/>
            <w:bookmarkEnd w:id="2713"/>
            <w:bookmarkEnd w:id="2714"/>
            <w:r>
              <w:rPr>
                <w:rFonts w:eastAsia="Times New Roman"/>
                <w:b/>
              </w:rPr>
              <w:t>One-Hour Average</w:t>
            </w:r>
            <w:bookmarkStart w:id="2715" w:name="_DV_C1234"/>
            <w:r w:rsidR="002D2FBA">
              <w:rPr>
                <w:rStyle w:val="DeltaViewInsertion"/>
                <w:rFonts w:eastAsia="Times New Roman"/>
                <w:b/>
              </w:rPr>
              <w:t xml:space="preserve"> (mg/L)</w:t>
            </w:r>
            <w:bookmarkEnd w:id="2715"/>
          </w:p>
        </w:tc>
        <w:tc>
          <w:tcPr>
            <w:tcW w:w="2017" w:type="dxa"/>
            <w:tcBorders>
              <w:top w:val="single" w:sz="4" w:space="0" w:color="auto"/>
              <w:left w:val="nil"/>
              <w:bottom w:val="single" w:sz="4" w:space="0" w:color="auto"/>
              <w:right w:val="single" w:sz="4" w:space="0" w:color="auto"/>
            </w:tcBorders>
            <w:shd w:val="clear" w:color="auto" w:fill="D9D9D9"/>
            <w:vAlign w:val="center"/>
          </w:tcPr>
          <w:p w14:paraId="4D0A3892" w14:textId="7E625B85" w:rsidR="0010167E" w:rsidRDefault="0010167E">
            <w:pPr>
              <w:widowControl/>
              <w:spacing w:after="0" w:line="240" w:lineRule="auto"/>
              <w:ind w:left="0"/>
              <w:jc w:val="center"/>
              <w:rPr>
                <w:rFonts w:eastAsia="Times New Roman"/>
                <w:b/>
                <w:lang w:val=""/>
              </w:rPr>
            </w:pPr>
            <w:r>
              <w:rPr>
                <w:rFonts w:eastAsia="Times New Roman"/>
                <w:b/>
              </w:rPr>
              <w:t xml:space="preserve">Translated </w:t>
            </w:r>
            <w:bookmarkStart w:id="2716" w:name="_DV_C1235"/>
            <w:r w:rsidRPr="00C14044">
              <w:rPr>
                <w:rStyle w:val="DeltaViewDeletion"/>
                <w:rFonts w:eastAsia="Times New Roman"/>
                <w:b/>
                <w:color w:val="C00000"/>
              </w:rPr>
              <w:t>NEL</w:t>
            </w:r>
            <w:bookmarkStart w:id="2717" w:name="_DV_C1236"/>
            <w:bookmarkEnd w:id="2716"/>
            <w:r w:rsidR="00C14044">
              <w:rPr>
                <w:rStyle w:val="DeltaViewDeletion"/>
                <w:rFonts w:eastAsia="Times New Roman"/>
                <w:b/>
              </w:rPr>
              <w:t xml:space="preserve"> </w:t>
            </w:r>
            <w:r>
              <w:rPr>
                <w:rStyle w:val="DeltaViewInsertion"/>
                <w:rFonts w:eastAsia="Times New Roman"/>
                <w:b/>
              </w:rPr>
              <w:t>N</w:t>
            </w:r>
            <w:r w:rsidR="001E50F5">
              <w:rPr>
                <w:rStyle w:val="DeltaViewInsertion"/>
                <w:rFonts w:eastAsia="Times New Roman"/>
                <w:b/>
              </w:rPr>
              <w:t>AL</w:t>
            </w:r>
            <w:bookmarkEnd w:id="2717"/>
          </w:p>
          <w:p w14:paraId="4D0A3893" w14:textId="77777777" w:rsidR="0010167E" w:rsidRDefault="0010167E">
            <w:pPr>
              <w:widowControl/>
              <w:spacing w:after="0" w:line="240" w:lineRule="auto"/>
              <w:ind w:left="0"/>
              <w:jc w:val="center"/>
              <w:rPr>
                <w:rFonts w:eastAsia="Times New Roman"/>
                <w:b/>
              </w:rPr>
            </w:pPr>
            <w:r>
              <w:rPr>
                <w:rFonts w:eastAsia="Times New Roman"/>
                <w:b/>
              </w:rPr>
              <w:t>(mg/L)</w:t>
            </w:r>
          </w:p>
        </w:tc>
      </w:tr>
      <w:tr w:rsidR="0010167E" w14:paraId="4D0A3898" w14:textId="77777777">
        <w:trPr>
          <w:trHeight w:val="300"/>
          <w:jc w:val="center"/>
        </w:trPr>
        <w:tc>
          <w:tcPr>
            <w:tcW w:w="3033" w:type="dxa"/>
            <w:tcBorders>
              <w:top w:val="nil"/>
              <w:left w:val="single" w:sz="4" w:space="0" w:color="auto"/>
              <w:bottom w:val="single" w:sz="4" w:space="0" w:color="auto"/>
              <w:right w:val="single" w:sz="4" w:space="0" w:color="auto"/>
            </w:tcBorders>
            <w:vAlign w:val="center"/>
          </w:tcPr>
          <w:p w14:paraId="4D0A3895" w14:textId="77777777" w:rsidR="0010167E" w:rsidRDefault="0010167E">
            <w:pPr>
              <w:widowControl/>
              <w:spacing w:after="0" w:line="240" w:lineRule="auto"/>
              <w:ind w:left="0"/>
              <w:rPr>
                <w:rFonts w:eastAsia="Times New Roman"/>
                <w:color w:val="000000"/>
              </w:rPr>
            </w:pPr>
            <w:r>
              <w:rPr>
                <w:rFonts w:eastAsia="Times New Roman"/>
                <w:color w:val="000000"/>
              </w:rPr>
              <w:t>Ammonia</w:t>
            </w:r>
          </w:p>
        </w:tc>
        <w:tc>
          <w:tcPr>
            <w:tcW w:w="2225" w:type="dxa"/>
            <w:tcBorders>
              <w:top w:val="nil"/>
              <w:left w:val="nil"/>
              <w:bottom w:val="single" w:sz="4" w:space="0" w:color="auto"/>
              <w:right w:val="single" w:sz="4" w:space="0" w:color="auto"/>
            </w:tcBorders>
            <w:vAlign w:val="center"/>
          </w:tcPr>
          <w:p w14:paraId="4D0A3896" w14:textId="77777777" w:rsidR="0010167E" w:rsidRDefault="0010167E">
            <w:pPr>
              <w:widowControl/>
              <w:spacing w:after="0" w:line="240" w:lineRule="auto"/>
              <w:ind w:left="0"/>
              <w:jc w:val="center"/>
              <w:rPr>
                <w:rFonts w:eastAsia="Times New Roman"/>
                <w:color w:val="000000"/>
              </w:rPr>
            </w:pPr>
            <w:r>
              <w:rPr>
                <w:rFonts w:eastAsia="Times New Roman"/>
                <w:color w:val="000000"/>
              </w:rPr>
              <w:t>4.7</w:t>
            </w:r>
          </w:p>
        </w:tc>
        <w:tc>
          <w:tcPr>
            <w:tcW w:w="2017" w:type="dxa"/>
            <w:tcBorders>
              <w:top w:val="nil"/>
              <w:left w:val="nil"/>
              <w:bottom w:val="single" w:sz="4" w:space="0" w:color="auto"/>
              <w:right w:val="single" w:sz="4" w:space="0" w:color="auto"/>
            </w:tcBorders>
            <w:vAlign w:val="center"/>
          </w:tcPr>
          <w:p w14:paraId="4D0A3897" w14:textId="77777777" w:rsidR="0010167E" w:rsidRDefault="0010167E">
            <w:pPr>
              <w:widowControl/>
              <w:spacing w:after="0" w:line="240" w:lineRule="auto"/>
              <w:ind w:left="0"/>
              <w:jc w:val="center"/>
              <w:rPr>
                <w:rFonts w:eastAsia="Times New Roman"/>
                <w:color w:val="000000"/>
              </w:rPr>
            </w:pPr>
            <w:r>
              <w:rPr>
                <w:rFonts w:eastAsia="Times New Roman"/>
                <w:color w:val="000000"/>
              </w:rPr>
              <w:t>4.7</w:t>
            </w:r>
          </w:p>
        </w:tc>
      </w:tr>
    </w:tbl>
    <w:p w14:paraId="4D0A3899" w14:textId="1E5DFCC6" w:rsidR="0010167E" w:rsidRDefault="0010167E">
      <w:pPr>
        <w:pStyle w:val="Caption"/>
        <w:widowControl/>
        <w:rPr>
          <w:rFonts w:eastAsia="Times New Roman"/>
          <w:lang w:val=""/>
        </w:rPr>
      </w:pPr>
      <w:bookmarkStart w:id="2718" w:name="_Toc54003263"/>
      <w:bookmarkStart w:id="2719" w:name="_Toc98753941"/>
      <w:r>
        <w:rPr>
          <w:rFonts w:eastAsia="Times New Roman"/>
        </w:rPr>
        <w:t xml:space="preserve">Table </w:t>
      </w:r>
      <w:bookmarkStart w:id="2720" w:name="_DV_C1237"/>
      <w:r w:rsidR="00342821" w:rsidRPr="00C14044">
        <w:rPr>
          <w:rStyle w:val="DeltaViewDeletion"/>
          <w:rFonts w:eastAsia="Times New Roman" w:cs="Symbol"/>
          <w:noProof/>
          <w:color w:val="C00000"/>
        </w:rPr>
        <w:t>30</w:t>
      </w:r>
      <w:bookmarkStart w:id="2721" w:name="_DV_C1238"/>
      <w:bookmarkEnd w:id="2720"/>
      <w:r w:rsidR="00C14044">
        <w:rPr>
          <w:rStyle w:val="DeltaViewDeletion"/>
          <w:rFonts w:eastAsia="Times New Roman" w:cs="Symbol"/>
          <w:noProof/>
        </w:rPr>
        <w:t xml:space="preserve"> </w:t>
      </w:r>
      <w:r w:rsidR="00B44FD0">
        <w:rPr>
          <w:rStyle w:val="DeltaViewInsertion"/>
          <w:rFonts w:eastAsia="Times New Roman"/>
          <w:noProof/>
          <w:lang w:val=""/>
        </w:rPr>
        <w:fldChar w:fldCharType="begin"/>
      </w:r>
      <w:r w:rsidR="00B44FD0">
        <w:rPr>
          <w:rStyle w:val="DeltaViewInsertion"/>
          <w:rFonts w:eastAsia="Times New Roman"/>
          <w:noProof/>
          <w:lang w:val=""/>
        </w:rPr>
        <w:instrText xml:space="preserve"> SEQ Table \* ARABIC </w:instrText>
      </w:r>
      <w:r w:rsidR="00B44FD0">
        <w:rPr>
          <w:rStyle w:val="DeltaViewInsertion"/>
          <w:rFonts w:eastAsia="Times New Roman"/>
          <w:noProof/>
          <w:lang w:val=""/>
        </w:rPr>
        <w:fldChar w:fldCharType="separate"/>
      </w:r>
      <w:r w:rsidR="003B4FC6">
        <w:rPr>
          <w:rStyle w:val="DeltaViewInsertion"/>
          <w:rFonts w:eastAsia="Times New Roman"/>
          <w:noProof/>
          <w:lang w:val=""/>
        </w:rPr>
        <w:t>28</w:t>
      </w:r>
      <w:r w:rsidR="00B44FD0">
        <w:rPr>
          <w:rStyle w:val="DeltaViewInsertion"/>
          <w:rFonts w:eastAsia="Times New Roman"/>
          <w:noProof/>
          <w:lang w:val=""/>
        </w:rPr>
        <w:fldChar w:fldCharType="end"/>
      </w:r>
      <w:bookmarkEnd w:id="2721"/>
      <w:r w:rsidR="00342821">
        <w:rPr>
          <w:rFonts w:eastAsia="Times New Roman"/>
        </w:rPr>
        <w:t xml:space="preserve"> - </w:t>
      </w:r>
      <w:r>
        <w:rPr>
          <w:rFonts w:eastAsia="Times New Roman"/>
        </w:rPr>
        <w:t>Los Angeles River below LA-Glendale WRP WLA Translation</w:t>
      </w:r>
      <w:bookmarkEnd w:id="2718"/>
      <w:bookmarkEnd w:id="2719"/>
    </w:p>
    <w:tbl>
      <w:tblPr>
        <w:tblW w:w="7275" w:type="dxa"/>
        <w:jc w:val="center"/>
        <w:tblLook w:val="0000" w:firstRow="0" w:lastRow="0" w:firstColumn="0" w:lastColumn="0" w:noHBand="0" w:noVBand="0"/>
      </w:tblPr>
      <w:tblGrid>
        <w:gridCol w:w="3033"/>
        <w:gridCol w:w="1992"/>
        <w:gridCol w:w="2250"/>
      </w:tblGrid>
      <w:tr w:rsidR="0010167E" w14:paraId="4D0A389E"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9A" w14:textId="77777777" w:rsidR="0010167E" w:rsidRDefault="0010167E">
            <w:pPr>
              <w:widowControl/>
              <w:spacing w:after="0" w:line="240" w:lineRule="auto"/>
              <w:ind w:left="0"/>
              <w:jc w:val="center"/>
              <w:rPr>
                <w:rFonts w:eastAsia="Times New Roman"/>
                <w:b/>
              </w:rPr>
            </w:pPr>
            <w:r>
              <w:rPr>
                <w:rFonts w:eastAsia="Times New Roman"/>
                <w:b/>
              </w:rPr>
              <w:lastRenderedPageBreak/>
              <w:t>Pollutant</w:t>
            </w:r>
          </w:p>
        </w:tc>
        <w:tc>
          <w:tcPr>
            <w:tcW w:w="1992" w:type="dxa"/>
            <w:tcBorders>
              <w:top w:val="single" w:sz="4" w:space="0" w:color="auto"/>
              <w:left w:val="nil"/>
              <w:bottom w:val="single" w:sz="4" w:space="0" w:color="auto"/>
              <w:right w:val="single" w:sz="4" w:space="0" w:color="auto"/>
            </w:tcBorders>
            <w:shd w:val="clear" w:color="auto" w:fill="D9D9D9"/>
            <w:vAlign w:val="center"/>
          </w:tcPr>
          <w:p w14:paraId="4D0A389B" w14:textId="77777777" w:rsidR="0010167E" w:rsidRDefault="0010167E">
            <w:pPr>
              <w:widowControl/>
              <w:spacing w:after="0" w:line="240" w:lineRule="auto"/>
              <w:ind w:left="0"/>
              <w:jc w:val="center"/>
              <w:rPr>
                <w:rFonts w:eastAsia="Times New Roman"/>
                <w:b/>
              </w:rPr>
            </w:pPr>
            <w:r>
              <w:rPr>
                <w:rFonts w:eastAsia="Times New Roman"/>
                <w:b/>
              </w:rPr>
              <w:t>WLA One-Hour Average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9C" w14:textId="301F13E5" w:rsidR="0010167E" w:rsidRDefault="0010167E">
            <w:pPr>
              <w:widowControl/>
              <w:spacing w:after="0" w:line="240" w:lineRule="auto"/>
              <w:ind w:left="0"/>
              <w:jc w:val="center"/>
              <w:rPr>
                <w:rFonts w:eastAsia="Times New Roman"/>
                <w:b/>
                <w:lang w:val=""/>
              </w:rPr>
            </w:pPr>
            <w:r>
              <w:rPr>
                <w:rFonts w:eastAsia="Times New Roman"/>
                <w:b/>
              </w:rPr>
              <w:t xml:space="preserve">Translated </w:t>
            </w:r>
            <w:bookmarkStart w:id="2722" w:name="_DV_C1239"/>
            <w:r w:rsidRPr="00C14044">
              <w:rPr>
                <w:rStyle w:val="DeltaViewDeletion"/>
                <w:rFonts w:eastAsia="Times New Roman"/>
                <w:b/>
                <w:color w:val="C00000"/>
              </w:rPr>
              <w:t>NEL</w:t>
            </w:r>
            <w:bookmarkStart w:id="2723" w:name="_DV_C1240"/>
            <w:bookmarkEnd w:id="2722"/>
            <w:r w:rsidR="00C14044">
              <w:rPr>
                <w:rStyle w:val="DeltaViewDeletion"/>
                <w:rFonts w:eastAsia="Times New Roman"/>
                <w:b/>
              </w:rPr>
              <w:t xml:space="preserve"> </w:t>
            </w:r>
            <w:r>
              <w:rPr>
                <w:rStyle w:val="DeltaViewInsertion"/>
                <w:rFonts w:eastAsia="Times New Roman"/>
                <w:b/>
              </w:rPr>
              <w:t>N</w:t>
            </w:r>
            <w:r w:rsidR="001E50F5">
              <w:rPr>
                <w:rStyle w:val="DeltaViewInsertion"/>
                <w:rFonts w:eastAsia="Times New Roman"/>
                <w:b/>
              </w:rPr>
              <w:t>AL</w:t>
            </w:r>
            <w:bookmarkEnd w:id="2723"/>
          </w:p>
          <w:p w14:paraId="4D0A389D" w14:textId="77777777" w:rsidR="0010167E" w:rsidRDefault="0010167E">
            <w:pPr>
              <w:widowControl/>
              <w:spacing w:after="0" w:line="240" w:lineRule="auto"/>
              <w:ind w:left="0"/>
              <w:jc w:val="center"/>
              <w:rPr>
                <w:rFonts w:eastAsia="Times New Roman"/>
                <w:b/>
              </w:rPr>
            </w:pPr>
            <w:r>
              <w:rPr>
                <w:rFonts w:eastAsia="Times New Roman"/>
                <w:b/>
              </w:rPr>
              <w:t>(mg/L)</w:t>
            </w:r>
          </w:p>
        </w:tc>
      </w:tr>
      <w:tr w:rsidR="0010167E" w14:paraId="4D0A38A2"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vAlign w:val="center"/>
          </w:tcPr>
          <w:p w14:paraId="4D0A389F" w14:textId="77777777" w:rsidR="0010167E" w:rsidRDefault="0010167E">
            <w:pPr>
              <w:widowControl/>
              <w:spacing w:after="0" w:line="240" w:lineRule="auto"/>
              <w:ind w:left="0"/>
              <w:rPr>
                <w:rFonts w:eastAsia="Times New Roman"/>
                <w:color w:val="000000"/>
              </w:rPr>
            </w:pPr>
            <w:r>
              <w:rPr>
                <w:rFonts w:eastAsia="Times New Roman"/>
                <w:color w:val="000000"/>
              </w:rPr>
              <w:t>Ammonia</w:t>
            </w:r>
          </w:p>
        </w:tc>
        <w:tc>
          <w:tcPr>
            <w:tcW w:w="1992" w:type="dxa"/>
            <w:tcBorders>
              <w:top w:val="single" w:sz="4" w:space="0" w:color="auto"/>
              <w:left w:val="nil"/>
              <w:bottom w:val="single" w:sz="4" w:space="0" w:color="auto"/>
              <w:right w:val="single" w:sz="4" w:space="0" w:color="auto"/>
            </w:tcBorders>
            <w:vAlign w:val="center"/>
          </w:tcPr>
          <w:p w14:paraId="4D0A38A0" w14:textId="77777777" w:rsidR="0010167E" w:rsidRDefault="0010167E">
            <w:pPr>
              <w:widowControl/>
              <w:spacing w:after="0" w:line="240" w:lineRule="auto"/>
              <w:ind w:left="0"/>
              <w:jc w:val="center"/>
              <w:rPr>
                <w:rFonts w:eastAsia="Times New Roman"/>
                <w:color w:val="000000"/>
              </w:rPr>
            </w:pPr>
            <w:r>
              <w:rPr>
                <w:rFonts w:eastAsia="Times New Roman"/>
                <w:color w:val="000000"/>
              </w:rPr>
              <w:t>8.7</w:t>
            </w:r>
          </w:p>
        </w:tc>
        <w:tc>
          <w:tcPr>
            <w:tcW w:w="2250" w:type="dxa"/>
            <w:tcBorders>
              <w:top w:val="single" w:sz="4" w:space="0" w:color="auto"/>
              <w:left w:val="nil"/>
              <w:bottom w:val="single" w:sz="4" w:space="0" w:color="auto"/>
              <w:right w:val="single" w:sz="4" w:space="0" w:color="auto"/>
            </w:tcBorders>
            <w:vAlign w:val="center"/>
          </w:tcPr>
          <w:p w14:paraId="4D0A38A1" w14:textId="77777777" w:rsidR="0010167E" w:rsidRDefault="0010167E">
            <w:pPr>
              <w:widowControl/>
              <w:spacing w:after="0" w:line="240" w:lineRule="auto"/>
              <w:ind w:left="0"/>
              <w:jc w:val="center"/>
              <w:rPr>
                <w:rFonts w:eastAsia="Times New Roman"/>
                <w:color w:val="000000"/>
              </w:rPr>
            </w:pPr>
            <w:r>
              <w:rPr>
                <w:rFonts w:eastAsia="Times New Roman"/>
                <w:color w:val="000000"/>
              </w:rPr>
              <w:t>8.7</w:t>
            </w:r>
          </w:p>
        </w:tc>
      </w:tr>
    </w:tbl>
    <w:p w14:paraId="4D0A38A3" w14:textId="4895A671" w:rsidR="0010167E" w:rsidRDefault="0010167E">
      <w:pPr>
        <w:pStyle w:val="Caption"/>
        <w:widowControl/>
        <w:rPr>
          <w:rFonts w:eastAsia="Times New Roman"/>
          <w:lang w:val=""/>
        </w:rPr>
      </w:pPr>
      <w:bookmarkStart w:id="2724" w:name="_Toc54003264"/>
      <w:bookmarkStart w:id="2725" w:name="_Toc98753942"/>
      <w:r>
        <w:rPr>
          <w:rFonts w:eastAsia="Times New Roman"/>
        </w:rPr>
        <w:t xml:space="preserve">Table </w:t>
      </w:r>
      <w:bookmarkStart w:id="2726" w:name="_DV_C1241"/>
      <w:r w:rsidR="00342821" w:rsidRPr="00C14044">
        <w:rPr>
          <w:rStyle w:val="DeltaViewDeletion"/>
          <w:rFonts w:eastAsia="Times New Roman" w:cs="Symbol"/>
          <w:noProof/>
          <w:color w:val="C00000"/>
        </w:rPr>
        <w:t>31</w:t>
      </w:r>
      <w:bookmarkStart w:id="2727" w:name="_DV_C1242"/>
      <w:bookmarkEnd w:id="2726"/>
      <w:r w:rsidR="00C14044">
        <w:rPr>
          <w:rStyle w:val="DeltaViewDeletion"/>
          <w:rFonts w:eastAsia="Times New Roman" w:cs="Symbol"/>
          <w:noProof/>
        </w:rPr>
        <w:t xml:space="preserve"> </w:t>
      </w:r>
      <w:r w:rsidR="00F07466">
        <w:rPr>
          <w:rStyle w:val="DeltaViewInsertion"/>
          <w:rFonts w:eastAsia="Times New Roman"/>
          <w:noProof/>
          <w:lang w:val=""/>
        </w:rPr>
        <w:fldChar w:fldCharType="begin"/>
      </w:r>
      <w:r w:rsidR="00F07466">
        <w:rPr>
          <w:rStyle w:val="DeltaViewInsertion"/>
          <w:rFonts w:eastAsia="Times New Roman"/>
          <w:noProof/>
          <w:lang w:val=""/>
        </w:rPr>
        <w:instrText xml:space="preserve"> SEQ Table \* ARABIC </w:instrText>
      </w:r>
      <w:r w:rsidR="00F07466">
        <w:rPr>
          <w:rStyle w:val="DeltaViewInsertion"/>
          <w:rFonts w:eastAsia="Times New Roman"/>
          <w:noProof/>
          <w:lang w:val=""/>
        </w:rPr>
        <w:fldChar w:fldCharType="separate"/>
      </w:r>
      <w:r w:rsidR="003B4FC6">
        <w:rPr>
          <w:rStyle w:val="DeltaViewInsertion"/>
          <w:rFonts w:eastAsia="Times New Roman"/>
          <w:noProof/>
          <w:lang w:val=""/>
        </w:rPr>
        <w:t>29</w:t>
      </w:r>
      <w:r w:rsidR="00F07466">
        <w:rPr>
          <w:rStyle w:val="DeltaViewInsertion"/>
          <w:rFonts w:eastAsia="Times New Roman"/>
          <w:noProof/>
          <w:lang w:val=""/>
        </w:rPr>
        <w:fldChar w:fldCharType="end"/>
      </w:r>
      <w:bookmarkEnd w:id="2727"/>
      <w:r w:rsidR="00577A65">
        <w:rPr>
          <w:rFonts w:eastAsia="Times New Roman"/>
        </w:rPr>
        <w:t xml:space="preserve"> - </w:t>
      </w:r>
      <w:r>
        <w:rPr>
          <w:rFonts w:eastAsia="Times New Roman"/>
        </w:rPr>
        <w:t>Los Angeles River Tributaries WLA Translation</w:t>
      </w:r>
      <w:bookmarkEnd w:id="2724"/>
      <w:bookmarkEnd w:id="2725"/>
    </w:p>
    <w:tbl>
      <w:tblPr>
        <w:tblW w:w="7275" w:type="dxa"/>
        <w:jc w:val="center"/>
        <w:tblLook w:val="0000" w:firstRow="0" w:lastRow="0" w:firstColumn="0" w:lastColumn="0" w:noHBand="0" w:noVBand="0"/>
      </w:tblPr>
      <w:tblGrid>
        <w:gridCol w:w="3033"/>
        <w:gridCol w:w="1992"/>
        <w:gridCol w:w="2250"/>
      </w:tblGrid>
      <w:tr w:rsidR="0010167E" w14:paraId="4D0A38A8"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A4"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1992" w:type="dxa"/>
            <w:tcBorders>
              <w:top w:val="single" w:sz="4" w:space="0" w:color="auto"/>
              <w:left w:val="nil"/>
              <w:bottom w:val="single" w:sz="4" w:space="0" w:color="auto"/>
              <w:right w:val="single" w:sz="4" w:space="0" w:color="auto"/>
            </w:tcBorders>
            <w:shd w:val="clear" w:color="auto" w:fill="D9D9D9"/>
            <w:vAlign w:val="center"/>
          </w:tcPr>
          <w:p w14:paraId="4D0A38A5" w14:textId="77777777" w:rsidR="0010167E" w:rsidRDefault="0010167E">
            <w:pPr>
              <w:widowControl/>
              <w:spacing w:after="0" w:line="240" w:lineRule="auto"/>
              <w:ind w:left="0"/>
              <w:jc w:val="center"/>
              <w:rPr>
                <w:rFonts w:eastAsia="Times New Roman"/>
                <w:b/>
              </w:rPr>
            </w:pPr>
            <w:r>
              <w:rPr>
                <w:rFonts w:eastAsia="Times New Roman"/>
                <w:b/>
              </w:rPr>
              <w:t>WLA One-Hour Average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A6" w14:textId="334AFFAD" w:rsidR="0010167E" w:rsidRDefault="0010167E">
            <w:pPr>
              <w:widowControl/>
              <w:spacing w:after="0" w:line="240" w:lineRule="auto"/>
              <w:ind w:left="0"/>
              <w:jc w:val="center"/>
              <w:rPr>
                <w:rFonts w:eastAsia="Times New Roman"/>
                <w:b/>
                <w:lang w:val=""/>
              </w:rPr>
            </w:pPr>
            <w:r>
              <w:rPr>
                <w:rFonts w:eastAsia="Times New Roman"/>
                <w:b/>
              </w:rPr>
              <w:t xml:space="preserve">Translated </w:t>
            </w:r>
            <w:bookmarkStart w:id="2728" w:name="_DV_C1243"/>
            <w:r w:rsidRPr="00C14044">
              <w:rPr>
                <w:rStyle w:val="DeltaViewDeletion"/>
                <w:rFonts w:eastAsia="Times New Roman"/>
                <w:b/>
                <w:color w:val="C00000"/>
              </w:rPr>
              <w:t>NEL</w:t>
            </w:r>
            <w:bookmarkStart w:id="2729" w:name="_DV_C1244"/>
            <w:bookmarkEnd w:id="2728"/>
            <w:r w:rsidR="00C14044">
              <w:rPr>
                <w:rStyle w:val="DeltaViewDeletion"/>
                <w:rFonts w:eastAsia="Times New Roman"/>
                <w:b/>
              </w:rPr>
              <w:t xml:space="preserve"> </w:t>
            </w:r>
            <w:r>
              <w:rPr>
                <w:rStyle w:val="DeltaViewInsertion"/>
                <w:rFonts w:eastAsia="Times New Roman"/>
                <w:b/>
              </w:rPr>
              <w:t>N</w:t>
            </w:r>
            <w:r w:rsidR="001E50F5">
              <w:rPr>
                <w:rStyle w:val="DeltaViewInsertion"/>
                <w:rFonts w:eastAsia="Times New Roman"/>
                <w:b/>
              </w:rPr>
              <w:t>AL</w:t>
            </w:r>
            <w:bookmarkEnd w:id="2729"/>
          </w:p>
          <w:p w14:paraId="4D0A38A7" w14:textId="77777777" w:rsidR="0010167E" w:rsidRDefault="0010167E">
            <w:pPr>
              <w:widowControl/>
              <w:spacing w:after="0" w:line="240" w:lineRule="auto"/>
              <w:ind w:left="0"/>
              <w:jc w:val="center"/>
              <w:rPr>
                <w:rFonts w:eastAsia="Times New Roman"/>
                <w:b/>
              </w:rPr>
            </w:pPr>
            <w:r>
              <w:rPr>
                <w:rFonts w:eastAsia="Times New Roman"/>
                <w:b/>
              </w:rPr>
              <w:t>(mg/L)</w:t>
            </w:r>
          </w:p>
        </w:tc>
      </w:tr>
      <w:tr w:rsidR="0010167E" w14:paraId="4D0A38AC" w14:textId="77777777">
        <w:trPr>
          <w:trHeight w:val="300"/>
          <w:jc w:val="center"/>
        </w:trPr>
        <w:tc>
          <w:tcPr>
            <w:tcW w:w="3033" w:type="dxa"/>
            <w:tcBorders>
              <w:top w:val="nil"/>
              <w:left w:val="single" w:sz="4" w:space="0" w:color="auto"/>
              <w:bottom w:val="single" w:sz="4" w:space="0" w:color="auto"/>
              <w:right w:val="single" w:sz="4" w:space="0" w:color="auto"/>
            </w:tcBorders>
            <w:vAlign w:val="center"/>
          </w:tcPr>
          <w:p w14:paraId="4D0A38A9" w14:textId="77777777" w:rsidR="0010167E" w:rsidRDefault="0010167E">
            <w:pPr>
              <w:widowControl/>
              <w:spacing w:after="0" w:line="240" w:lineRule="auto"/>
              <w:ind w:left="0"/>
              <w:rPr>
                <w:rFonts w:eastAsia="Times New Roman"/>
                <w:color w:val="000000"/>
              </w:rPr>
            </w:pPr>
            <w:r>
              <w:rPr>
                <w:rFonts w:eastAsia="Times New Roman"/>
                <w:color w:val="000000"/>
              </w:rPr>
              <w:t>Ammonia</w:t>
            </w:r>
          </w:p>
        </w:tc>
        <w:tc>
          <w:tcPr>
            <w:tcW w:w="1992" w:type="dxa"/>
            <w:tcBorders>
              <w:top w:val="nil"/>
              <w:left w:val="nil"/>
              <w:bottom w:val="single" w:sz="4" w:space="0" w:color="auto"/>
              <w:right w:val="single" w:sz="4" w:space="0" w:color="auto"/>
            </w:tcBorders>
            <w:vAlign w:val="center"/>
          </w:tcPr>
          <w:p w14:paraId="4D0A38AA" w14:textId="77777777" w:rsidR="0010167E" w:rsidRDefault="0010167E">
            <w:pPr>
              <w:widowControl/>
              <w:spacing w:after="0" w:line="240" w:lineRule="auto"/>
              <w:ind w:left="0"/>
              <w:jc w:val="center"/>
              <w:rPr>
                <w:rFonts w:eastAsia="Times New Roman"/>
                <w:color w:val="000000"/>
              </w:rPr>
            </w:pPr>
            <w:r>
              <w:rPr>
                <w:rFonts w:eastAsia="Times New Roman"/>
                <w:color w:val="000000"/>
              </w:rPr>
              <w:t>10.1</w:t>
            </w:r>
          </w:p>
        </w:tc>
        <w:tc>
          <w:tcPr>
            <w:tcW w:w="2250" w:type="dxa"/>
            <w:tcBorders>
              <w:top w:val="nil"/>
              <w:left w:val="nil"/>
              <w:bottom w:val="single" w:sz="4" w:space="0" w:color="auto"/>
              <w:right w:val="single" w:sz="4" w:space="0" w:color="auto"/>
            </w:tcBorders>
            <w:vAlign w:val="center"/>
          </w:tcPr>
          <w:p w14:paraId="4D0A38AB" w14:textId="77777777" w:rsidR="0010167E" w:rsidRDefault="0010167E">
            <w:pPr>
              <w:widowControl/>
              <w:spacing w:after="0" w:line="240" w:lineRule="auto"/>
              <w:ind w:left="0"/>
              <w:jc w:val="center"/>
              <w:rPr>
                <w:rFonts w:eastAsia="Times New Roman"/>
                <w:color w:val="000000"/>
              </w:rPr>
            </w:pPr>
            <w:r>
              <w:rPr>
                <w:rFonts w:eastAsia="Times New Roman"/>
                <w:color w:val="000000"/>
              </w:rPr>
              <w:t>10.1</w:t>
            </w:r>
          </w:p>
        </w:tc>
      </w:tr>
    </w:tbl>
    <w:p w14:paraId="4D0A38AD" w14:textId="1AAA45F2" w:rsidR="0010167E" w:rsidRDefault="0010167E">
      <w:pPr>
        <w:pStyle w:val="Caption"/>
        <w:widowControl/>
        <w:rPr>
          <w:rFonts w:eastAsia="Times New Roman"/>
          <w:lang w:val=""/>
        </w:rPr>
      </w:pPr>
      <w:bookmarkStart w:id="2730" w:name="_DV_C1245"/>
      <w:r w:rsidRPr="00C14044">
        <w:rPr>
          <w:rStyle w:val="DeltaViewDeletion"/>
          <w:rFonts w:eastAsia="Times New Roman" w:cs="Symbol"/>
          <w:b w:val="0"/>
          <w:color w:val="C00000"/>
          <w:szCs w:val="22"/>
        </w:rPr>
        <w:t xml:space="preserve">The Los Angeles River Nutrients TMDL assigns concentration-based WLAs for nitrate-nitrogen, nitrite-nitrogen, and nitrate-nitrogen plus nitrite-nitrogen as thirty-day averages to Responsible Dischargers into all reaches and tributaries of the Los Angeles River. The WLAs are translated to NELs as shown in Table </w:t>
      </w:r>
      <w:r w:rsidR="006769C8" w:rsidRPr="00C14044">
        <w:rPr>
          <w:rStyle w:val="DeltaViewDeletion"/>
          <w:rFonts w:eastAsia="Times New Roman" w:cs="Symbol"/>
          <w:b w:val="0"/>
          <w:color w:val="C00000"/>
          <w:szCs w:val="22"/>
        </w:rPr>
        <w:t>3</w:t>
      </w:r>
      <w:r w:rsidR="006C2F57" w:rsidRPr="00C14044">
        <w:rPr>
          <w:rStyle w:val="DeltaViewDeletion"/>
          <w:rFonts w:eastAsia="Times New Roman" w:cs="Symbol"/>
          <w:b w:val="0"/>
          <w:color w:val="C00000"/>
          <w:szCs w:val="22"/>
        </w:rPr>
        <w:t xml:space="preserve">2 below, since compliance with monthly averages is </w:t>
      </w:r>
      <w:r w:rsidR="008751FE" w:rsidRPr="00C14044">
        <w:rPr>
          <w:rStyle w:val="DeltaViewDeletion"/>
          <w:rFonts w:eastAsia="Times New Roman" w:cs="Symbol"/>
          <w:b w:val="0"/>
          <w:color w:val="C00000"/>
          <w:szCs w:val="22"/>
        </w:rPr>
        <w:t>not appropriate</w:t>
      </w:r>
      <w:r w:rsidR="00CD0C46" w:rsidRPr="00C14044">
        <w:rPr>
          <w:rStyle w:val="DeltaViewDeletion"/>
          <w:rFonts w:eastAsia="Times New Roman" w:cs="Symbol"/>
          <w:b w:val="0"/>
          <w:color w:val="C00000"/>
          <w:szCs w:val="22"/>
        </w:rPr>
        <w:t xml:space="preserve"> to monitor </w:t>
      </w:r>
      <w:r w:rsidR="00E22A33" w:rsidRPr="00C14044">
        <w:rPr>
          <w:rStyle w:val="DeltaViewDeletion"/>
          <w:rFonts w:eastAsia="Times New Roman" w:cs="Symbol"/>
          <w:b w:val="0"/>
          <w:color w:val="C00000"/>
          <w:szCs w:val="22"/>
        </w:rPr>
        <w:t xml:space="preserve">stormwater due to its intermittent and variable nature. </w:t>
      </w:r>
      <w:bookmarkStart w:id="2731" w:name="_DV_M1334"/>
      <w:bookmarkStart w:id="2732" w:name="_Toc54003265"/>
      <w:bookmarkStart w:id="2733" w:name="_Toc98753943"/>
      <w:bookmarkEnd w:id="2730"/>
      <w:bookmarkEnd w:id="2731"/>
      <w:r w:rsidR="00E22A33">
        <w:rPr>
          <w:rFonts w:eastAsia="Times New Roman"/>
        </w:rPr>
        <w:t xml:space="preserve">Table </w:t>
      </w:r>
      <w:bookmarkStart w:id="2734" w:name="_DV_C1246"/>
      <w:r w:rsidR="00342821" w:rsidRPr="00C14044">
        <w:rPr>
          <w:rStyle w:val="DeltaViewDeletion"/>
          <w:rFonts w:eastAsia="Times New Roman" w:cs="Symbol"/>
          <w:noProof/>
          <w:color w:val="C00000"/>
        </w:rPr>
        <w:t>32</w:t>
      </w:r>
      <w:bookmarkStart w:id="2735" w:name="_DV_C1247"/>
      <w:bookmarkEnd w:id="2734"/>
      <w:r w:rsidR="00C14044">
        <w:rPr>
          <w:rStyle w:val="DeltaViewDeletion"/>
          <w:rFonts w:eastAsia="Times New Roman" w:cs="Symbol"/>
          <w:noProof/>
        </w:rPr>
        <w:t xml:space="preserve"> </w:t>
      </w:r>
      <w:r w:rsidR="00B44FD0">
        <w:rPr>
          <w:rStyle w:val="DeltaViewInsertion"/>
          <w:rFonts w:eastAsia="Times New Roman"/>
          <w:noProof/>
          <w:lang w:val=""/>
        </w:rPr>
        <w:fldChar w:fldCharType="begin"/>
      </w:r>
      <w:r w:rsidR="00B44FD0">
        <w:rPr>
          <w:rStyle w:val="DeltaViewInsertion"/>
          <w:rFonts w:eastAsia="Times New Roman"/>
          <w:noProof/>
          <w:lang w:val=""/>
        </w:rPr>
        <w:instrText xml:space="preserve"> SEQ Table \* ARABIC </w:instrText>
      </w:r>
      <w:r w:rsidR="00B44FD0">
        <w:rPr>
          <w:rStyle w:val="DeltaViewInsertion"/>
          <w:rFonts w:eastAsia="Times New Roman"/>
          <w:noProof/>
          <w:lang w:val=""/>
        </w:rPr>
        <w:fldChar w:fldCharType="separate"/>
      </w:r>
      <w:r w:rsidR="003B4FC6">
        <w:rPr>
          <w:rStyle w:val="DeltaViewInsertion"/>
          <w:rFonts w:eastAsia="Times New Roman"/>
          <w:noProof/>
          <w:lang w:val=""/>
        </w:rPr>
        <w:t>30</w:t>
      </w:r>
      <w:r w:rsidR="00B44FD0">
        <w:rPr>
          <w:rStyle w:val="DeltaViewInsertion"/>
          <w:rFonts w:eastAsia="Times New Roman"/>
          <w:noProof/>
          <w:lang w:val=""/>
        </w:rPr>
        <w:fldChar w:fldCharType="end"/>
      </w:r>
      <w:bookmarkStart w:id="2736" w:name="_DV_M1335"/>
      <w:bookmarkEnd w:id="2735"/>
      <w:bookmarkEnd w:id="2736"/>
      <w:r w:rsidR="00342821">
        <w:rPr>
          <w:rFonts w:eastAsia="Times New Roman"/>
        </w:rPr>
        <w:t xml:space="preserve"> - </w:t>
      </w:r>
      <w:r>
        <w:rPr>
          <w:rFonts w:eastAsia="Times New Roman"/>
        </w:rPr>
        <w:t>Los Angeles River Tributaries WLA Translation</w:t>
      </w:r>
      <w:bookmarkEnd w:id="2732"/>
      <w:bookmarkEnd w:id="2733"/>
    </w:p>
    <w:tbl>
      <w:tblPr>
        <w:tblW w:w="6473" w:type="dxa"/>
        <w:jc w:val="center"/>
        <w:tblLook w:val="0000" w:firstRow="0" w:lastRow="0" w:firstColumn="0" w:lastColumn="0" w:noHBand="0" w:noVBand="0"/>
      </w:tblPr>
      <w:tblGrid>
        <w:gridCol w:w="3560"/>
        <w:gridCol w:w="2913"/>
      </w:tblGrid>
      <w:tr w:rsidR="001E50F5" w14:paraId="4D0A38B0" w14:textId="77777777">
        <w:trPr>
          <w:trHeight w:val="300"/>
          <w:tblHeader/>
          <w:jc w:val="center"/>
        </w:trPr>
        <w:tc>
          <w:tcPr>
            <w:tcW w:w="3560" w:type="dxa"/>
            <w:tcBorders>
              <w:top w:val="single" w:sz="4" w:space="0" w:color="auto"/>
              <w:left w:val="single" w:sz="4" w:space="0" w:color="auto"/>
              <w:bottom w:val="single" w:sz="4" w:space="0" w:color="auto"/>
              <w:right w:val="single" w:sz="4" w:space="0" w:color="auto"/>
            </w:tcBorders>
            <w:shd w:val="clear" w:color="auto" w:fill="D9D9D9"/>
            <w:vAlign w:val="center"/>
          </w:tcPr>
          <w:p w14:paraId="4D0A38AE" w14:textId="77777777" w:rsidR="0010167E" w:rsidRDefault="0010167E">
            <w:pPr>
              <w:widowControl/>
              <w:spacing w:after="0" w:line="240" w:lineRule="auto"/>
              <w:ind w:left="0"/>
              <w:jc w:val="center"/>
              <w:rPr>
                <w:rFonts w:eastAsia="Times New Roman"/>
                <w:b/>
              </w:rPr>
            </w:pPr>
            <w:r>
              <w:rPr>
                <w:rFonts w:eastAsia="Times New Roman"/>
                <w:b/>
              </w:rPr>
              <w:t>Pollutant</w:t>
            </w:r>
          </w:p>
        </w:tc>
        <w:tc>
          <w:tcPr>
            <w:tcW w:w="2913" w:type="dxa"/>
            <w:tcBorders>
              <w:top w:val="single" w:sz="4" w:space="0" w:color="auto"/>
              <w:left w:val="nil"/>
              <w:bottom w:val="single" w:sz="4" w:space="0" w:color="auto"/>
              <w:right w:val="single" w:sz="4" w:space="0" w:color="auto"/>
            </w:tcBorders>
            <w:shd w:val="clear" w:color="auto" w:fill="D9D9D9"/>
            <w:vAlign w:val="center"/>
          </w:tcPr>
          <w:p w14:paraId="4D0A38AF" w14:textId="5F3F4E43" w:rsidR="001E50F5" w:rsidRDefault="0010167E">
            <w:pPr>
              <w:widowControl/>
              <w:spacing w:after="0" w:line="240" w:lineRule="auto"/>
              <w:ind w:left="0"/>
              <w:jc w:val="center"/>
              <w:rPr>
                <w:rFonts w:eastAsia="Times New Roman"/>
                <w:b/>
                <w:color w:val="000000"/>
              </w:rPr>
            </w:pPr>
            <w:r>
              <w:rPr>
                <w:rFonts w:eastAsia="Times New Roman"/>
                <w:b/>
                <w:color w:val="000000"/>
              </w:rPr>
              <w:t xml:space="preserve">Translated </w:t>
            </w:r>
            <w:bookmarkStart w:id="2737" w:name="_DV_C1248"/>
            <w:r w:rsidRPr="00C14044">
              <w:rPr>
                <w:rStyle w:val="DeltaViewDeletion"/>
                <w:rFonts w:eastAsia="Times New Roman"/>
                <w:b/>
                <w:color w:val="C00000"/>
              </w:rPr>
              <w:t>NEL</w:t>
            </w:r>
            <w:bookmarkStart w:id="2738" w:name="_DV_C1249"/>
            <w:bookmarkEnd w:id="2737"/>
            <w:r w:rsidR="00C14044">
              <w:rPr>
                <w:rStyle w:val="DeltaViewDeletion"/>
                <w:rFonts w:eastAsia="Times New Roman"/>
                <w:b/>
              </w:rPr>
              <w:t xml:space="preserve"> </w:t>
            </w:r>
            <w:r>
              <w:rPr>
                <w:rStyle w:val="DeltaViewInsertion"/>
                <w:rFonts w:eastAsia="Times New Roman"/>
                <w:b/>
              </w:rPr>
              <w:t>N</w:t>
            </w:r>
            <w:r w:rsidR="001E50F5">
              <w:rPr>
                <w:rStyle w:val="DeltaViewInsertion"/>
                <w:rFonts w:eastAsia="Times New Roman"/>
                <w:b/>
              </w:rPr>
              <w:t>AL</w:t>
            </w:r>
            <w:bookmarkStart w:id="2739" w:name="_DV_M1336"/>
            <w:bookmarkEnd w:id="2738"/>
            <w:bookmarkEnd w:id="2739"/>
            <w:r w:rsidR="001E50F5">
              <w:rPr>
                <w:rFonts w:eastAsia="Times New Roman"/>
                <w:b/>
                <w:color w:val="000000"/>
              </w:rPr>
              <w:t xml:space="preserve"> (mg/L)</w:t>
            </w:r>
          </w:p>
        </w:tc>
      </w:tr>
      <w:tr w:rsidR="0010167E" w14:paraId="4D0A38B3" w14:textId="77777777">
        <w:trPr>
          <w:trHeight w:val="300"/>
          <w:jc w:val="center"/>
        </w:trPr>
        <w:tc>
          <w:tcPr>
            <w:tcW w:w="3560" w:type="dxa"/>
            <w:tcBorders>
              <w:top w:val="nil"/>
              <w:left w:val="single" w:sz="4" w:space="0" w:color="auto"/>
              <w:bottom w:val="single" w:sz="4" w:space="0" w:color="auto"/>
              <w:right w:val="single" w:sz="4" w:space="0" w:color="auto"/>
            </w:tcBorders>
            <w:vAlign w:val="center"/>
          </w:tcPr>
          <w:p w14:paraId="4D0A38B1" w14:textId="77777777" w:rsidR="0010167E" w:rsidRDefault="0010167E">
            <w:pPr>
              <w:widowControl/>
              <w:spacing w:after="0" w:line="240" w:lineRule="auto"/>
              <w:ind w:left="0"/>
              <w:rPr>
                <w:rFonts w:eastAsia="Times New Roman"/>
                <w:color w:val="000000"/>
              </w:rPr>
            </w:pPr>
            <w:r>
              <w:rPr>
                <w:rFonts w:eastAsia="Times New Roman"/>
                <w:color w:val="000000"/>
              </w:rPr>
              <w:t>Nitrate-Nitrogen</w:t>
            </w:r>
          </w:p>
        </w:tc>
        <w:tc>
          <w:tcPr>
            <w:tcW w:w="2913" w:type="dxa"/>
            <w:tcBorders>
              <w:top w:val="nil"/>
              <w:left w:val="nil"/>
              <w:bottom w:val="single" w:sz="4" w:space="0" w:color="auto"/>
              <w:right w:val="single" w:sz="4" w:space="0" w:color="auto"/>
            </w:tcBorders>
            <w:vAlign w:val="center"/>
          </w:tcPr>
          <w:p w14:paraId="4D0A38B2"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r w:rsidR="0010167E" w14:paraId="4D0A38B6" w14:textId="77777777">
        <w:trPr>
          <w:trHeight w:val="300"/>
          <w:jc w:val="center"/>
        </w:trPr>
        <w:tc>
          <w:tcPr>
            <w:tcW w:w="3560" w:type="dxa"/>
            <w:tcBorders>
              <w:top w:val="single" w:sz="4" w:space="0" w:color="auto"/>
              <w:left w:val="single" w:sz="4" w:space="0" w:color="auto"/>
              <w:bottom w:val="single" w:sz="4" w:space="0" w:color="auto"/>
              <w:right w:val="single" w:sz="4" w:space="0" w:color="auto"/>
            </w:tcBorders>
            <w:vAlign w:val="center"/>
          </w:tcPr>
          <w:p w14:paraId="4D0A38B4" w14:textId="77777777" w:rsidR="0010167E" w:rsidRDefault="0010167E">
            <w:pPr>
              <w:widowControl/>
              <w:spacing w:after="0" w:line="240" w:lineRule="auto"/>
              <w:ind w:left="0"/>
              <w:rPr>
                <w:rFonts w:eastAsia="Times New Roman"/>
                <w:color w:val="000000"/>
              </w:rPr>
            </w:pPr>
            <w:r>
              <w:rPr>
                <w:rFonts w:eastAsia="Times New Roman"/>
                <w:color w:val="000000"/>
              </w:rPr>
              <w:t>Nitrite-Nitrogen</w:t>
            </w:r>
          </w:p>
        </w:tc>
        <w:tc>
          <w:tcPr>
            <w:tcW w:w="2913" w:type="dxa"/>
            <w:tcBorders>
              <w:top w:val="single" w:sz="4" w:space="0" w:color="auto"/>
              <w:left w:val="nil"/>
              <w:bottom w:val="single" w:sz="4" w:space="0" w:color="auto"/>
              <w:right w:val="single" w:sz="4" w:space="0" w:color="auto"/>
            </w:tcBorders>
            <w:vAlign w:val="center"/>
          </w:tcPr>
          <w:p w14:paraId="4D0A38B5" w14:textId="77777777" w:rsidR="0010167E" w:rsidRDefault="0010167E">
            <w:pPr>
              <w:widowControl/>
              <w:spacing w:after="0" w:line="240" w:lineRule="auto"/>
              <w:ind w:left="0"/>
              <w:jc w:val="center"/>
              <w:rPr>
                <w:rFonts w:eastAsia="Times New Roman"/>
                <w:color w:val="000000"/>
              </w:rPr>
            </w:pPr>
            <w:r>
              <w:rPr>
                <w:rFonts w:eastAsia="Times New Roman"/>
                <w:color w:val="000000"/>
              </w:rPr>
              <w:t>1.0</w:t>
            </w:r>
          </w:p>
        </w:tc>
      </w:tr>
      <w:tr w:rsidR="0010167E" w14:paraId="4D0A38B9" w14:textId="77777777">
        <w:trPr>
          <w:trHeight w:val="300"/>
          <w:jc w:val="center"/>
        </w:trPr>
        <w:tc>
          <w:tcPr>
            <w:tcW w:w="3560" w:type="dxa"/>
            <w:tcBorders>
              <w:top w:val="single" w:sz="4" w:space="0" w:color="auto"/>
              <w:left w:val="single" w:sz="4" w:space="0" w:color="auto"/>
              <w:bottom w:val="single" w:sz="4" w:space="0" w:color="auto"/>
              <w:right w:val="single" w:sz="4" w:space="0" w:color="auto"/>
            </w:tcBorders>
            <w:vAlign w:val="center"/>
          </w:tcPr>
          <w:p w14:paraId="4D0A38B7" w14:textId="77777777" w:rsidR="0010167E" w:rsidRDefault="0010167E">
            <w:pPr>
              <w:widowControl/>
              <w:spacing w:after="0" w:line="240" w:lineRule="auto"/>
              <w:ind w:left="0"/>
              <w:rPr>
                <w:rFonts w:eastAsia="Times New Roman"/>
                <w:color w:val="000000"/>
              </w:rPr>
            </w:pPr>
            <w:r>
              <w:rPr>
                <w:rFonts w:eastAsia="Times New Roman"/>
                <w:color w:val="000000"/>
              </w:rPr>
              <w:t>Nitrate plus Nitrite-Nitrogen</w:t>
            </w:r>
          </w:p>
        </w:tc>
        <w:tc>
          <w:tcPr>
            <w:tcW w:w="2913" w:type="dxa"/>
            <w:tcBorders>
              <w:top w:val="single" w:sz="4" w:space="0" w:color="auto"/>
              <w:left w:val="nil"/>
              <w:bottom w:val="single" w:sz="4" w:space="0" w:color="auto"/>
              <w:right w:val="single" w:sz="4" w:space="0" w:color="auto"/>
            </w:tcBorders>
            <w:vAlign w:val="center"/>
          </w:tcPr>
          <w:p w14:paraId="4D0A38B8" w14:textId="77777777" w:rsidR="0010167E" w:rsidRDefault="0010167E">
            <w:pPr>
              <w:widowControl/>
              <w:spacing w:after="0" w:line="240" w:lineRule="auto"/>
              <w:ind w:left="0"/>
              <w:jc w:val="center"/>
              <w:rPr>
                <w:rFonts w:eastAsia="Times New Roman"/>
                <w:color w:val="000000"/>
              </w:rPr>
            </w:pPr>
            <w:r>
              <w:rPr>
                <w:rFonts w:eastAsia="Times New Roman"/>
                <w:color w:val="000000"/>
              </w:rPr>
              <w:t>8.0</w:t>
            </w:r>
          </w:p>
        </w:tc>
      </w:tr>
    </w:tbl>
    <w:p w14:paraId="4D0A38BA" w14:textId="114A1415" w:rsidR="0010167E" w:rsidRDefault="0010167E">
      <w:pPr>
        <w:widowControl/>
        <w:spacing w:before="240"/>
        <w:ind w:left="2160"/>
        <w:rPr>
          <w:rFonts w:eastAsia="Times New Roman"/>
          <w:lang w:val=""/>
        </w:rPr>
      </w:pPr>
      <w:bookmarkStart w:id="2740" w:name="_DV_M1337"/>
      <w:bookmarkEnd w:id="2740"/>
      <w:r>
        <w:rPr>
          <w:rFonts w:eastAsia="Times New Roman"/>
        </w:rPr>
        <w:t>This General Permit requires that Responsible</w:t>
      </w:r>
      <w:r w:rsidR="006C2F57">
        <w:rPr>
          <w:rFonts w:eastAsia="Times New Roman"/>
        </w:rPr>
        <w:t xml:space="preserve"> Dischargers meet the </w:t>
      </w:r>
      <w:bookmarkStart w:id="2741" w:name="_DV_C1250"/>
      <w:r w:rsidR="006769C8" w:rsidRPr="00C14044">
        <w:rPr>
          <w:rStyle w:val="DeltaViewDeletion"/>
          <w:rFonts w:eastAsia="Times New Roman" w:cs="Symbol"/>
          <w:color w:val="C00000"/>
        </w:rPr>
        <w:t>NELs</w:t>
      </w:r>
      <w:bookmarkStart w:id="2742" w:name="_DV_C1251"/>
      <w:bookmarkEnd w:id="2741"/>
      <w:r w:rsidR="00C14044">
        <w:rPr>
          <w:rStyle w:val="DeltaViewInsertion"/>
          <w:rFonts w:eastAsia="Times New Roman"/>
        </w:rPr>
        <w:t xml:space="preserve"> </w:t>
      </w:r>
      <w:r w:rsidR="006769C8">
        <w:rPr>
          <w:rStyle w:val="DeltaViewInsertion"/>
          <w:rFonts w:eastAsia="Times New Roman"/>
        </w:rPr>
        <w:t>N</w:t>
      </w:r>
      <w:r w:rsidR="00627313">
        <w:rPr>
          <w:rStyle w:val="DeltaViewInsertion"/>
          <w:rFonts w:eastAsia="Times New Roman"/>
        </w:rPr>
        <w:t>A</w:t>
      </w:r>
      <w:r w:rsidR="006769C8">
        <w:rPr>
          <w:rStyle w:val="DeltaViewInsertion"/>
          <w:rFonts w:eastAsia="Times New Roman"/>
        </w:rPr>
        <w:t>Ls</w:t>
      </w:r>
      <w:bookmarkStart w:id="2743" w:name="_DV_M1338"/>
      <w:bookmarkEnd w:id="2742"/>
      <w:bookmarkEnd w:id="2743"/>
      <w:r w:rsidR="006769C8">
        <w:rPr>
          <w:rFonts w:eastAsia="Times New Roman"/>
        </w:rPr>
        <w:t xml:space="preserve"> at the construction site’s discharge location(s), which is consistent with requirements and assumptions of the Los Angeles River Nutrients TMDL.</w:t>
      </w:r>
    </w:p>
    <w:p w14:paraId="4D0A38BB" w14:textId="77777777" w:rsidR="00DF022C" w:rsidRDefault="0010167E" w:rsidP="00DC3B00">
      <w:pPr>
        <w:pStyle w:val="ListParagraph"/>
        <w:widowControl/>
        <w:numPr>
          <w:ilvl w:val="0"/>
          <w:numId w:val="89"/>
        </w:numPr>
        <w:ind w:left="2160"/>
        <w:rPr>
          <w:rFonts w:eastAsia="Times New Roman" w:cs="Arial"/>
          <w:lang w:val=""/>
        </w:rPr>
      </w:pPr>
      <w:bookmarkStart w:id="2744" w:name="_DV_M1339"/>
      <w:bookmarkEnd w:id="2744"/>
      <w:r>
        <w:rPr>
          <w:rFonts w:eastAsia="Times New Roman" w:cs="Arial"/>
        </w:rPr>
        <w:t>Compliance Actions and Schedule</w:t>
      </w:r>
    </w:p>
    <w:p w14:paraId="4D0A38BC" w14:textId="2FA8A1E7" w:rsidR="00BA09D2" w:rsidRDefault="00DF022C">
      <w:pPr>
        <w:widowControl/>
        <w:ind w:left="2160"/>
        <w:rPr>
          <w:rFonts w:eastAsia="Times New Roman"/>
          <w:lang w:val=""/>
        </w:rPr>
      </w:pPr>
      <w:bookmarkStart w:id="2745" w:name="_DV_M1340"/>
      <w:bookmarkEnd w:id="2745"/>
      <w:r>
        <w:rPr>
          <w:rFonts w:eastAsia="Times New Roman"/>
        </w:rPr>
        <w:t>Responsible Dischargers shall comply with the requirements of this General Permit. Responsible Dischargers that identify on-site sources of ammonia, nitrate, or nitrite shall compare all</w:t>
      </w:r>
      <w:bookmarkStart w:id="2746" w:name="_DV_C1252"/>
      <w:r w:rsidR="00F375E5">
        <w:rPr>
          <w:rStyle w:val="DeltaViewInsertion"/>
          <w:rFonts w:eastAsia="Times New Roman"/>
        </w:rPr>
        <w:t xml:space="preserve"> non-visible</w:t>
      </w:r>
      <w:bookmarkStart w:id="2747" w:name="_DV_M1341"/>
      <w:bookmarkEnd w:id="2746"/>
      <w:bookmarkEnd w:id="2747"/>
      <w:r w:rsidR="00F375E5">
        <w:rPr>
          <w:rFonts w:eastAsia="Times New Roman"/>
        </w:rPr>
        <w:t xml:space="preserve"> sampling and analytical results to the </w:t>
      </w:r>
      <w:bookmarkStart w:id="2748" w:name="_DV_C1253"/>
      <w:r w:rsidR="00F375E5" w:rsidRPr="00C14044">
        <w:rPr>
          <w:rStyle w:val="DeltaViewDeletion"/>
          <w:rFonts w:eastAsia="Times New Roman" w:cs="Symbol"/>
          <w:color w:val="C00000"/>
        </w:rPr>
        <w:t>NELs</w:t>
      </w:r>
      <w:bookmarkStart w:id="2749" w:name="_DV_C1254"/>
      <w:bookmarkEnd w:id="2748"/>
      <w:r w:rsidR="00C14044">
        <w:rPr>
          <w:rStyle w:val="DeltaViewDeletion"/>
          <w:rFonts w:eastAsia="Times New Roman" w:cs="Symbol"/>
        </w:rPr>
        <w:t xml:space="preserve"> </w:t>
      </w:r>
      <w:r w:rsidR="00F375E5">
        <w:rPr>
          <w:rStyle w:val="DeltaViewInsertion"/>
          <w:rFonts w:eastAsia="Times New Roman"/>
        </w:rPr>
        <w:t>N</w:t>
      </w:r>
      <w:r w:rsidR="00B770B3">
        <w:rPr>
          <w:rStyle w:val="DeltaViewInsertion"/>
          <w:rFonts w:eastAsia="Times New Roman"/>
        </w:rPr>
        <w:t>ALs</w:t>
      </w:r>
      <w:bookmarkStart w:id="2750" w:name="_DV_M1342"/>
      <w:bookmarkEnd w:id="2749"/>
      <w:bookmarkEnd w:id="2750"/>
      <w:r w:rsidR="00B770B3">
        <w:rPr>
          <w:rFonts w:eastAsia="Times New Roman"/>
        </w:rPr>
        <w:t xml:space="preserve"> for the identified nutrients. 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t>
      </w:r>
      <w:bookmarkStart w:id="2751" w:name="_DV_C1255"/>
      <w:r w:rsidR="006E06F1" w:rsidRPr="00C14044">
        <w:rPr>
          <w:rStyle w:val="DeltaViewDeletion"/>
          <w:rFonts w:eastAsia="Times New Roman" w:cs="Symbol"/>
          <w:color w:val="C00000"/>
        </w:rPr>
        <w:t>NELs</w:t>
      </w:r>
      <w:bookmarkStart w:id="2752" w:name="_DV_C1256"/>
      <w:bookmarkEnd w:id="2751"/>
      <w:r w:rsidR="00C14044">
        <w:rPr>
          <w:rStyle w:val="DeltaViewDeletion"/>
          <w:rFonts w:eastAsia="Times New Roman" w:cs="Symbol"/>
        </w:rPr>
        <w:t xml:space="preserve"> </w:t>
      </w:r>
      <w:r w:rsidR="006E06F1">
        <w:rPr>
          <w:rStyle w:val="DeltaViewInsertion"/>
          <w:rFonts w:eastAsia="Times New Roman"/>
        </w:rPr>
        <w:t>N</w:t>
      </w:r>
      <w:r w:rsidR="00B770B3">
        <w:rPr>
          <w:rStyle w:val="DeltaViewInsertion"/>
          <w:rFonts w:eastAsia="Times New Roman"/>
        </w:rPr>
        <w:t>A</w:t>
      </w:r>
      <w:r w:rsidR="006E06F1">
        <w:rPr>
          <w:rStyle w:val="DeltaViewInsertion"/>
          <w:rFonts w:eastAsia="Times New Roman"/>
        </w:rPr>
        <w:t>Ls</w:t>
      </w:r>
      <w:bookmarkStart w:id="2753" w:name="_DV_M1344"/>
      <w:bookmarkEnd w:id="2752"/>
      <w:bookmarkEnd w:id="2753"/>
      <w:r w:rsidR="006E06F1">
        <w:rPr>
          <w:rFonts w:eastAsia="Times New Roman"/>
        </w:rPr>
        <w:t xml:space="preserve"> in the future. Responsible Dischargers that perform</w:t>
      </w:r>
      <w:r w:rsidR="00720DA9">
        <w:rPr>
          <w:rFonts w:eastAsia="Times New Roman"/>
        </w:rPr>
        <w:t xml:space="preserve"> the required pollutant source assessment and implement BMPs specific to preventing or controlling stormwater exposure to nitrogen compound sources, are expected to meet the assigned </w:t>
      </w:r>
      <w:bookmarkStart w:id="2754" w:name="_DV_C1257"/>
      <w:r w:rsidR="006E06F1" w:rsidRPr="00C14044">
        <w:rPr>
          <w:rStyle w:val="DeltaViewDeletion"/>
          <w:rFonts w:eastAsia="Times New Roman" w:cs="Symbol"/>
          <w:color w:val="C00000"/>
        </w:rPr>
        <w:t>NELs</w:t>
      </w:r>
      <w:bookmarkStart w:id="2755" w:name="_DV_C1258"/>
      <w:bookmarkEnd w:id="2754"/>
      <w:r w:rsidR="00C14044">
        <w:rPr>
          <w:rStyle w:val="DeltaViewDeletion"/>
          <w:rFonts w:eastAsia="Times New Roman" w:cs="Symbol"/>
        </w:rPr>
        <w:t xml:space="preserve"> </w:t>
      </w:r>
      <w:r w:rsidR="006E06F1">
        <w:rPr>
          <w:rStyle w:val="DeltaViewInsertion"/>
          <w:rFonts w:eastAsia="Times New Roman"/>
        </w:rPr>
        <w:t>N</w:t>
      </w:r>
      <w:r w:rsidR="00B770B3">
        <w:rPr>
          <w:rStyle w:val="DeltaViewInsertion"/>
          <w:rFonts w:eastAsia="Times New Roman"/>
        </w:rPr>
        <w:t>A</w:t>
      </w:r>
      <w:r w:rsidR="006E06F1">
        <w:rPr>
          <w:rStyle w:val="DeltaViewInsertion"/>
          <w:rFonts w:eastAsia="Times New Roman"/>
        </w:rPr>
        <w:t>Ls</w:t>
      </w:r>
      <w:bookmarkStart w:id="2756" w:name="_DV_M1346"/>
      <w:bookmarkEnd w:id="2755"/>
      <w:bookmarkEnd w:id="2756"/>
      <w:r w:rsidR="006E06F1">
        <w:rPr>
          <w:rFonts w:eastAsia="Times New Roman"/>
        </w:rPr>
        <w:t>.</w:t>
      </w:r>
      <w:r w:rsidR="00250ABD">
        <w:rPr>
          <w:rFonts w:eastAsia="Times New Roman"/>
        </w:rPr>
        <w:t xml:space="preserve"> </w:t>
      </w:r>
      <w:r w:rsidR="00BA09D2">
        <w:rPr>
          <w:rFonts w:eastAsia="Times New Roman"/>
        </w:rPr>
        <w:t xml:space="preserve">The Regional Water Board may assign additional monitoring, reporting, and BMP requirements </w:t>
      </w:r>
      <w:r w:rsidR="00BA09D2">
        <w:rPr>
          <w:rFonts w:eastAsia="Times New Roman"/>
        </w:rPr>
        <w:lastRenderedPageBreak/>
        <w:t xml:space="preserve">upon obtaining site specific information about exceedances of the </w:t>
      </w:r>
      <w:bookmarkStart w:id="2757" w:name="_DV_C1259"/>
      <w:r w:rsidR="006E06F1" w:rsidRPr="00C14044">
        <w:rPr>
          <w:rStyle w:val="DeltaViewDeletion"/>
          <w:rFonts w:eastAsia="Times New Roman" w:cs="Symbol"/>
          <w:color w:val="C00000"/>
        </w:rPr>
        <w:t>NELs</w:t>
      </w:r>
      <w:bookmarkStart w:id="2758" w:name="_DV_C1260"/>
      <w:bookmarkEnd w:id="2757"/>
      <w:r w:rsidR="00C14044">
        <w:rPr>
          <w:rStyle w:val="DeltaViewDeletion"/>
          <w:rFonts w:eastAsia="Times New Roman" w:cs="Symbol"/>
        </w:rPr>
        <w:t xml:space="preserve"> </w:t>
      </w:r>
      <w:r w:rsidR="006E06F1">
        <w:rPr>
          <w:rStyle w:val="DeltaViewInsertion"/>
          <w:rFonts w:eastAsia="Times New Roman"/>
        </w:rPr>
        <w:t>N</w:t>
      </w:r>
      <w:r w:rsidR="00B770B3">
        <w:rPr>
          <w:rStyle w:val="DeltaViewInsertion"/>
          <w:rFonts w:eastAsia="Times New Roman"/>
        </w:rPr>
        <w:t>A</w:t>
      </w:r>
      <w:r w:rsidR="006E06F1">
        <w:rPr>
          <w:rStyle w:val="DeltaViewInsertion"/>
          <w:rFonts w:eastAsia="Times New Roman"/>
        </w:rPr>
        <w:t>Ls</w:t>
      </w:r>
      <w:bookmarkStart w:id="2759" w:name="_DV_M1348"/>
      <w:bookmarkEnd w:id="2758"/>
      <w:bookmarkEnd w:id="2759"/>
      <w:r w:rsidR="00BA09D2">
        <w:rPr>
          <w:rFonts w:eastAsia="Times New Roman"/>
        </w:rPr>
        <w:t xml:space="preserve">. </w:t>
      </w:r>
    </w:p>
    <w:p w14:paraId="4D0A38BD" w14:textId="7357EEFC" w:rsidR="00BA09D2" w:rsidRDefault="00BA09D2">
      <w:pPr>
        <w:widowControl/>
        <w:ind w:left="2160"/>
        <w:rPr>
          <w:rFonts w:eastAsia="Times New Roman"/>
          <w:lang w:val=""/>
        </w:rPr>
      </w:pPr>
      <w:bookmarkStart w:id="2760" w:name="_DV_M1349"/>
      <w:bookmarkEnd w:id="2760"/>
      <w:r>
        <w:rPr>
          <w:rFonts w:eastAsia="Times New Roman"/>
        </w:rPr>
        <w:t xml:space="preserve">The Los Angeles River Nutrients TMDL’s final compliance deadline for the WLAs was March 23, 2004. Since this compliance deadline has already passed, </w:t>
      </w:r>
      <w:r w:rsidR="007A0D05">
        <w:rPr>
          <w:rFonts w:eastAsia="Times New Roman"/>
        </w:rPr>
        <w:t xml:space="preserve">the </w:t>
      </w:r>
      <w:bookmarkStart w:id="2761" w:name="_DV_C1261"/>
      <w:r w:rsidR="006E06F1" w:rsidRPr="00C14044">
        <w:rPr>
          <w:rStyle w:val="DeltaViewDeletion"/>
          <w:rFonts w:eastAsia="Times New Roman"/>
          <w:color w:val="C00000"/>
        </w:rPr>
        <w:t>NELs</w:t>
      </w:r>
      <w:bookmarkStart w:id="2762" w:name="_DV_C1262"/>
      <w:bookmarkEnd w:id="2761"/>
      <w:r w:rsidR="00C14044">
        <w:rPr>
          <w:rStyle w:val="DeltaViewDeletion"/>
          <w:rFonts w:eastAsia="Times New Roman"/>
        </w:rPr>
        <w:t xml:space="preserve"> </w:t>
      </w:r>
      <w:r w:rsidR="006E06F1">
        <w:rPr>
          <w:rStyle w:val="DeltaViewInsertion"/>
          <w:rFonts w:eastAsia="Times New Roman"/>
        </w:rPr>
        <w:t>N</w:t>
      </w:r>
      <w:r w:rsidR="00B770B3">
        <w:rPr>
          <w:rStyle w:val="DeltaViewInsertion"/>
          <w:rFonts w:eastAsia="Times New Roman"/>
        </w:rPr>
        <w:t>A</w:t>
      </w:r>
      <w:r w:rsidR="006E06F1">
        <w:rPr>
          <w:rStyle w:val="DeltaViewInsertion"/>
          <w:rFonts w:eastAsia="Times New Roman"/>
        </w:rPr>
        <w:t>Ls</w:t>
      </w:r>
      <w:bookmarkStart w:id="2763" w:name="_DV_M1350"/>
      <w:bookmarkEnd w:id="2762"/>
      <w:bookmarkEnd w:id="2763"/>
      <w:r w:rsidR="006E06F1">
        <w:rPr>
          <w:rFonts w:eastAsia="Times New Roman"/>
        </w:rPr>
        <w:t xml:space="preserve"> </w:t>
      </w:r>
      <w:r w:rsidR="0023169E">
        <w:rPr>
          <w:rFonts w:eastAsia="Times New Roman"/>
        </w:rPr>
        <w:t>are applicable upon the effective date of this General Permit.</w:t>
      </w:r>
    </w:p>
    <w:p w14:paraId="4D0A38BE" w14:textId="77777777" w:rsidR="00BA09D2" w:rsidRDefault="00BA09D2">
      <w:pPr>
        <w:pStyle w:val="Heading6"/>
        <w:widowControl/>
        <w:rPr>
          <w:rFonts w:eastAsia="Times New Roman"/>
          <w:lang w:val=""/>
        </w:rPr>
      </w:pPr>
      <w:bookmarkStart w:id="2764" w:name="_DV_M1351"/>
      <w:bookmarkEnd w:id="2764"/>
      <w:r>
        <w:rPr>
          <w:rFonts w:eastAsia="Times New Roman"/>
        </w:rPr>
        <w:t>Machado Lake Nutrients TMDL</w:t>
      </w:r>
      <w:bookmarkStart w:id="2765" w:name="_DV_C1263"/>
      <w:r w:rsidRPr="00C14044">
        <w:rPr>
          <w:rStyle w:val="DeltaViewDeletion"/>
          <w:rFonts w:eastAsia="Times New Roman"/>
          <w:color w:val="C00000"/>
          <w:vertAlign w:val="superscript"/>
        </w:rPr>
        <w:t>123</w:t>
      </w:r>
      <w:bookmarkStart w:id="2766" w:name="_DV_C1264"/>
      <w:bookmarkEnd w:id="2765"/>
      <w:r>
        <w:rPr>
          <w:rStyle w:val="DeltaViewInsertion"/>
          <w:rFonts w:eastAsia="Times New Roman"/>
          <w:vertAlign w:val="superscript"/>
          <w:lang w:val=""/>
        </w:rPr>
        <w:t>12</w:t>
      </w:r>
      <w:r>
        <w:rPr>
          <w:rStyle w:val="DeltaViewInsertion"/>
          <w:rFonts w:eastAsia="Times New Roman"/>
          <w:vertAlign w:val="superscript"/>
          <w:lang w:val=""/>
        </w:rPr>
        <w:footnoteReference w:customMarkFollows="1" w:id="129"/>
        <w:t>7</w:t>
      </w:r>
      <w:bookmarkEnd w:id="2766"/>
    </w:p>
    <w:p w14:paraId="4D0A38BF" w14:textId="77777777" w:rsidR="00BA09D2" w:rsidRDefault="00BA09D2">
      <w:pPr>
        <w:widowControl/>
        <w:ind w:left="1800"/>
        <w:rPr>
          <w:rFonts w:eastAsia="Times New Roman"/>
          <w:lang w:val=""/>
        </w:rPr>
      </w:pPr>
      <w:bookmarkStart w:id="2769" w:name="_DV_M1352"/>
      <w:bookmarkEnd w:id="2769"/>
      <w:r>
        <w:rPr>
          <w:rFonts w:eastAsia="Times New Roman"/>
        </w:rPr>
        <w:t xml:space="preserve">The </w:t>
      </w:r>
      <w:r w:rsidR="007B4945">
        <w:rPr>
          <w:rFonts w:eastAsia="Times New Roman"/>
        </w:rPr>
        <w:t>Los Angeles Regional Water Quality Control Board adopted the Machado Lake Nutrients TMDL on May 1, 2008, to address the impairment of Machado Lake due to eutrophication, algae, ammonia, and odors caused by an excess of nutrient loadings. These pollutants can have negative impacts on the beneficial uses of Machado Lake including recreation (REC-1 and REC-2), aquatic wildlife (WARM, WILD, RARE, and WET) and water supply (MUN).</w:t>
      </w:r>
    </w:p>
    <w:p w14:paraId="4D0A38C0" w14:textId="77777777" w:rsidR="00BA09D2" w:rsidRDefault="00BA09D2" w:rsidP="00DC3B00">
      <w:pPr>
        <w:pStyle w:val="ListParagraph"/>
        <w:widowControl/>
        <w:numPr>
          <w:ilvl w:val="0"/>
          <w:numId w:val="89"/>
        </w:numPr>
        <w:ind w:left="2160"/>
        <w:rPr>
          <w:rFonts w:eastAsia="Times New Roman" w:cs="Arial"/>
          <w:u w:val="single"/>
          <w:lang w:val=""/>
        </w:rPr>
      </w:pPr>
      <w:bookmarkStart w:id="2770" w:name="_DV_M1353"/>
      <w:bookmarkEnd w:id="2770"/>
      <w:r>
        <w:rPr>
          <w:rFonts w:eastAsia="Times New Roman" w:cs="Arial"/>
        </w:rPr>
        <w:t>Source Analysis</w:t>
      </w:r>
    </w:p>
    <w:p w14:paraId="4D0A38C1" w14:textId="77777777" w:rsidR="00201F98" w:rsidRDefault="00BA09D2">
      <w:pPr>
        <w:widowControl/>
        <w:ind w:left="2160"/>
        <w:rPr>
          <w:rFonts w:eastAsia="Times New Roman"/>
          <w:lang w:val=""/>
        </w:rPr>
      </w:pPr>
      <w:bookmarkStart w:id="2771" w:name="_DV_M1354"/>
      <w:bookmarkEnd w:id="2771"/>
      <w:r>
        <w:rPr>
          <w:rFonts w:eastAsia="Times New Roman"/>
        </w:rPr>
        <w:t>Stormwater discharges from the municipal separate storm sewer system (MS4), California Department of Transportation, and general construction and industrial discharges are identified has point sources of nutrients into Machado Lake.</w:t>
      </w:r>
    </w:p>
    <w:p w14:paraId="4D0A38C2" w14:textId="77777777" w:rsidR="00BA09D2" w:rsidRDefault="00201F98" w:rsidP="00DC3B00">
      <w:pPr>
        <w:pStyle w:val="ListParagraph"/>
        <w:widowControl/>
        <w:numPr>
          <w:ilvl w:val="0"/>
          <w:numId w:val="89"/>
        </w:numPr>
        <w:ind w:left="2160"/>
        <w:rPr>
          <w:rFonts w:eastAsia="Times New Roman" w:cs="Arial"/>
          <w:lang w:val=""/>
        </w:rPr>
      </w:pPr>
      <w:bookmarkStart w:id="2772" w:name="_DV_M1355"/>
      <w:bookmarkEnd w:id="2772"/>
      <w:r>
        <w:rPr>
          <w:rFonts w:eastAsia="Times New Roman" w:cs="Arial"/>
        </w:rPr>
        <w:t>WLA Translation</w:t>
      </w:r>
    </w:p>
    <w:p w14:paraId="4D0A38C3" w14:textId="17EE3504" w:rsidR="00987310" w:rsidRDefault="00BA09D2">
      <w:pPr>
        <w:widowControl/>
        <w:ind w:left="2160"/>
        <w:rPr>
          <w:rFonts w:eastAsia="Times New Roman"/>
          <w:sz w:val="20"/>
          <w:lang w:val=""/>
        </w:rPr>
      </w:pPr>
      <w:bookmarkStart w:id="2773" w:name="_DV_M1356"/>
      <w:bookmarkEnd w:id="2773"/>
      <w:r>
        <w:rPr>
          <w:rFonts w:eastAsia="Times New Roman"/>
        </w:rPr>
        <w:t xml:space="preserve">The Machado Lake Nutrients TMDL assigns </w:t>
      </w:r>
      <w:r w:rsidR="003655CE">
        <w:rPr>
          <w:rFonts w:eastAsia="Times New Roman"/>
        </w:rPr>
        <w:t xml:space="preserve">waste load allocations (WLAs) as concentration-based monthly averages to construction stormwater dischargers for total phosphorus and total nitrogen </w:t>
      </w:r>
      <w:r w:rsidR="00FA1FC1">
        <w:rPr>
          <w:rFonts w:eastAsia="Times New Roman"/>
        </w:rPr>
        <w:t>based on</w:t>
      </w:r>
      <w:r w:rsidR="00F70F10">
        <w:rPr>
          <w:rFonts w:eastAsia="Times New Roman"/>
        </w:rPr>
        <w:t xml:space="preserve"> in</w:t>
      </w:r>
      <w:r w:rsidR="000B138D">
        <w:rPr>
          <w:rFonts w:eastAsia="Times New Roman"/>
        </w:rPr>
        <w:t>-</w:t>
      </w:r>
      <w:r w:rsidR="00F70F10">
        <w:rPr>
          <w:rFonts w:eastAsia="Times New Roman"/>
        </w:rPr>
        <w:t>lake</w:t>
      </w:r>
      <w:r w:rsidR="00FA1FC1">
        <w:rPr>
          <w:rFonts w:eastAsia="Times New Roman"/>
        </w:rPr>
        <w:t xml:space="preserve"> concentrations. Therefore, dischargers covered under this General Permit are considered Responsible Dischargers for this TMDL. The WLAs app</w:t>
      </w:r>
      <w:r w:rsidR="00E07E6B">
        <w:rPr>
          <w:rFonts w:eastAsia="Times New Roman"/>
        </w:rPr>
        <w:t xml:space="preserve">ly to discharges to Machado Lake or through the following subdrainage systems: Drain 553, Wilmington Drain, Project 77/510, and </w:t>
      </w:r>
      <w:proofErr w:type="spellStart"/>
      <w:r w:rsidR="00E07E6B">
        <w:rPr>
          <w:rFonts w:eastAsia="Times New Roman"/>
        </w:rPr>
        <w:t>Walteria</w:t>
      </w:r>
      <w:proofErr w:type="spellEnd"/>
      <w:r w:rsidR="00E07E6B">
        <w:rPr>
          <w:rFonts w:eastAsia="Times New Roman"/>
        </w:rPr>
        <w:t xml:space="preserve"> Lake. The WLAs are translated to </w:t>
      </w:r>
      <w:r w:rsidR="003655CE">
        <w:rPr>
          <w:rFonts w:eastAsia="Times New Roman"/>
        </w:rPr>
        <w:t xml:space="preserve">numeric </w:t>
      </w:r>
      <w:r w:rsidR="00614F02">
        <w:rPr>
          <w:rFonts w:eastAsia="Times New Roman"/>
        </w:rPr>
        <w:t>action</w:t>
      </w:r>
      <w:r w:rsidR="003655CE">
        <w:rPr>
          <w:rFonts w:eastAsia="Times New Roman"/>
        </w:rPr>
        <w:t xml:space="preserve"> </w:t>
      </w:r>
      <w:r w:rsidR="00614F02">
        <w:rPr>
          <w:rFonts w:eastAsia="Times New Roman"/>
        </w:rPr>
        <w:t>levels</w:t>
      </w:r>
      <w:r w:rsidR="003655CE">
        <w:rPr>
          <w:rFonts w:eastAsia="Times New Roman"/>
        </w:rPr>
        <w:t xml:space="preserve"> (N</w:t>
      </w:r>
      <w:r w:rsidR="00614F02">
        <w:rPr>
          <w:rFonts w:eastAsia="Times New Roman"/>
        </w:rPr>
        <w:t>ALs</w:t>
      </w:r>
      <w:r w:rsidR="003655CE">
        <w:rPr>
          <w:rFonts w:eastAsia="Times New Roman"/>
        </w:rPr>
        <w:t xml:space="preserve">), as shown in Table </w:t>
      </w:r>
      <w:bookmarkStart w:id="2774" w:name="_DV_C1267"/>
      <w:r w:rsidR="00E430C7" w:rsidRPr="00C14044">
        <w:rPr>
          <w:rStyle w:val="DeltaViewDeletion"/>
          <w:rFonts w:eastAsia="Times New Roman" w:cs="Symbol"/>
          <w:color w:val="C00000"/>
        </w:rPr>
        <w:t>3</w:t>
      </w:r>
      <w:r w:rsidR="006C2F57" w:rsidRPr="00C14044">
        <w:rPr>
          <w:rStyle w:val="DeltaViewDeletion"/>
          <w:rFonts w:eastAsia="Times New Roman" w:cs="Symbol"/>
          <w:color w:val="C00000"/>
        </w:rPr>
        <w:t>3</w:t>
      </w:r>
      <w:bookmarkStart w:id="2775" w:name="_DV_C1268"/>
      <w:bookmarkEnd w:id="2774"/>
      <w:r w:rsidR="00C14044">
        <w:rPr>
          <w:rStyle w:val="DeltaViewInsertion"/>
          <w:rFonts w:eastAsia="Times New Roman"/>
        </w:rPr>
        <w:t xml:space="preserve"> </w:t>
      </w:r>
      <w:r w:rsidR="00E430C7">
        <w:rPr>
          <w:rStyle w:val="DeltaViewInsertion"/>
          <w:rFonts w:eastAsia="Times New Roman"/>
        </w:rPr>
        <w:t>3</w:t>
      </w:r>
      <w:r w:rsidR="000A05FD">
        <w:rPr>
          <w:rStyle w:val="DeltaViewInsertion"/>
          <w:rFonts w:eastAsia="Times New Roman"/>
        </w:rPr>
        <w:t>1</w:t>
      </w:r>
      <w:bookmarkStart w:id="2776" w:name="_DV_M1357"/>
      <w:bookmarkEnd w:id="2775"/>
      <w:bookmarkEnd w:id="2776"/>
      <w:r w:rsidR="000A05FD">
        <w:rPr>
          <w:rFonts w:eastAsia="Times New Roman"/>
        </w:rPr>
        <w:t xml:space="preserve"> below, </w:t>
      </w:r>
      <w:r w:rsidR="0018669E">
        <w:rPr>
          <w:rFonts w:eastAsia="Times New Roman"/>
        </w:rPr>
        <w:t xml:space="preserve">because </w:t>
      </w:r>
      <w:r w:rsidR="00A12958">
        <w:rPr>
          <w:rFonts w:eastAsia="Times New Roman"/>
        </w:rPr>
        <w:t>th</w:t>
      </w:r>
      <w:r w:rsidR="00E75969">
        <w:rPr>
          <w:rFonts w:eastAsia="Times New Roman"/>
        </w:rPr>
        <w:t>is</w:t>
      </w:r>
      <w:r w:rsidR="00A12958">
        <w:rPr>
          <w:rFonts w:eastAsia="Times New Roman"/>
        </w:rPr>
        <w:t xml:space="preserve"> TMDL</w:t>
      </w:r>
      <w:r w:rsidR="00B03A2D">
        <w:rPr>
          <w:rFonts w:eastAsia="Times New Roman"/>
        </w:rPr>
        <w:t xml:space="preserve"> </w:t>
      </w:r>
      <w:r w:rsidR="00F0165A">
        <w:rPr>
          <w:rFonts w:eastAsia="Times New Roman"/>
        </w:rPr>
        <w:t>assigned these</w:t>
      </w:r>
      <w:r w:rsidR="00016FAE">
        <w:rPr>
          <w:rFonts w:eastAsia="Times New Roman"/>
        </w:rPr>
        <w:t xml:space="preserve"> </w:t>
      </w:r>
      <w:r w:rsidR="00E376AE">
        <w:rPr>
          <w:rFonts w:eastAsia="Times New Roman"/>
        </w:rPr>
        <w:t>WLA</w:t>
      </w:r>
      <w:r w:rsidR="00F0165A">
        <w:rPr>
          <w:rFonts w:eastAsia="Times New Roman"/>
        </w:rPr>
        <w:t>s</w:t>
      </w:r>
      <w:r w:rsidR="00E376AE">
        <w:rPr>
          <w:rFonts w:eastAsia="Times New Roman"/>
        </w:rPr>
        <w:t xml:space="preserve"> in the receiving water (</w:t>
      </w:r>
      <w:r w:rsidR="009F6563">
        <w:rPr>
          <w:rFonts w:eastAsia="Times New Roman"/>
        </w:rPr>
        <w:t>in-lake</w:t>
      </w:r>
      <w:r w:rsidR="00E376AE">
        <w:rPr>
          <w:rFonts w:eastAsia="Times New Roman"/>
        </w:rPr>
        <w:t xml:space="preserve">) instead of at the point of discharge from the construction site. </w:t>
      </w:r>
      <w:r w:rsidR="00957BEB">
        <w:rPr>
          <w:rFonts w:eastAsia="Times New Roman"/>
        </w:rPr>
        <w:t>Th</w:t>
      </w:r>
      <w:r w:rsidR="00FB3E31">
        <w:rPr>
          <w:rFonts w:eastAsia="Times New Roman"/>
        </w:rPr>
        <w:t>is TMDL assigned the</w:t>
      </w:r>
      <w:r w:rsidR="00957BEB">
        <w:rPr>
          <w:rFonts w:eastAsia="Times New Roman"/>
        </w:rPr>
        <w:t xml:space="preserve"> </w:t>
      </w:r>
      <w:r w:rsidR="00C90529">
        <w:rPr>
          <w:rFonts w:eastAsia="Times New Roman"/>
        </w:rPr>
        <w:t>WLA</w:t>
      </w:r>
      <w:r w:rsidR="00FB3E31">
        <w:rPr>
          <w:rFonts w:eastAsia="Times New Roman"/>
        </w:rPr>
        <w:t>s</w:t>
      </w:r>
      <w:r w:rsidR="00FA5506">
        <w:rPr>
          <w:rFonts w:eastAsia="Times New Roman"/>
        </w:rPr>
        <w:t xml:space="preserve"> </w:t>
      </w:r>
      <w:r w:rsidR="00C90529">
        <w:rPr>
          <w:rFonts w:eastAsia="Times New Roman"/>
        </w:rPr>
        <w:t>as</w:t>
      </w:r>
      <w:r w:rsidR="00FA5506">
        <w:rPr>
          <w:rFonts w:eastAsia="Times New Roman"/>
        </w:rPr>
        <w:t xml:space="preserve"> monthly averages</w:t>
      </w:r>
      <w:r w:rsidR="002A14B6">
        <w:rPr>
          <w:rFonts w:eastAsia="Times New Roman"/>
        </w:rPr>
        <w:t>;</w:t>
      </w:r>
      <w:r w:rsidR="00213182">
        <w:rPr>
          <w:rFonts w:eastAsia="Times New Roman"/>
        </w:rPr>
        <w:t xml:space="preserve"> however, precipitation events are </w:t>
      </w:r>
      <w:r w:rsidR="00E22A33">
        <w:rPr>
          <w:rFonts w:eastAsia="Times New Roman"/>
        </w:rPr>
        <w:t>intermittent and variable</w:t>
      </w:r>
      <w:r w:rsidR="00672BCA">
        <w:rPr>
          <w:rFonts w:eastAsia="Times New Roman"/>
        </w:rPr>
        <w:t>.</w:t>
      </w:r>
      <w:r w:rsidR="00AF3ED7">
        <w:rPr>
          <w:rFonts w:eastAsia="Times New Roman"/>
        </w:rPr>
        <w:t xml:space="preserve"> </w:t>
      </w:r>
      <w:r w:rsidR="00AF3ED7">
        <w:rPr>
          <w:rFonts w:eastAsia="Times New Roman"/>
        </w:rPr>
        <w:lastRenderedPageBreak/>
        <w:t>C</w:t>
      </w:r>
      <w:r w:rsidR="00C368A3">
        <w:rPr>
          <w:rFonts w:eastAsia="Times New Roman"/>
        </w:rPr>
        <w:t xml:space="preserve">ompliance </w:t>
      </w:r>
      <w:r w:rsidR="007A772C">
        <w:rPr>
          <w:rFonts w:eastAsia="Times New Roman"/>
        </w:rPr>
        <w:t xml:space="preserve">with the WLAs </w:t>
      </w:r>
      <w:r w:rsidR="00C368A3">
        <w:rPr>
          <w:rFonts w:eastAsia="Times New Roman"/>
        </w:rPr>
        <w:t xml:space="preserve">based on monthly averages is </w:t>
      </w:r>
      <w:r w:rsidR="00FB53A3">
        <w:rPr>
          <w:rFonts w:eastAsia="Times New Roman"/>
        </w:rPr>
        <w:t>inconsistent with th</w:t>
      </w:r>
      <w:r w:rsidR="006B12DA">
        <w:rPr>
          <w:rFonts w:eastAsia="Times New Roman"/>
        </w:rPr>
        <w:t>e</w:t>
      </w:r>
      <w:r w:rsidR="00FB53A3">
        <w:rPr>
          <w:rFonts w:eastAsia="Times New Roman"/>
        </w:rPr>
        <w:t xml:space="preserve"> monitoring </w:t>
      </w:r>
      <w:r w:rsidR="006B12DA">
        <w:rPr>
          <w:rFonts w:eastAsia="Times New Roman"/>
        </w:rPr>
        <w:t xml:space="preserve">and reporting </w:t>
      </w:r>
      <w:r w:rsidR="00FB53A3">
        <w:rPr>
          <w:rFonts w:eastAsia="Times New Roman"/>
        </w:rPr>
        <w:t>requirements in this General Permit.</w:t>
      </w:r>
    </w:p>
    <w:p w14:paraId="4D0A38C4" w14:textId="28749AAB" w:rsidR="00BA09D2" w:rsidRDefault="00987310">
      <w:pPr>
        <w:pStyle w:val="Caption"/>
        <w:widowControl/>
        <w:rPr>
          <w:rFonts w:eastAsia="Times New Roman"/>
          <w:lang w:val=""/>
        </w:rPr>
      </w:pPr>
      <w:bookmarkStart w:id="2777" w:name="_DV_M1358"/>
      <w:bookmarkStart w:id="2778" w:name="_Toc54003266"/>
      <w:bookmarkStart w:id="2779" w:name="_Toc98753944"/>
      <w:bookmarkEnd w:id="2777"/>
      <w:r>
        <w:rPr>
          <w:rFonts w:eastAsia="Times New Roman"/>
        </w:rPr>
        <w:t xml:space="preserve">Table </w:t>
      </w:r>
      <w:bookmarkStart w:id="2780" w:name="_DV_C1269"/>
      <w:r w:rsidR="00342821" w:rsidRPr="00C14044">
        <w:rPr>
          <w:rStyle w:val="DeltaViewDeletion"/>
          <w:rFonts w:eastAsia="Times New Roman" w:cs="Symbol"/>
          <w:noProof/>
          <w:color w:val="C00000"/>
        </w:rPr>
        <w:t>33</w:t>
      </w:r>
      <w:bookmarkStart w:id="2781" w:name="_DV_C1270"/>
      <w:bookmarkEnd w:id="2780"/>
      <w:r w:rsidR="00C14044">
        <w:rPr>
          <w:rStyle w:val="DeltaViewDeletion"/>
          <w:rFonts w:eastAsia="Times New Roman" w:cs="Symbol"/>
          <w:noProof/>
        </w:rPr>
        <w:t xml:space="preserve"> </w:t>
      </w:r>
      <w:r w:rsidR="00B44FD0">
        <w:rPr>
          <w:rStyle w:val="DeltaViewInsertion"/>
          <w:rFonts w:eastAsia="Times New Roman"/>
          <w:noProof/>
          <w:lang w:val=""/>
        </w:rPr>
        <w:fldChar w:fldCharType="begin"/>
      </w:r>
      <w:r w:rsidR="00B44FD0">
        <w:rPr>
          <w:rStyle w:val="DeltaViewInsertion"/>
          <w:rFonts w:eastAsia="Times New Roman"/>
          <w:noProof/>
          <w:lang w:val=""/>
        </w:rPr>
        <w:instrText xml:space="preserve"> SEQ Table \* ARABIC </w:instrText>
      </w:r>
      <w:r w:rsidR="00B44FD0">
        <w:rPr>
          <w:rStyle w:val="DeltaViewInsertion"/>
          <w:rFonts w:eastAsia="Times New Roman"/>
          <w:noProof/>
          <w:lang w:val=""/>
        </w:rPr>
        <w:fldChar w:fldCharType="separate"/>
      </w:r>
      <w:r w:rsidR="003B4FC6">
        <w:rPr>
          <w:rStyle w:val="DeltaViewInsertion"/>
          <w:rFonts w:eastAsia="Times New Roman"/>
          <w:noProof/>
          <w:lang w:val=""/>
        </w:rPr>
        <w:t>31</w:t>
      </w:r>
      <w:r w:rsidR="00B44FD0">
        <w:rPr>
          <w:rStyle w:val="DeltaViewInsertion"/>
          <w:rFonts w:eastAsia="Times New Roman"/>
          <w:noProof/>
          <w:lang w:val=""/>
        </w:rPr>
        <w:fldChar w:fldCharType="end"/>
      </w:r>
      <w:bookmarkStart w:id="2782" w:name="_DV_M1359"/>
      <w:bookmarkEnd w:id="2781"/>
      <w:bookmarkEnd w:id="2782"/>
      <w:r w:rsidR="00342821">
        <w:rPr>
          <w:rFonts w:eastAsia="Times New Roman"/>
        </w:rPr>
        <w:t xml:space="preserve"> - </w:t>
      </w:r>
      <w:r w:rsidR="00BA09D2">
        <w:rPr>
          <w:rFonts w:eastAsia="Times New Roman"/>
        </w:rPr>
        <w:t>Machado Lake Nutrient WLAs Translation</w:t>
      </w:r>
      <w:bookmarkEnd w:id="2778"/>
      <w:bookmarkEnd w:id="2779"/>
    </w:p>
    <w:tbl>
      <w:tblPr>
        <w:tblW w:w="7275" w:type="dxa"/>
        <w:jc w:val="center"/>
        <w:tblLook w:val="0000" w:firstRow="0" w:lastRow="0" w:firstColumn="0" w:lastColumn="0" w:noHBand="0" w:noVBand="0"/>
      </w:tblPr>
      <w:tblGrid>
        <w:gridCol w:w="3033"/>
        <w:gridCol w:w="1992"/>
        <w:gridCol w:w="2250"/>
      </w:tblGrid>
      <w:tr w:rsidR="00614F02" w14:paraId="4D0A38C8"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C5" w14:textId="77777777" w:rsidR="00BA09D2" w:rsidRDefault="00BA09D2">
            <w:pPr>
              <w:widowControl/>
              <w:spacing w:after="0" w:line="240" w:lineRule="auto"/>
              <w:ind w:left="0"/>
              <w:jc w:val="center"/>
              <w:rPr>
                <w:rFonts w:eastAsia="Times New Roman"/>
                <w:b/>
              </w:rPr>
            </w:pPr>
            <w:r>
              <w:rPr>
                <w:rFonts w:eastAsia="Times New Roman"/>
                <w:b/>
              </w:rPr>
              <w:t>Pollutant</w:t>
            </w:r>
          </w:p>
        </w:tc>
        <w:tc>
          <w:tcPr>
            <w:tcW w:w="1992" w:type="dxa"/>
            <w:tcBorders>
              <w:top w:val="single" w:sz="4" w:space="0" w:color="auto"/>
              <w:left w:val="nil"/>
              <w:bottom w:val="single" w:sz="4" w:space="0" w:color="auto"/>
              <w:right w:val="single" w:sz="4" w:space="0" w:color="auto"/>
            </w:tcBorders>
            <w:shd w:val="clear" w:color="auto" w:fill="D9D9D9"/>
            <w:vAlign w:val="center"/>
          </w:tcPr>
          <w:p w14:paraId="4D0A38C6" w14:textId="77777777" w:rsidR="00BA09D2" w:rsidRDefault="00BA09D2">
            <w:pPr>
              <w:widowControl/>
              <w:spacing w:after="0" w:line="240" w:lineRule="auto"/>
              <w:ind w:left="0"/>
              <w:jc w:val="center"/>
              <w:rPr>
                <w:rFonts w:eastAsia="Times New Roman"/>
                <w:b/>
              </w:rPr>
            </w:pPr>
            <w:r>
              <w:rPr>
                <w:rFonts w:eastAsia="Times New Roman"/>
                <w:b/>
              </w:rPr>
              <w:t>WLA Monthly Average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C7" w14:textId="77777777" w:rsidR="00614F02" w:rsidRDefault="00BA09D2">
            <w:pPr>
              <w:widowControl/>
              <w:spacing w:after="0" w:line="240" w:lineRule="auto"/>
              <w:ind w:left="0"/>
              <w:jc w:val="center"/>
              <w:rPr>
                <w:rFonts w:eastAsia="Times New Roman"/>
                <w:b/>
              </w:rPr>
            </w:pPr>
            <w:r>
              <w:rPr>
                <w:rFonts w:eastAsia="Times New Roman"/>
                <w:b/>
              </w:rPr>
              <w:t>Translated N</w:t>
            </w:r>
            <w:r w:rsidR="00614F02">
              <w:rPr>
                <w:rFonts w:eastAsia="Times New Roman"/>
                <w:b/>
              </w:rPr>
              <w:t>AL (mg/L)</w:t>
            </w:r>
          </w:p>
        </w:tc>
      </w:tr>
      <w:tr w:rsidR="00BA09D2" w14:paraId="4D0A38CC" w14:textId="77777777">
        <w:trPr>
          <w:trHeight w:val="300"/>
          <w:jc w:val="center"/>
        </w:trPr>
        <w:tc>
          <w:tcPr>
            <w:tcW w:w="3033" w:type="dxa"/>
            <w:tcBorders>
              <w:top w:val="nil"/>
              <w:left w:val="single" w:sz="4" w:space="0" w:color="auto"/>
              <w:bottom w:val="single" w:sz="4" w:space="0" w:color="auto"/>
              <w:right w:val="single" w:sz="4" w:space="0" w:color="auto"/>
            </w:tcBorders>
            <w:vAlign w:val="center"/>
          </w:tcPr>
          <w:p w14:paraId="4D0A38C9" w14:textId="77777777" w:rsidR="00BA09D2" w:rsidRDefault="00BA09D2">
            <w:pPr>
              <w:widowControl/>
              <w:spacing w:after="0" w:line="240" w:lineRule="auto"/>
              <w:ind w:left="0"/>
              <w:rPr>
                <w:rFonts w:eastAsia="Times New Roman"/>
                <w:color w:val="000000"/>
              </w:rPr>
            </w:pPr>
            <w:r>
              <w:rPr>
                <w:rFonts w:eastAsia="Times New Roman"/>
                <w:color w:val="000000"/>
              </w:rPr>
              <w:t>Total Phosphorus</w:t>
            </w:r>
          </w:p>
        </w:tc>
        <w:tc>
          <w:tcPr>
            <w:tcW w:w="1992" w:type="dxa"/>
            <w:tcBorders>
              <w:top w:val="nil"/>
              <w:left w:val="nil"/>
              <w:bottom w:val="single" w:sz="4" w:space="0" w:color="auto"/>
              <w:right w:val="single" w:sz="4" w:space="0" w:color="auto"/>
            </w:tcBorders>
            <w:vAlign w:val="center"/>
          </w:tcPr>
          <w:p w14:paraId="4D0A38CA" w14:textId="77777777" w:rsidR="00BA09D2" w:rsidRDefault="00BA09D2">
            <w:pPr>
              <w:widowControl/>
              <w:spacing w:after="0" w:line="240" w:lineRule="auto"/>
              <w:ind w:left="0"/>
              <w:jc w:val="center"/>
              <w:rPr>
                <w:rFonts w:eastAsia="Times New Roman"/>
                <w:color w:val="000000"/>
              </w:rPr>
            </w:pPr>
            <w:r>
              <w:rPr>
                <w:rFonts w:eastAsia="Times New Roman"/>
                <w:color w:val="000000"/>
              </w:rPr>
              <w:t>0.1</w:t>
            </w:r>
          </w:p>
        </w:tc>
        <w:tc>
          <w:tcPr>
            <w:tcW w:w="2250" w:type="dxa"/>
            <w:tcBorders>
              <w:top w:val="nil"/>
              <w:left w:val="nil"/>
              <w:bottom w:val="single" w:sz="4" w:space="0" w:color="auto"/>
              <w:right w:val="single" w:sz="4" w:space="0" w:color="auto"/>
            </w:tcBorders>
            <w:vAlign w:val="center"/>
          </w:tcPr>
          <w:p w14:paraId="4D0A38CB" w14:textId="77777777" w:rsidR="00BA09D2" w:rsidRDefault="00BA09D2">
            <w:pPr>
              <w:widowControl/>
              <w:spacing w:after="0" w:line="240" w:lineRule="auto"/>
              <w:ind w:left="0"/>
              <w:jc w:val="center"/>
              <w:rPr>
                <w:rFonts w:eastAsia="Times New Roman"/>
                <w:color w:val="000000"/>
              </w:rPr>
            </w:pPr>
            <w:r>
              <w:rPr>
                <w:rFonts w:eastAsia="Times New Roman"/>
                <w:color w:val="000000"/>
              </w:rPr>
              <w:t>0.1</w:t>
            </w:r>
          </w:p>
        </w:tc>
      </w:tr>
      <w:tr w:rsidR="00BA09D2" w14:paraId="4D0A38D0" w14:textId="77777777">
        <w:trPr>
          <w:trHeight w:val="300"/>
          <w:jc w:val="center"/>
        </w:trPr>
        <w:tc>
          <w:tcPr>
            <w:tcW w:w="3033" w:type="dxa"/>
            <w:tcBorders>
              <w:top w:val="single" w:sz="4" w:space="0" w:color="auto"/>
              <w:left w:val="single" w:sz="4" w:space="0" w:color="auto"/>
              <w:bottom w:val="single" w:sz="4" w:space="0" w:color="auto"/>
              <w:right w:val="single" w:sz="4" w:space="0" w:color="auto"/>
            </w:tcBorders>
            <w:vAlign w:val="center"/>
          </w:tcPr>
          <w:p w14:paraId="4D0A38CD" w14:textId="77777777" w:rsidR="00BA09D2" w:rsidRDefault="00BA09D2">
            <w:pPr>
              <w:widowControl/>
              <w:spacing w:after="0" w:line="240" w:lineRule="auto"/>
              <w:ind w:left="0"/>
              <w:rPr>
                <w:rFonts w:eastAsia="Times New Roman"/>
                <w:color w:val="000000"/>
              </w:rPr>
            </w:pPr>
            <w:r>
              <w:rPr>
                <w:rFonts w:eastAsia="Times New Roman"/>
                <w:color w:val="000000"/>
              </w:rPr>
              <w:t>Total Nitrogen</w:t>
            </w:r>
          </w:p>
        </w:tc>
        <w:tc>
          <w:tcPr>
            <w:tcW w:w="1992" w:type="dxa"/>
            <w:tcBorders>
              <w:top w:val="single" w:sz="4" w:space="0" w:color="auto"/>
              <w:left w:val="nil"/>
              <w:bottom w:val="single" w:sz="4" w:space="0" w:color="auto"/>
              <w:right w:val="single" w:sz="4" w:space="0" w:color="auto"/>
            </w:tcBorders>
            <w:vAlign w:val="center"/>
          </w:tcPr>
          <w:p w14:paraId="4D0A38CE" w14:textId="77777777" w:rsidR="00BA09D2" w:rsidRDefault="00BA09D2">
            <w:pPr>
              <w:widowControl/>
              <w:spacing w:after="0" w:line="240" w:lineRule="auto"/>
              <w:ind w:left="0"/>
              <w:jc w:val="center"/>
              <w:rPr>
                <w:rFonts w:eastAsia="Times New Roman"/>
                <w:color w:val="000000"/>
              </w:rPr>
            </w:pPr>
            <w:r>
              <w:rPr>
                <w:rFonts w:eastAsia="Times New Roman"/>
                <w:color w:val="000000"/>
              </w:rPr>
              <w:t>1.0</w:t>
            </w:r>
          </w:p>
        </w:tc>
        <w:tc>
          <w:tcPr>
            <w:tcW w:w="2250" w:type="dxa"/>
            <w:tcBorders>
              <w:top w:val="single" w:sz="4" w:space="0" w:color="auto"/>
              <w:left w:val="nil"/>
              <w:bottom w:val="single" w:sz="4" w:space="0" w:color="auto"/>
              <w:right w:val="single" w:sz="4" w:space="0" w:color="auto"/>
            </w:tcBorders>
            <w:vAlign w:val="center"/>
          </w:tcPr>
          <w:p w14:paraId="4D0A38CF" w14:textId="77777777" w:rsidR="00BA09D2" w:rsidRDefault="00BA09D2">
            <w:pPr>
              <w:widowControl/>
              <w:spacing w:after="0" w:line="240" w:lineRule="auto"/>
              <w:ind w:left="0"/>
              <w:jc w:val="center"/>
              <w:rPr>
                <w:rFonts w:eastAsia="Times New Roman"/>
                <w:color w:val="000000"/>
              </w:rPr>
            </w:pPr>
            <w:r>
              <w:rPr>
                <w:rFonts w:eastAsia="Times New Roman"/>
                <w:color w:val="000000"/>
              </w:rPr>
              <w:t>1.0</w:t>
            </w:r>
          </w:p>
        </w:tc>
      </w:tr>
    </w:tbl>
    <w:p w14:paraId="4D0A38D1" w14:textId="77777777" w:rsidR="00BA09D2" w:rsidRDefault="00BA09D2">
      <w:pPr>
        <w:widowControl/>
        <w:spacing w:before="240"/>
        <w:ind w:left="2160"/>
        <w:rPr>
          <w:rFonts w:eastAsia="Times New Roman"/>
          <w:lang w:val=""/>
        </w:rPr>
      </w:pPr>
      <w:bookmarkStart w:id="2783" w:name="_DV_M1360"/>
      <w:bookmarkEnd w:id="2783"/>
      <w:r>
        <w:rPr>
          <w:rFonts w:eastAsia="Times New Roman"/>
        </w:rPr>
        <w:t xml:space="preserve">This General Permit requires Responsible Dischargers </w:t>
      </w:r>
      <w:r w:rsidR="00B17963">
        <w:rPr>
          <w:rFonts w:eastAsia="Times New Roman"/>
        </w:rPr>
        <w:t xml:space="preserve">to meet the </w:t>
      </w:r>
      <w:r w:rsidR="00E430C7">
        <w:rPr>
          <w:rFonts w:eastAsia="Times New Roman"/>
        </w:rPr>
        <w:t>N</w:t>
      </w:r>
      <w:r w:rsidR="00614F02">
        <w:rPr>
          <w:rFonts w:eastAsia="Times New Roman"/>
        </w:rPr>
        <w:t>A</w:t>
      </w:r>
      <w:r w:rsidR="00E430C7">
        <w:rPr>
          <w:rFonts w:eastAsia="Times New Roman"/>
        </w:rPr>
        <w:t>Ls at the construction site’s discharge location(s), which is consistent with requirements and assumptions of the TMDL.</w:t>
      </w:r>
    </w:p>
    <w:p w14:paraId="4D0A38D2" w14:textId="77777777" w:rsidR="00BA09D2" w:rsidRDefault="00BA09D2" w:rsidP="00DC3B00">
      <w:pPr>
        <w:pStyle w:val="ListParagraph"/>
        <w:widowControl/>
        <w:numPr>
          <w:ilvl w:val="0"/>
          <w:numId w:val="89"/>
        </w:numPr>
        <w:ind w:left="2160"/>
        <w:rPr>
          <w:rFonts w:eastAsia="Times New Roman" w:cs="Arial"/>
          <w:lang w:val=""/>
        </w:rPr>
      </w:pPr>
      <w:bookmarkStart w:id="2784" w:name="_DV_M1361"/>
      <w:bookmarkEnd w:id="2784"/>
      <w:r>
        <w:rPr>
          <w:rFonts w:eastAsia="Times New Roman" w:cs="Arial"/>
        </w:rPr>
        <w:t>Compliance Actions and Schedule</w:t>
      </w:r>
    </w:p>
    <w:p w14:paraId="4D0A38D3" w14:textId="77777777" w:rsidR="00BA09D2" w:rsidRDefault="00BA09D2">
      <w:pPr>
        <w:widowControl/>
        <w:ind w:left="2160"/>
        <w:rPr>
          <w:rFonts w:eastAsia="Times New Roman"/>
          <w:lang w:val=""/>
        </w:rPr>
      </w:pPr>
      <w:bookmarkStart w:id="2785" w:name="_DV_M1362"/>
      <w:bookmarkEnd w:id="2785"/>
      <w:r>
        <w:rPr>
          <w:rFonts w:eastAsia="Times New Roman"/>
        </w:rPr>
        <w:t xml:space="preserve">Responsible Dischargers shall comply with the requirements of this General Permit. Responsible Dischargers that identify on-site sources of phosphorus and nitrogen shall compare all </w:t>
      </w:r>
      <w:bookmarkStart w:id="2786" w:name="_DV_C1271"/>
      <w:r w:rsidR="00F375E5">
        <w:rPr>
          <w:rStyle w:val="DeltaViewInsertion"/>
          <w:rFonts w:eastAsia="Times New Roman"/>
        </w:rPr>
        <w:t xml:space="preserve">non-visible </w:t>
      </w:r>
      <w:bookmarkStart w:id="2787" w:name="_DV_M1363"/>
      <w:bookmarkEnd w:id="2786"/>
      <w:bookmarkEnd w:id="2787"/>
      <w:r w:rsidR="00F375E5">
        <w:rPr>
          <w:rFonts w:eastAsia="Times New Roman"/>
        </w:rPr>
        <w:t>sampling and analytical results to the N</w:t>
      </w:r>
      <w:r w:rsidR="007B3179">
        <w:rPr>
          <w:rFonts w:eastAsia="Times New Roman"/>
        </w:rPr>
        <w:t xml:space="preserve">ALs for the identified nutrients. 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t>
      </w:r>
      <w:r w:rsidR="007669CB">
        <w:rPr>
          <w:rFonts w:eastAsia="Times New Roman"/>
        </w:rPr>
        <w:t>N</w:t>
      </w:r>
      <w:r w:rsidR="009D124E">
        <w:rPr>
          <w:rFonts w:eastAsia="Times New Roman"/>
        </w:rPr>
        <w:t>A</w:t>
      </w:r>
      <w:r w:rsidR="007669CB">
        <w:rPr>
          <w:rFonts w:eastAsia="Times New Roman"/>
        </w:rPr>
        <w:t xml:space="preserve">Ls in the future. Responsible Dischargers that perform </w:t>
      </w:r>
      <w:r w:rsidR="00720DA9">
        <w:rPr>
          <w:rFonts w:eastAsia="Times New Roman"/>
        </w:rPr>
        <w:t xml:space="preserve">the required pollutant source assessment and implement BMPs specific to preventing or controlling stormwater exposure to nutrient sources, are expected to meet the </w:t>
      </w:r>
      <w:r w:rsidR="00C9214E">
        <w:rPr>
          <w:rFonts w:eastAsia="Times New Roman"/>
        </w:rPr>
        <w:t>N</w:t>
      </w:r>
      <w:r w:rsidR="001D76AC">
        <w:rPr>
          <w:rFonts w:eastAsia="Times New Roman"/>
        </w:rPr>
        <w:t>A</w:t>
      </w:r>
      <w:r w:rsidR="00C9214E">
        <w:rPr>
          <w:rFonts w:eastAsia="Times New Roman"/>
        </w:rPr>
        <w:t xml:space="preserve">Ls. The Regional Water Board may assign additional monitoring, reporting, and BMP requirements upon obtaining site specific information about exceedances of the </w:t>
      </w:r>
      <w:r w:rsidR="001D76AC">
        <w:rPr>
          <w:rFonts w:eastAsia="Times New Roman"/>
        </w:rPr>
        <w:t xml:space="preserve">NALs. </w:t>
      </w:r>
    </w:p>
    <w:p w14:paraId="4D0A38D4" w14:textId="77777777" w:rsidR="00BA09D2" w:rsidRDefault="00BA09D2">
      <w:pPr>
        <w:widowControl/>
        <w:ind w:left="2160"/>
        <w:rPr>
          <w:rFonts w:eastAsia="Times New Roman"/>
          <w:lang w:val=""/>
        </w:rPr>
      </w:pPr>
      <w:bookmarkStart w:id="2788" w:name="_DV_M1364"/>
      <w:bookmarkEnd w:id="2788"/>
      <w:r>
        <w:rPr>
          <w:rFonts w:eastAsia="Times New Roman"/>
        </w:rPr>
        <w:t xml:space="preserve">The Machado Lake Nutrients TMDL’s effective date was March 11, </w:t>
      </w:r>
      <w:proofErr w:type="gramStart"/>
      <w:r>
        <w:rPr>
          <w:rFonts w:eastAsia="Times New Roman"/>
        </w:rPr>
        <w:t>2009</w:t>
      </w:r>
      <w:proofErr w:type="gramEnd"/>
      <w:r>
        <w:rPr>
          <w:rFonts w:eastAsia="Times New Roman"/>
        </w:rPr>
        <w:t xml:space="preserve"> with a final compliance deadline set for September 11, 2018</w:t>
      </w:r>
      <w:r w:rsidR="00F565EF">
        <w:rPr>
          <w:rFonts w:eastAsia="Times New Roman"/>
        </w:rPr>
        <w:t xml:space="preserve">. Since the compliance deadline for this TMDL has passed, the discharger shall </w:t>
      </w:r>
      <w:r w:rsidR="00AF4A80">
        <w:rPr>
          <w:rFonts w:eastAsia="Times New Roman"/>
        </w:rPr>
        <w:t>comply with the N</w:t>
      </w:r>
      <w:r w:rsidR="001D76AC">
        <w:rPr>
          <w:rFonts w:eastAsia="Times New Roman"/>
        </w:rPr>
        <w:t>A</w:t>
      </w:r>
      <w:r w:rsidR="00AF4A80">
        <w:rPr>
          <w:rFonts w:eastAsia="Times New Roman"/>
        </w:rPr>
        <w:t>Ls by the effective date of this General Permit.</w:t>
      </w:r>
    </w:p>
    <w:p w14:paraId="4D0A38D5" w14:textId="77777777" w:rsidR="00BA09D2" w:rsidRDefault="00BA09D2">
      <w:pPr>
        <w:pStyle w:val="Heading6"/>
        <w:widowControl/>
        <w:rPr>
          <w:rFonts w:eastAsia="Times New Roman"/>
          <w:lang w:val=""/>
        </w:rPr>
      </w:pPr>
      <w:bookmarkStart w:id="2789" w:name="_DV_M1365"/>
      <w:bookmarkEnd w:id="2789"/>
      <w:r>
        <w:rPr>
          <w:rFonts w:eastAsia="Times New Roman"/>
        </w:rPr>
        <w:t>Santa Clara River Nutrients TMDL</w:t>
      </w:r>
      <w:bookmarkStart w:id="2790" w:name="_DV_C1272"/>
      <w:r w:rsidRPr="00C14044">
        <w:rPr>
          <w:rStyle w:val="DeltaViewDeletion"/>
          <w:rFonts w:eastAsia="Times New Roman"/>
          <w:color w:val="C00000"/>
          <w:vertAlign w:val="superscript"/>
        </w:rPr>
        <w:t>124</w:t>
      </w:r>
      <w:bookmarkStart w:id="2791" w:name="_DV_C1273"/>
      <w:bookmarkEnd w:id="2790"/>
      <w:r>
        <w:rPr>
          <w:rStyle w:val="DeltaViewInsertion"/>
          <w:rFonts w:eastAsia="Times New Roman"/>
          <w:vertAlign w:val="superscript"/>
          <w:lang w:val=""/>
        </w:rPr>
        <w:t>12</w:t>
      </w:r>
      <w:r>
        <w:rPr>
          <w:rStyle w:val="DeltaViewInsertion"/>
          <w:rFonts w:eastAsia="Times New Roman"/>
          <w:vertAlign w:val="superscript"/>
          <w:lang w:val=""/>
        </w:rPr>
        <w:footnoteReference w:customMarkFollows="1" w:id="130"/>
        <w:t>8</w:t>
      </w:r>
      <w:bookmarkEnd w:id="2791"/>
    </w:p>
    <w:p w14:paraId="4D0A38D6" w14:textId="77777777" w:rsidR="00BA09D2" w:rsidRDefault="00BA09D2">
      <w:pPr>
        <w:widowControl/>
        <w:ind w:left="1800"/>
        <w:rPr>
          <w:rFonts w:eastAsia="Times New Roman"/>
          <w:lang w:val=""/>
        </w:rPr>
      </w:pPr>
      <w:bookmarkStart w:id="2794" w:name="_DV_M1366"/>
      <w:bookmarkEnd w:id="2794"/>
      <w:r>
        <w:rPr>
          <w:rFonts w:eastAsia="Times New Roman"/>
        </w:rPr>
        <w:lastRenderedPageBreak/>
        <w:t xml:space="preserve">The </w:t>
      </w:r>
      <w:r w:rsidR="007B4945">
        <w:rPr>
          <w:rFonts w:eastAsia="Times New Roman"/>
        </w:rPr>
        <w:t xml:space="preserve">Los Angeles Regional Water Quality Control Board adopted the Santa Clara River Nitrogen Compounds TMDL on August 7, 2003, to address nutrient-related impairment of Santa Clara River Reach 3 and Reach 7. In specific, </w:t>
      </w:r>
      <w:proofErr w:type="spellStart"/>
      <w:r w:rsidR="007B4945">
        <w:rPr>
          <w:rFonts w:eastAsia="Times New Roman"/>
        </w:rPr>
        <w:t>biostimulatory</w:t>
      </w:r>
      <w:proofErr w:type="spellEnd"/>
      <w:r w:rsidR="007B4945">
        <w:rPr>
          <w:rFonts w:eastAsia="Times New Roman"/>
        </w:rPr>
        <w:t xml:space="preserve"> substances such as ammonia, nitrate, and nitrite can lead to excessive algae growth and low dissolved oxygen in the receiving water body</w:t>
      </w:r>
      <w:r w:rsidR="001E4EB5">
        <w:rPr>
          <w:rFonts w:eastAsia="Times New Roman"/>
        </w:rPr>
        <w:t>.</w:t>
      </w:r>
    </w:p>
    <w:p w14:paraId="4D0A38D7" w14:textId="77777777" w:rsidR="00BA09D2" w:rsidRDefault="00BA09D2" w:rsidP="00DC3B00">
      <w:pPr>
        <w:pStyle w:val="ListParagraph"/>
        <w:widowControl/>
        <w:numPr>
          <w:ilvl w:val="0"/>
          <w:numId w:val="89"/>
        </w:numPr>
        <w:ind w:left="2160"/>
        <w:rPr>
          <w:rFonts w:eastAsia="Times New Roman" w:cs="Arial"/>
          <w:u w:val="single"/>
          <w:lang w:val=""/>
        </w:rPr>
      </w:pPr>
      <w:bookmarkStart w:id="2795" w:name="_DV_M1367"/>
      <w:bookmarkEnd w:id="2795"/>
      <w:r>
        <w:rPr>
          <w:rFonts w:eastAsia="Times New Roman" w:cs="Arial"/>
        </w:rPr>
        <w:t>Source Analysis</w:t>
      </w:r>
    </w:p>
    <w:p w14:paraId="4D0A38D8" w14:textId="77777777" w:rsidR="00BA09D2" w:rsidRDefault="00BA09D2">
      <w:pPr>
        <w:widowControl/>
        <w:ind w:left="2160"/>
        <w:rPr>
          <w:rFonts w:eastAsia="Times New Roman"/>
          <w:lang w:val=""/>
        </w:rPr>
      </w:pPr>
      <w:bookmarkStart w:id="2796" w:name="_DV_M1368"/>
      <w:bookmarkEnd w:id="2796"/>
      <w:r>
        <w:rPr>
          <w:rFonts w:eastAsia="Times New Roman"/>
        </w:rPr>
        <w:t>The primary sources of these nitrogen compounds in the Santa Clara River can be attributed to local water reclamation and treatment plants. However, stormwater discharges were also identified as potential point sources of the nitrogen compounds.</w:t>
      </w:r>
    </w:p>
    <w:p w14:paraId="4D0A38D9" w14:textId="77777777" w:rsidR="00BA09D2" w:rsidRDefault="00BA09D2" w:rsidP="00DC3B00">
      <w:pPr>
        <w:pStyle w:val="ListParagraph"/>
        <w:widowControl/>
        <w:numPr>
          <w:ilvl w:val="0"/>
          <w:numId w:val="89"/>
        </w:numPr>
        <w:ind w:left="2160"/>
        <w:rPr>
          <w:rFonts w:eastAsia="Times New Roman" w:cs="Arial"/>
          <w:lang w:val=""/>
        </w:rPr>
      </w:pPr>
      <w:bookmarkStart w:id="2797" w:name="_DV_M1369"/>
      <w:bookmarkEnd w:id="2797"/>
      <w:r>
        <w:rPr>
          <w:rFonts w:eastAsia="Times New Roman" w:cs="Arial"/>
        </w:rPr>
        <w:t>WLA Translation</w:t>
      </w:r>
    </w:p>
    <w:p w14:paraId="4D0A38DA" w14:textId="77777777" w:rsidR="00BA09D2" w:rsidRDefault="00BA09D2">
      <w:pPr>
        <w:widowControl/>
        <w:ind w:left="2160"/>
        <w:rPr>
          <w:rFonts w:eastAsia="Times New Roman"/>
          <w:lang w:val=""/>
        </w:rPr>
      </w:pPr>
      <w:bookmarkStart w:id="2798" w:name="_DV_M1370"/>
      <w:bookmarkEnd w:id="2798"/>
      <w:r>
        <w:rPr>
          <w:rFonts w:eastAsia="Times New Roman"/>
        </w:rPr>
        <w:t xml:space="preserve">The Santa Clara River Nutrients TMDL assigns concentration-based </w:t>
      </w:r>
      <w:r w:rsidR="00BD66A2">
        <w:rPr>
          <w:rFonts w:eastAsia="Times New Roman"/>
        </w:rPr>
        <w:t xml:space="preserve">waste load allocations (WLAs) for ammonia and nitrate plus nitrite as nitrogen to construction stormwater sources regulated under NPDES permits. Therefore, construction stormwater dischargers covered under this General Permit are considered Responsible Dischargers for this TMDL. </w:t>
      </w:r>
    </w:p>
    <w:p w14:paraId="4D0A38DB" w14:textId="7825F4E1" w:rsidR="00935158" w:rsidRDefault="00BA09D2">
      <w:pPr>
        <w:widowControl/>
        <w:ind w:left="2160"/>
        <w:rPr>
          <w:rFonts w:eastAsia="Times New Roman"/>
          <w:lang w:val=""/>
        </w:rPr>
      </w:pPr>
      <w:bookmarkStart w:id="2799" w:name="_DV_M1371"/>
      <w:bookmarkEnd w:id="2799"/>
      <w:r>
        <w:rPr>
          <w:rFonts w:eastAsia="Times New Roman"/>
        </w:rPr>
        <w:t>Ammonia</w:t>
      </w:r>
      <w:bookmarkStart w:id="2800" w:name="_DV_C1276"/>
      <w:r>
        <w:rPr>
          <w:rStyle w:val="DeltaViewInsertion"/>
          <w:rFonts w:eastAsia="Times New Roman"/>
        </w:rPr>
        <w:t xml:space="preserve"> </w:t>
      </w:r>
      <w:r w:rsidR="007D2670">
        <w:rPr>
          <w:rStyle w:val="DeltaViewInsertion"/>
          <w:rFonts w:eastAsia="Times New Roman"/>
        </w:rPr>
        <w:t>and nitrate plus nitrite</w:t>
      </w:r>
      <w:bookmarkStart w:id="2801" w:name="_DV_M1372"/>
      <w:bookmarkEnd w:id="2800"/>
      <w:bookmarkEnd w:id="2801"/>
      <w:r w:rsidR="007D2670">
        <w:rPr>
          <w:rFonts w:eastAsia="Times New Roman"/>
        </w:rPr>
        <w:t xml:space="preserve"> as nitrogen WLAs are established to addressed both acute effects (one-hour average concentration) and chronic effects (30-day average concentration) on aquatic life. Because stormwater is an intermittent discharge, only the acute one-hour average WLAs </w:t>
      </w:r>
      <w:bookmarkStart w:id="2802" w:name="_DV_C1277"/>
      <w:r w:rsidR="006775F6">
        <w:rPr>
          <w:rStyle w:val="DeltaViewInsertion"/>
          <w:rFonts w:eastAsia="Times New Roman"/>
        </w:rPr>
        <w:t xml:space="preserve">for ammonia </w:t>
      </w:r>
      <w:bookmarkStart w:id="2803" w:name="_DV_M1373"/>
      <w:bookmarkEnd w:id="2802"/>
      <w:bookmarkEnd w:id="2803"/>
      <w:r w:rsidR="006775F6">
        <w:rPr>
          <w:rFonts w:eastAsia="Times New Roman"/>
        </w:rPr>
        <w:t xml:space="preserve">are appropriate to apply to Responsible Dischargers. The WLA translations from one-hour averages to </w:t>
      </w:r>
      <w:r w:rsidR="00BD66A2">
        <w:rPr>
          <w:rFonts w:eastAsia="Times New Roman"/>
        </w:rPr>
        <w:t xml:space="preserve">numeric </w:t>
      </w:r>
      <w:bookmarkStart w:id="2804" w:name="_DV_C1278"/>
      <w:r w:rsidR="00AF4DFD" w:rsidRPr="00C14044">
        <w:rPr>
          <w:rStyle w:val="DeltaViewDeletion"/>
          <w:rFonts w:eastAsia="Times New Roman" w:cs="Symbol"/>
          <w:color w:val="C00000"/>
        </w:rPr>
        <w:t>effluent limitations</w:t>
      </w:r>
      <w:bookmarkStart w:id="2805" w:name="_DV_C1279"/>
      <w:bookmarkEnd w:id="2804"/>
      <w:r w:rsidR="00C14044">
        <w:rPr>
          <w:rStyle w:val="DeltaViewInsertion"/>
          <w:rFonts w:eastAsia="Times New Roman"/>
        </w:rPr>
        <w:t xml:space="preserve"> </w:t>
      </w:r>
      <w:r w:rsidR="00A10D7C">
        <w:rPr>
          <w:rStyle w:val="DeltaViewInsertion"/>
          <w:rFonts w:eastAsia="Times New Roman"/>
        </w:rPr>
        <w:t>action levels</w:t>
      </w:r>
      <w:bookmarkStart w:id="2806" w:name="_DV_M1374"/>
      <w:bookmarkEnd w:id="2805"/>
      <w:bookmarkEnd w:id="2806"/>
      <w:r w:rsidR="00BD66A2">
        <w:rPr>
          <w:rFonts w:eastAsia="Times New Roman"/>
        </w:rPr>
        <w:t xml:space="preserve"> (</w:t>
      </w:r>
      <w:bookmarkStart w:id="2807" w:name="_DV_C1280"/>
      <w:r w:rsidR="00BD66A2" w:rsidRPr="00C14044">
        <w:rPr>
          <w:rStyle w:val="DeltaViewDeletion"/>
          <w:rFonts w:eastAsia="Times New Roman" w:cs="Symbol"/>
          <w:color w:val="C00000"/>
        </w:rPr>
        <w:t>N</w:t>
      </w:r>
      <w:r w:rsidR="00AF4DFD" w:rsidRPr="00C14044">
        <w:rPr>
          <w:rStyle w:val="DeltaViewDeletion"/>
          <w:rFonts w:eastAsia="Times New Roman" w:cs="Symbol"/>
          <w:color w:val="C00000"/>
        </w:rPr>
        <w:t>E</w:t>
      </w:r>
      <w:r w:rsidR="00BD66A2" w:rsidRPr="00C14044">
        <w:rPr>
          <w:rStyle w:val="DeltaViewDeletion"/>
          <w:rFonts w:eastAsia="Times New Roman" w:cs="Symbol"/>
          <w:color w:val="C00000"/>
        </w:rPr>
        <w:t>Ls</w:t>
      </w:r>
      <w:bookmarkStart w:id="2808" w:name="_DV_C1281"/>
      <w:bookmarkEnd w:id="2807"/>
      <w:r w:rsidR="00C14044">
        <w:rPr>
          <w:rStyle w:val="DeltaViewDeletion"/>
          <w:rFonts w:eastAsia="Times New Roman" w:cs="Symbol"/>
        </w:rPr>
        <w:t xml:space="preserve"> </w:t>
      </w:r>
      <w:r w:rsidR="00BD66A2">
        <w:rPr>
          <w:rStyle w:val="DeltaViewInsertion"/>
          <w:rFonts w:eastAsia="Times New Roman"/>
        </w:rPr>
        <w:t>N</w:t>
      </w:r>
      <w:r w:rsidR="00A10D7C">
        <w:rPr>
          <w:rStyle w:val="DeltaViewInsertion"/>
          <w:rFonts w:eastAsia="Times New Roman"/>
        </w:rPr>
        <w:t>A</w:t>
      </w:r>
      <w:r w:rsidR="00BD66A2">
        <w:rPr>
          <w:rStyle w:val="DeltaViewInsertion"/>
          <w:rFonts w:eastAsia="Times New Roman"/>
        </w:rPr>
        <w:t>Ls</w:t>
      </w:r>
      <w:bookmarkStart w:id="2809" w:name="_DV_M1375"/>
      <w:bookmarkEnd w:id="2808"/>
      <w:bookmarkEnd w:id="2809"/>
      <w:r w:rsidR="00BD66A2">
        <w:rPr>
          <w:rFonts w:eastAsia="Times New Roman"/>
        </w:rPr>
        <w:t xml:space="preserve">) for the two reaches of the </w:t>
      </w:r>
      <w:r w:rsidR="00892C17">
        <w:rPr>
          <w:rFonts w:eastAsia="Times New Roman"/>
        </w:rPr>
        <w:t xml:space="preserve">Santa Clara River are shown in </w:t>
      </w:r>
      <w:r w:rsidR="00983FA9">
        <w:rPr>
          <w:rFonts w:eastAsia="Times New Roman"/>
        </w:rPr>
        <w:t xml:space="preserve">Table </w:t>
      </w:r>
      <w:bookmarkStart w:id="2810" w:name="_DV_C1282"/>
      <w:r w:rsidR="002A53FF" w:rsidRPr="00C14044">
        <w:rPr>
          <w:rStyle w:val="DeltaViewDeletion"/>
          <w:rFonts w:eastAsia="Times New Roman" w:cs="Symbol"/>
          <w:color w:val="C00000"/>
        </w:rPr>
        <w:t>34</w:t>
      </w:r>
      <w:bookmarkStart w:id="2811" w:name="_DV_C1283"/>
      <w:bookmarkEnd w:id="2810"/>
      <w:r w:rsidR="00C14044">
        <w:rPr>
          <w:rStyle w:val="DeltaViewDeletion"/>
          <w:rFonts w:eastAsia="Times New Roman" w:cs="Symbol"/>
        </w:rPr>
        <w:t xml:space="preserve"> </w:t>
      </w:r>
      <w:r w:rsidR="002A53FF">
        <w:rPr>
          <w:rStyle w:val="DeltaViewInsertion"/>
          <w:rFonts w:eastAsia="Times New Roman"/>
        </w:rPr>
        <w:t>3</w:t>
      </w:r>
      <w:r w:rsidR="00C323CA">
        <w:rPr>
          <w:rStyle w:val="DeltaViewInsertion"/>
          <w:rFonts w:eastAsia="Times New Roman"/>
        </w:rPr>
        <w:t>2</w:t>
      </w:r>
      <w:bookmarkStart w:id="2812" w:name="_DV_M1376"/>
      <w:bookmarkEnd w:id="2811"/>
      <w:bookmarkEnd w:id="2812"/>
      <w:r w:rsidR="002A53FF">
        <w:rPr>
          <w:rFonts w:eastAsia="Times New Roman"/>
        </w:rPr>
        <w:t xml:space="preserve"> </w:t>
      </w:r>
      <w:r w:rsidR="00983FA9">
        <w:rPr>
          <w:rFonts w:eastAsia="Times New Roman"/>
        </w:rPr>
        <w:t xml:space="preserve">and Table </w:t>
      </w:r>
      <w:bookmarkStart w:id="2813" w:name="_DV_C1284"/>
      <w:r w:rsidR="002A53FF" w:rsidRPr="00C14044">
        <w:rPr>
          <w:rStyle w:val="DeltaViewDeletion"/>
          <w:rFonts w:eastAsia="Times New Roman" w:cs="Symbol"/>
          <w:color w:val="C00000"/>
        </w:rPr>
        <w:t>35</w:t>
      </w:r>
      <w:bookmarkStart w:id="2814" w:name="_DV_C1285"/>
      <w:bookmarkEnd w:id="2813"/>
      <w:r w:rsidR="00C14044">
        <w:rPr>
          <w:rStyle w:val="DeltaViewDeletion"/>
          <w:rFonts w:eastAsia="Times New Roman" w:cs="Symbol"/>
        </w:rPr>
        <w:t xml:space="preserve"> </w:t>
      </w:r>
      <w:r w:rsidR="002A53FF">
        <w:rPr>
          <w:rStyle w:val="DeltaViewInsertion"/>
          <w:rFonts w:eastAsia="Times New Roman"/>
        </w:rPr>
        <w:t>3</w:t>
      </w:r>
      <w:r w:rsidR="00C323CA">
        <w:rPr>
          <w:rStyle w:val="DeltaViewInsertion"/>
          <w:rFonts w:eastAsia="Times New Roman"/>
        </w:rPr>
        <w:t>3</w:t>
      </w:r>
      <w:bookmarkStart w:id="2815" w:name="_DV_M1377"/>
      <w:bookmarkEnd w:id="2814"/>
      <w:bookmarkEnd w:id="2815"/>
      <w:r w:rsidR="002A53FF">
        <w:rPr>
          <w:rFonts w:eastAsia="Times New Roman"/>
        </w:rPr>
        <w:t xml:space="preserve"> below</w:t>
      </w:r>
      <w:bookmarkStart w:id="2816" w:name="_DV_C1286"/>
      <w:r w:rsidR="00152B37">
        <w:rPr>
          <w:rStyle w:val="DeltaViewInsertion"/>
          <w:rFonts w:eastAsia="Times New Roman"/>
        </w:rPr>
        <w:t>.</w:t>
      </w:r>
      <w:r w:rsidR="008A0FEB">
        <w:rPr>
          <w:rStyle w:val="DeltaViewInsertion"/>
          <w:rFonts w:eastAsia="Times New Roman"/>
        </w:rPr>
        <w:t xml:space="preserve"> Nitrate plus nitrite as nitrogen</w:t>
      </w:r>
      <w:r w:rsidR="00862B7C">
        <w:rPr>
          <w:rStyle w:val="DeltaViewInsertion"/>
          <w:rFonts w:eastAsia="Times New Roman"/>
        </w:rPr>
        <w:t xml:space="preserve"> WLAs were not translated as they were only established as 30-day averages. </w:t>
      </w:r>
      <w:bookmarkEnd w:id="2816"/>
    </w:p>
    <w:p w14:paraId="4D0A38DC" w14:textId="6330502D" w:rsidR="00BA09D2" w:rsidRDefault="00935158">
      <w:pPr>
        <w:pStyle w:val="Caption"/>
        <w:widowControl/>
        <w:rPr>
          <w:rFonts w:eastAsia="Times New Roman"/>
          <w:lang w:val=""/>
        </w:rPr>
      </w:pPr>
      <w:bookmarkStart w:id="2817" w:name="_DV_M1378"/>
      <w:bookmarkStart w:id="2818" w:name="_Toc54003267"/>
      <w:bookmarkStart w:id="2819" w:name="_Toc98753945"/>
      <w:bookmarkEnd w:id="2817"/>
      <w:r>
        <w:rPr>
          <w:rFonts w:eastAsia="Times New Roman"/>
        </w:rPr>
        <w:t xml:space="preserve">Table </w:t>
      </w:r>
      <w:bookmarkStart w:id="2820" w:name="_DV_C1287"/>
      <w:r w:rsidR="00342821" w:rsidRPr="00C14044">
        <w:rPr>
          <w:rStyle w:val="DeltaViewDeletion"/>
          <w:rFonts w:eastAsia="Times New Roman" w:cs="Symbol"/>
          <w:noProof/>
          <w:color w:val="C00000"/>
        </w:rPr>
        <w:t>34</w:t>
      </w:r>
      <w:bookmarkStart w:id="2821" w:name="_DV_C1288"/>
      <w:bookmarkEnd w:id="2820"/>
      <w:r w:rsidR="00C14044">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32</w:t>
      </w:r>
      <w:r w:rsidR="00342821">
        <w:rPr>
          <w:rStyle w:val="DeltaViewInsertion"/>
          <w:rFonts w:eastAsia="Times New Roman"/>
        </w:rPr>
        <w:fldChar w:fldCharType="end"/>
      </w:r>
      <w:bookmarkStart w:id="2822" w:name="_DV_M1379"/>
      <w:bookmarkEnd w:id="2821"/>
      <w:bookmarkEnd w:id="2822"/>
      <w:r w:rsidR="00D33669">
        <w:rPr>
          <w:rFonts w:eastAsia="Times New Roman"/>
        </w:rPr>
        <w:t xml:space="preserve"> - </w:t>
      </w:r>
      <w:r w:rsidR="00BA09D2">
        <w:rPr>
          <w:rFonts w:eastAsia="Times New Roman"/>
        </w:rPr>
        <w:t>Santa Clara River Reach 3 Ammonia as Nitrogen WLA Translation</w:t>
      </w:r>
      <w:bookmarkEnd w:id="2818"/>
      <w:bookmarkEnd w:id="2819"/>
    </w:p>
    <w:tbl>
      <w:tblPr>
        <w:tblW w:w="7455" w:type="dxa"/>
        <w:jc w:val="center"/>
        <w:tblLook w:val="0000" w:firstRow="0" w:lastRow="0" w:firstColumn="0" w:lastColumn="0" w:noHBand="0" w:noVBand="0"/>
      </w:tblPr>
      <w:tblGrid>
        <w:gridCol w:w="3033"/>
        <w:gridCol w:w="2172"/>
        <w:gridCol w:w="2250"/>
      </w:tblGrid>
      <w:tr w:rsidR="00DA6B79" w14:paraId="4D0A38E1"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DD" w14:textId="77777777" w:rsidR="00BA09D2" w:rsidRDefault="00BA09D2">
            <w:pPr>
              <w:widowControl/>
              <w:spacing w:after="0"/>
              <w:ind w:left="-75"/>
              <w:jc w:val="center"/>
              <w:rPr>
                <w:rFonts w:eastAsia="Times New Roman"/>
                <w:b/>
              </w:rPr>
            </w:pPr>
            <w:r>
              <w:rPr>
                <w:rFonts w:eastAsia="Times New Roman"/>
                <w:b/>
              </w:rPr>
              <w:t>Pollutant</w:t>
            </w:r>
          </w:p>
        </w:tc>
        <w:tc>
          <w:tcPr>
            <w:tcW w:w="2172" w:type="dxa"/>
            <w:tcBorders>
              <w:top w:val="single" w:sz="4" w:space="0" w:color="auto"/>
              <w:left w:val="nil"/>
              <w:bottom w:val="single" w:sz="4" w:space="0" w:color="auto"/>
              <w:right w:val="single" w:sz="4" w:space="0" w:color="auto"/>
            </w:tcBorders>
            <w:shd w:val="clear" w:color="auto" w:fill="D9D9D9"/>
            <w:vAlign w:val="center"/>
          </w:tcPr>
          <w:p w14:paraId="4D0A38DE" w14:textId="77777777" w:rsidR="00BA09D2" w:rsidRDefault="00BA09D2">
            <w:pPr>
              <w:widowControl/>
              <w:spacing w:after="0"/>
              <w:ind w:left="-75"/>
              <w:jc w:val="center"/>
              <w:rPr>
                <w:rFonts w:eastAsia="Times New Roman"/>
                <w:b/>
              </w:rPr>
            </w:pPr>
            <w:r>
              <w:rPr>
                <w:rFonts w:eastAsia="Times New Roman"/>
                <w:b/>
              </w:rPr>
              <w:t>WLA One-Hour Average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DF" w14:textId="77777777" w:rsidR="00BA09D2" w:rsidRDefault="00BA09D2">
            <w:pPr>
              <w:widowControl/>
              <w:spacing w:after="0"/>
              <w:ind w:left="-75"/>
              <w:jc w:val="center"/>
              <w:rPr>
                <w:rFonts w:eastAsia="Times New Roman"/>
                <w:b/>
              </w:rPr>
            </w:pPr>
            <w:r>
              <w:rPr>
                <w:rFonts w:eastAsia="Times New Roman"/>
                <w:b/>
              </w:rPr>
              <w:t xml:space="preserve">Translated </w:t>
            </w:r>
            <w:bookmarkStart w:id="2823" w:name="_DV_C1289"/>
            <w:r w:rsidRPr="00C14044">
              <w:rPr>
                <w:rStyle w:val="DeltaViewDeletion"/>
                <w:rFonts w:eastAsia="Times New Roman"/>
                <w:b/>
                <w:color w:val="C00000"/>
              </w:rPr>
              <w:t>NEL</w:t>
            </w:r>
            <w:bookmarkEnd w:id="2823"/>
          </w:p>
          <w:p w14:paraId="4D0A38E0" w14:textId="77777777" w:rsidR="00DA6B79" w:rsidRDefault="00BA09D2">
            <w:pPr>
              <w:widowControl/>
              <w:spacing w:after="0" w:line="240" w:lineRule="auto"/>
              <w:ind w:left="0"/>
              <w:jc w:val="center"/>
              <w:rPr>
                <w:rFonts w:eastAsia="Times New Roman"/>
                <w:b/>
              </w:rPr>
            </w:pPr>
            <w:bookmarkStart w:id="2824" w:name="_DV_C1290"/>
            <w:r>
              <w:rPr>
                <w:rStyle w:val="DeltaViewInsertion"/>
                <w:rFonts w:eastAsia="Times New Roman"/>
                <w:b/>
              </w:rPr>
              <w:t>N</w:t>
            </w:r>
            <w:r w:rsidR="00DA6B79">
              <w:rPr>
                <w:rStyle w:val="DeltaViewInsertion"/>
                <w:rFonts w:eastAsia="Times New Roman"/>
                <w:b/>
              </w:rPr>
              <w:t xml:space="preserve">AL </w:t>
            </w:r>
            <w:bookmarkStart w:id="2825" w:name="_DV_M1380"/>
            <w:bookmarkEnd w:id="2824"/>
            <w:bookmarkEnd w:id="2825"/>
            <w:r w:rsidR="00DA6B79">
              <w:rPr>
                <w:rFonts w:eastAsia="Times New Roman"/>
                <w:b/>
              </w:rPr>
              <w:t>(mg/L)</w:t>
            </w:r>
          </w:p>
        </w:tc>
      </w:tr>
      <w:tr w:rsidR="00BA09D2" w14:paraId="4D0A38E5" w14:textId="77777777">
        <w:trPr>
          <w:trHeight w:val="300"/>
          <w:jc w:val="center"/>
        </w:trPr>
        <w:tc>
          <w:tcPr>
            <w:tcW w:w="3033" w:type="dxa"/>
            <w:tcBorders>
              <w:top w:val="nil"/>
              <w:left w:val="single" w:sz="4" w:space="0" w:color="auto"/>
              <w:bottom w:val="single" w:sz="4" w:space="0" w:color="auto"/>
              <w:right w:val="single" w:sz="4" w:space="0" w:color="auto"/>
            </w:tcBorders>
            <w:vAlign w:val="center"/>
          </w:tcPr>
          <w:p w14:paraId="4D0A38E2" w14:textId="77777777" w:rsidR="00BA09D2" w:rsidRDefault="00BA09D2">
            <w:pPr>
              <w:widowControl/>
              <w:spacing w:after="0"/>
              <w:ind w:left="0"/>
              <w:rPr>
                <w:rFonts w:eastAsia="Times New Roman"/>
              </w:rPr>
            </w:pPr>
            <w:r>
              <w:rPr>
                <w:rFonts w:eastAsia="Times New Roman"/>
              </w:rPr>
              <w:t>Ammonia</w:t>
            </w:r>
          </w:p>
        </w:tc>
        <w:tc>
          <w:tcPr>
            <w:tcW w:w="2172" w:type="dxa"/>
            <w:tcBorders>
              <w:top w:val="nil"/>
              <w:left w:val="nil"/>
              <w:bottom w:val="single" w:sz="4" w:space="0" w:color="auto"/>
              <w:right w:val="single" w:sz="4" w:space="0" w:color="auto"/>
            </w:tcBorders>
            <w:vAlign w:val="center"/>
          </w:tcPr>
          <w:p w14:paraId="4D0A38E3" w14:textId="77777777" w:rsidR="00BA09D2" w:rsidRDefault="00BA09D2">
            <w:pPr>
              <w:widowControl/>
              <w:spacing w:after="0"/>
              <w:ind w:left="-44"/>
              <w:jc w:val="center"/>
              <w:rPr>
                <w:rFonts w:eastAsia="Times New Roman"/>
              </w:rPr>
            </w:pPr>
            <w:r>
              <w:rPr>
                <w:rFonts w:eastAsia="Times New Roman"/>
              </w:rPr>
              <w:t>4.2</w:t>
            </w:r>
          </w:p>
        </w:tc>
        <w:tc>
          <w:tcPr>
            <w:tcW w:w="2250" w:type="dxa"/>
            <w:tcBorders>
              <w:top w:val="nil"/>
              <w:left w:val="nil"/>
              <w:bottom w:val="single" w:sz="4" w:space="0" w:color="auto"/>
              <w:right w:val="single" w:sz="4" w:space="0" w:color="auto"/>
            </w:tcBorders>
            <w:vAlign w:val="center"/>
          </w:tcPr>
          <w:p w14:paraId="4D0A38E4" w14:textId="77777777" w:rsidR="00BA09D2" w:rsidRDefault="00BA09D2">
            <w:pPr>
              <w:widowControl/>
              <w:spacing w:after="0"/>
              <w:ind w:left="0"/>
              <w:jc w:val="center"/>
              <w:rPr>
                <w:rFonts w:eastAsia="Times New Roman"/>
              </w:rPr>
            </w:pPr>
            <w:r>
              <w:rPr>
                <w:rFonts w:eastAsia="Times New Roman"/>
              </w:rPr>
              <w:t>4.2</w:t>
            </w:r>
          </w:p>
        </w:tc>
      </w:tr>
    </w:tbl>
    <w:p w14:paraId="4D0A38E6" w14:textId="4F80C99B" w:rsidR="00BA09D2" w:rsidRDefault="00BA09D2">
      <w:pPr>
        <w:pStyle w:val="Caption"/>
        <w:widowControl/>
        <w:rPr>
          <w:rFonts w:eastAsia="Times New Roman"/>
          <w:lang w:val=""/>
        </w:rPr>
      </w:pPr>
      <w:bookmarkStart w:id="2826" w:name="_DV_M1381"/>
      <w:bookmarkStart w:id="2827" w:name="_Toc54003268"/>
      <w:bookmarkStart w:id="2828" w:name="_Toc98753946"/>
      <w:bookmarkEnd w:id="2826"/>
      <w:r>
        <w:rPr>
          <w:rFonts w:eastAsia="Times New Roman"/>
        </w:rPr>
        <w:t xml:space="preserve">Table </w:t>
      </w:r>
      <w:bookmarkStart w:id="2829" w:name="_DV_C1291"/>
      <w:r w:rsidR="00342821" w:rsidRPr="00C14044">
        <w:rPr>
          <w:rStyle w:val="DeltaViewDeletion"/>
          <w:rFonts w:eastAsia="Times New Roman" w:cs="Symbol"/>
          <w:noProof/>
          <w:color w:val="C00000"/>
        </w:rPr>
        <w:t>35</w:t>
      </w:r>
      <w:bookmarkStart w:id="2830" w:name="_DV_C1292"/>
      <w:bookmarkEnd w:id="2829"/>
      <w:r w:rsidR="00C14044">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33</w:t>
      </w:r>
      <w:r w:rsidR="00342821">
        <w:rPr>
          <w:rStyle w:val="DeltaViewInsertion"/>
          <w:rFonts w:eastAsia="Times New Roman"/>
        </w:rPr>
        <w:fldChar w:fldCharType="end"/>
      </w:r>
      <w:bookmarkStart w:id="2831" w:name="_DV_M1382"/>
      <w:bookmarkEnd w:id="2830"/>
      <w:bookmarkEnd w:id="2831"/>
      <w:r w:rsidR="00D33669">
        <w:rPr>
          <w:rFonts w:eastAsia="Times New Roman"/>
        </w:rPr>
        <w:t xml:space="preserve"> - </w:t>
      </w:r>
      <w:r>
        <w:rPr>
          <w:rFonts w:eastAsia="Times New Roman"/>
        </w:rPr>
        <w:t>Santa Clara River Reach 7 Ammonia as Nitrogen WLA Translation</w:t>
      </w:r>
      <w:bookmarkEnd w:id="2827"/>
      <w:bookmarkEnd w:id="2828"/>
    </w:p>
    <w:tbl>
      <w:tblPr>
        <w:tblW w:w="7455" w:type="dxa"/>
        <w:jc w:val="center"/>
        <w:tblLook w:val="0000" w:firstRow="0" w:lastRow="0" w:firstColumn="0" w:lastColumn="0" w:noHBand="0" w:noVBand="0"/>
      </w:tblPr>
      <w:tblGrid>
        <w:gridCol w:w="3033"/>
        <w:gridCol w:w="2172"/>
        <w:gridCol w:w="2250"/>
      </w:tblGrid>
      <w:tr w:rsidR="00DA6B79" w14:paraId="4D0A38EB" w14:textId="77777777">
        <w:trPr>
          <w:trHeight w:val="30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D9D9D9"/>
            <w:vAlign w:val="center"/>
          </w:tcPr>
          <w:p w14:paraId="4D0A38E7" w14:textId="77777777" w:rsidR="00BA09D2" w:rsidRDefault="00BA09D2">
            <w:pPr>
              <w:widowControl/>
              <w:spacing w:after="0"/>
              <w:ind w:left="15"/>
              <w:jc w:val="center"/>
              <w:rPr>
                <w:rFonts w:eastAsia="Times New Roman"/>
                <w:b/>
              </w:rPr>
            </w:pPr>
            <w:r>
              <w:rPr>
                <w:rFonts w:eastAsia="Times New Roman"/>
                <w:b/>
              </w:rPr>
              <w:lastRenderedPageBreak/>
              <w:t>Pollutant</w:t>
            </w:r>
          </w:p>
        </w:tc>
        <w:tc>
          <w:tcPr>
            <w:tcW w:w="2172" w:type="dxa"/>
            <w:tcBorders>
              <w:top w:val="single" w:sz="4" w:space="0" w:color="auto"/>
              <w:left w:val="nil"/>
              <w:bottom w:val="single" w:sz="4" w:space="0" w:color="auto"/>
              <w:right w:val="single" w:sz="4" w:space="0" w:color="auto"/>
            </w:tcBorders>
            <w:shd w:val="clear" w:color="auto" w:fill="D9D9D9"/>
            <w:vAlign w:val="center"/>
          </w:tcPr>
          <w:p w14:paraId="4D0A38E8" w14:textId="77777777" w:rsidR="00BA09D2" w:rsidRDefault="00BA09D2">
            <w:pPr>
              <w:widowControl/>
              <w:spacing w:after="0"/>
              <w:ind w:left="15"/>
              <w:jc w:val="center"/>
              <w:rPr>
                <w:rFonts w:eastAsia="Times New Roman"/>
                <w:b/>
              </w:rPr>
            </w:pPr>
            <w:r>
              <w:rPr>
                <w:rFonts w:eastAsia="Times New Roman"/>
                <w:b/>
              </w:rPr>
              <w:t>WLA One-Hour Average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8E9" w14:textId="77777777" w:rsidR="00BA09D2" w:rsidRDefault="00BA09D2">
            <w:pPr>
              <w:widowControl/>
              <w:spacing w:after="0"/>
              <w:ind w:left="15"/>
              <w:jc w:val="center"/>
              <w:rPr>
                <w:rFonts w:eastAsia="Times New Roman"/>
                <w:b/>
              </w:rPr>
            </w:pPr>
            <w:r>
              <w:rPr>
                <w:rFonts w:eastAsia="Times New Roman"/>
                <w:b/>
              </w:rPr>
              <w:t xml:space="preserve">Translated </w:t>
            </w:r>
            <w:bookmarkStart w:id="2832" w:name="_DV_C1293"/>
            <w:r w:rsidRPr="00C14044">
              <w:rPr>
                <w:rStyle w:val="DeltaViewDeletion"/>
                <w:rFonts w:eastAsia="Times New Roman"/>
                <w:b/>
                <w:color w:val="C00000"/>
              </w:rPr>
              <w:t>NEL</w:t>
            </w:r>
            <w:bookmarkEnd w:id="2832"/>
          </w:p>
          <w:p w14:paraId="4D0A38EA" w14:textId="77777777" w:rsidR="00DA6B79" w:rsidRDefault="00BA09D2">
            <w:pPr>
              <w:widowControl/>
              <w:spacing w:after="0" w:line="240" w:lineRule="auto"/>
              <w:ind w:left="0"/>
              <w:jc w:val="center"/>
              <w:rPr>
                <w:rFonts w:eastAsia="Times New Roman"/>
                <w:b/>
              </w:rPr>
            </w:pPr>
            <w:bookmarkStart w:id="2833" w:name="_DV_C1294"/>
            <w:r>
              <w:rPr>
                <w:rStyle w:val="DeltaViewInsertion"/>
                <w:rFonts w:eastAsia="Times New Roman"/>
                <w:b/>
              </w:rPr>
              <w:t>N</w:t>
            </w:r>
            <w:r w:rsidR="00DA6B79">
              <w:rPr>
                <w:rStyle w:val="DeltaViewInsertion"/>
                <w:rFonts w:eastAsia="Times New Roman"/>
                <w:b/>
              </w:rPr>
              <w:t xml:space="preserve">AL </w:t>
            </w:r>
            <w:bookmarkStart w:id="2834" w:name="_DV_M1383"/>
            <w:bookmarkEnd w:id="2833"/>
            <w:bookmarkEnd w:id="2834"/>
            <w:r w:rsidR="00DA6B79">
              <w:rPr>
                <w:rFonts w:eastAsia="Times New Roman"/>
                <w:b/>
              </w:rPr>
              <w:t>(mg/L)</w:t>
            </w:r>
          </w:p>
        </w:tc>
      </w:tr>
      <w:tr w:rsidR="00BA09D2" w14:paraId="4D0A38EF" w14:textId="77777777">
        <w:trPr>
          <w:trHeight w:val="300"/>
          <w:jc w:val="center"/>
        </w:trPr>
        <w:tc>
          <w:tcPr>
            <w:tcW w:w="3033" w:type="dxa"/>
            <w:tcBorders>
              <w:top w:val="nil"/>
              <w:left w:val="single" w:sz="4" w:space="0" w:color="auto"/>
              <w:bottom w:val="single" w:sz="4" w:space="0" w:color="auto"/>
              <w:right w:val="single" w:sz="4" w:space="0" w:color="auto"/>
            </w:tcBorders>
            <w:vAlign w:val="center"/>
          </w:tcPr>
          <w:p w14:paraId="4D0A38EC" w14:textId="77777777" w:rsidR="00BA09D2" w:rsidRDefault="00BA09D2">
            <w:pPr>
              <w:widowControl/>
              <w:spacing w:after="0"/>
              <w:ind w:left="0"/>
              <w:rPr>
                <w:rFonts w:eastAsia="Times New Roman"/>
              </w:rPr>
            </w:pPr>
            <w:r>
              <w:rPr>
                <w:rFonts w:eastAsia="Times New Roman"/>
              </w:rPr>
              <w:t>Ammonia</w:t>
            </w:r>
          </w:p>
        </w:tc>
        <w:tc>
          <w:tcPr>
            <w:tcW w:w="2172" w:type="dxa"/>
            <w:tcBorders>
              <w:top w:val="nil"/>
              <w:left w:val="nil"/>
              <w:bottom w:val="single" w:sz="4" w:space="0" w:color="auto"/>
              <w:right w:val="single" w:sz="4" w:space="0" w:color="auto"/>
            </w:tcBorders>
            <w:vAlign w:val="center"/>
          </w:tcPr>
          <w:p w14:paraId="4D0A38ED" w14:textId="77777777" w:rsidR="00BA09D2" w:rsidRDefault="00BA09D2">
            <w:pPr>
              <w:widowControl/>
              <w:spacing w:after="0"/>
              <w:ind w:left="-44"/>
              <w:jc w:val="center"/>
              <w:rPr>
                <w:rFonts w:eastAsia="Times New Roman"/>
              </w:rPr>
            </w:pPr>
            <w:r>
              <w:rPr>
                <w:rFonts w:eastAsia="Times New Roman"/>
              </w:rPr>
              <w:t>5.2</w:t>
            </w:r>
          </w:p>
        </w:tc>
        <w:tc>
          <w:tcPr>
            <w:tcW w:w="2250" w:type="dxa"/>
            <w:tcBorders>
              <w:top w:val="nil"/>
              <w:left w:val="nil"/>
              <w:bottom w:val="single" w:sz="4" w:space="0" w:color="auto"/>
              <w:right w:val="single" w:sz="4" w:space="0" w:color="auto"/>
            </w:tcBorders>
            <w:vAlign w:val="center"/>
          </w:tcPr>
          <w:p w14:paraId="4D0A38EE" w14:textId="77777777" w:rsidR="00BA09D2" w:rsidRDefault="00BA09D2">
            <w:pPr>
              <w:widowControl/>
              <w:spacing w:after="0"/>
              <w:ind w:left="0"/>
              <w:jc w:val="center"/>
              <w:rPr>
                <w:rFonts w:eastAsia="Times New Roman"/>
              </w:rPr>
            </w:pPr>
            <w:r>
              <w:rPr>
                <w:rFonts w:eastAsia="Times New Roman"/>
              </w:rPr>
              <w:t>5.2</w:t>
            </w:r>
          </w:p>
        </w:tc>
      </w:tr>
    </w:tbl>
    <w:p w14:paraId="4D0A38F0" w14:textId="77777777" w:rsidR="00BA09D2" w:rsidRDefault="00BA09D2">
      <w:pPr>
        <w:widowControl/>
        <w:spacing w:before="240"/>
        <w:ind w:left="2160"/>
        <w:rPr>
          <w:rFonts w:eastAsia="Times New Roman"/>
          <w:lang w:val=""/>
        </w:rPr>
      </w:pPr>
      <w:bookmarkStart w:id="2835" w:name="_DV_M1384"/>
      <w:bookmarkEnd w:id="2835"/>
      <w:r>
        <w:rPr>
          <w:rFonts w:eastAsia="Times New Roman"/>
        </w:rPr>
        <w:t xml:space="preserve">This General Permit requires that Responsible Dischargers meet the </w:t>
      </w:r>
      <w:r w:rsidR="00AF4A80">
        <w:rPr>
          <w:rFonts w:eastAsia="Times New Roman"/>
        </w:rPr>
        <w:t>N</w:t>
      </w:r>
      <w:r w:rsidR="00AC2804">
        <w:rPr>
          <w:rFonts w:eastAsia="Times New Roman"/>
        </w:rPr>
        <w:t>A</w:t>
      </w:r>
      <w:r w:rsidR="00AF4A80">
        <w:rPr>
          <w:rFonts w:eastAsia="Times New Roman"/>
        </w:rPr>
        <w:t>Ls at the construction site’s discharge location(s), which is consistent with requirements and assumptions of the TMDL.</w:t>
      </w:r>
    </w:p>
    <w:p w14:paraId="4D0A38F1" w14:textId="77777777" w:rsidR="00933B44" w:rsidRDefault="00BA09D2">
      <w:pPr>
        <w:widowControl/>
        <w:spacing w:before="240"/>
        <w:ind w:left="2160"/>
        <w:rPr>
          <w:rFonts w:eastAsia="Times New Roman"/>
          <w:lang w:val=""/>
        </w:rPr>
      </w:pPr>
      <w:bookmarkStart w:id="2836" w:name="_DV_C1295"/>
      <w:r>
        <w:rPr>
          <w:rStyle w:val="DeltaViewInsertion"/>
          <w:rFonts w:eastAsia="Times New Roman"/>
        </w:rPr>
        <w:t xml:space="preserve">The May 2021 draft of the Construction Stormwater General Permit reissuance proposed a translation for </w:t>
      </w:r>
      <w:r w:rsidR="008350F7">
        <w:rPr>
          <w:rStyle w:val="DeltaViewInsertion"/>
          <w:rFonts w:eastAsia="Times New Roman"/>
        </w:rPr>
        <w:t xml:space="preserve">the ammonia WLAs into </w:t>
      </w:r>
      <w:r w:rsidR="006D2DE9">
        <w:rPr>
          <w:rStyle w:val="DeltaViewInsertion"/>
          <w:rFonts w:eastAsia="Times New Roman"/>
        </w:rPr>
        <w:t>numeric effluent limitations as the WLAs were concentration-based and assigned at the point of discharge. However, the Permit was revised to implement nitrogen-based nutrient WLAs as NALs because the most effective BMPs for removal of nitrogen-based nutrients are denitrification and biofiltration/bioretention basins which are generally infeasible for construction sites to implement due to their size, structural nature/permanence, and cost to achieve removal of the pollutants (refer to Section I.G.5.d of this Fact Sheet).</w:t>
      </w:r>
      <w:bookmarkEnd w:id="2836"/>
    </w:p>
    <w:p w14:paraId="4D0A38F2" w14:textId="77777777" w:rsidR="00933B44" w:rsidRDefault="00933B44">
      <w:pPr>
        <w:widowControl/>
        <w:spacing w:before="240"/>
        <w:ind w:left="2160"/>
        <w:rPr>
          <w:rFonts w:eastAsia="Times New Roman"/>
          <w:lang w:val=""/>
        </w:rPr>
      </w:pPr>
      <w:bookmarkStart w:id="2837" w:name="_DV_C1296"/>
      <w:r>
        <w:rPr>
          <w:rStyle w:val="DeltaViewInsertion"/>
          <w:rFonts w:eastAsia="Times New Roman"/>
        </w:rPr>
        <w:t xml:space="preserve">Implementation of the TMDL through NALs is also consistent with the assumptions and requirements of the WLAs because it is expected that compliance with this Permit will prevent exceedances of the NALs. </w:t>
      </w:r>
      <w:r w:rsidR="00624497">
        <w:rPr>
          <w:rStyle w:val="DeltaViewInsertion"/>
          <w:rFonts w:eastAsia="Times New Roman"/>
        </w:rPr>
        <w:t xml:space="preserve">The TMDL indicates that </w:t>
      </w:r>
      <w:proofErr w:type="gramStart"/>
      <w:r w:rsidR="00624497">
        <w:rPr>
          <w:rStyle w:val="DeltaViewInsertion"/>
          <w:rFonts w:eastAsia="Times New Roman"/>
        </w:rPr>
        <w:t>a majority of</w:t>
      </w:r>
      <w:proofErr w:type="gramEnd"/>
      <w:r w:rsidR="00624497">
        <w:rPr>
          <w:rStyle w:val="DeltaViewInsertion"/>
          <w:rFonts w:eastAsia="Times New Roman"/>
        </w:rPr>
        <w:t xml:space="preserve"> nutrient loading originates from major point sources such as water reclamation plants and other publicly owned treatment works, while sources in stormwater runoff requires further evaluation. Sources of nutrients from construction sites may include existing concentrations in the sediment from past land use and storage and application of fertilizers, pesticides, and herbicides. The previous permit did not include requirements to analyze for nutrients in construction stormwater discharges. Staff analyzed stormwater data from implementation of the Industrial stormwater general permit from 2015 – 2021 and the analysis shows that </w:t>
      </w:r>
      <w:proofErr w:type="gramStart"/>
      <w:r w:rsidR="00624497">
        <w:rPr>
          <w:rStyle w:val="DeltaViewInsertion"/>
          <w:rFonts w:eastAsia="Times New Roman"/>
        </w:rPr>
        <w:t>the majority of</w:t>
      </w:r>
      <w:proofErr w:type="gramEnd"/>
      <w:r w:rsidR="00624497">
        <w:rPr>
          <w:rStyle w:val="DeltaViewInsertion"/>
          <w:rFonts w:eastAsia="Times New Roman"/>
        </w:rPr>
        <w:t xml:space="preserve"> stormwater samples from industrial sites had nutrient concentrations that were lower than the waste load allocations and numeric action levels listed in this permit. </w:t>
      </w:r>
      <w:bookmarkEnd w:id="2837"/>
    </w:p>
    <w:p w14:paraId="4D0A38F3" w14:textId="77777777" w:rsidR="00BA09D2" w:rsidRDefault="00933B44" w:rsidP="00DC3B00">
      <w:pPr>
        <w:pStyle w:val="ListParagraph"/>
        <w:widowControl/>
        <w:numPr>
          <w:ilvl w:val="0"/>
          <w:numId w:val="89"/>
        </w:numPr>
        <w:ind w:left="2160"/>
        <w:rPr>
          <w:rFonts w:eastAsia="Times New Roman" w:cs="Arial"/>
          <w:lang w:val=""/>
        </w:rPr>
      </w:pPr>
      <w:bookmarkStart w:id="2838" w:name="_DV_M1385"/>
      <w:bookmarkEnd w:id="2838"/>
      <w:r>
        <w:rPr>
          <w:rFonts w:eastAsia="Times New Roman" w:cs="Arial"/>
        </w:rPr>
        <w:t>Compliance Actions and Schedule</w:t>
      </w:r>
    </w:p>
    <w:p w14:paraId="4D0A38F4" w14:textId="7A0A7B07" w:rsidR="00BA09D2" w:rsidRDefault="00BA09D2">
      <w:pPr>
        <w:widowControl/>
        <w:ind w:left="2160"/>
        <w:rPr>
          <w:rFonts w:eastAsia="Times New Roman"/>
          <w:lang w:val=""/>
        </w:rPr>
      </w:pPr>
      <w:bookmarkStart w:id="2839" w:name="_DV_M1386"/>
      <w:bookmarkEnd w:id="2839"/>
      <w:r>
        <w:rPr>
          <w:rFonts w:eastAsia="Times New Roman"/>
        </w:rPr>
        <w:t xml:space="preserve">Responsible Dischargers shall comply with the requirements of this General Permit. Responsible Dischargers that identify on-site sources of ammonia, nitrate, and nitrite shall compare all </w:t>
      </w:r>
      <w:bookmarkStart w:id="2840" w:name="_DV_C1297"/>
      <w:r w:rsidR="00F375E5">
        <w:rPr>
          <w:rStyle w:val="DeltaViewInsertion"/>
          <w:rFonts w:eastAsia="Times New Roman"/>
        </w:rPr>
        <w:t xml:space="preserve">non-visible </w:t>
      </w:r>
      <w:bookmarkStart w:id="2841" w:name="_DV_M1387"/>
      <w:bookmarkEnd w:id="2840"/>
      <w:bookmarkEnd w:id="2841"/>
      <w:r w:rsidR="00F375E5">
        <w:rPr>
          <w:rFonts w:eastAsia="Times New Roman"/>
        </w:rPr>
        <w:t xml:space="preserve">sampling and analytical results to the </w:t>
      </w:r>
      <w:bookmarkStart w:id="2842" w:name="_DV_C1298"/>
      <w:r w:rsidR="00F375E5" w:rsidRPr="00C14044">
        <w:rPr>
          <w:rStyle w:val="DeltaViewDeletion"/>
          <w:rFonts w:eastAsia="Times New Roman" w:cs="Symbol"/>
          <w:color w:val="C00000"/>
        </w:rPr>
        <w:t>NELs</w:t>
      </w:r>
      <w:bookmarkStart w:id="2843" w:name="_DV_C1299"/>
      <w:bookmarkEnd w:id="2842"/>
      <w:r w:rsidR="00C14044">
        <w:rPr>
          <w:rStyle w:val="DeltaViewInsertion"/>
          <w:rFonts w:eastAsia="Times New Roman"/>
        </w:rPr>
        <w:t xml:space="preserve"> </w:t>
      </w:r>
      <w:r w:rsidR="00F375E5">
        <w:rPr>
          <w:rStyle w:val="DeltaViewInsertion"/>
          <w:rFonts w:eastAsia="Times New Roman"/>
        </w:rPr>
        <w:t>N</w:t>
      </w:r>
      <w:r w:rsidR="00ED4771">
        <w:rPr>
          <w:rStyle w:val="DeltaViewInsertion"/>
          <w:rFonts w:eastAsia="Times New Roman"/>
        </w:rPr>
        <w:t>ALs</w:t>
      </w:r>
      <w:bookmarkStart w:id="2844" w:name="_DV_M1388"/>
      <w:bookmarkEnd w:id="2843"/>
      <w:bookmarkEnd w:id="2844"/>
      <w:r w:rsidR="00ED4771">
        <w:rPr>
          <w:rFonts w:eastAsia="Times New Roman"/>
        </w:rPr>
        <w:t xml:space="preserve"> for the </w:t>
      </w:r>
      <w:r w:rsidR="00ED4771">
        <w:rPr>
          <w:rFonts w:eastAsia="Times New Roman"/>
        </w:rPr>
        <w:lastRenderedPageBreak/>
        <w:t xml:space="preserve">identified nutrients. 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t>
      </w:r>
      <w:bookmarkStart w:id="2845" w:name="_DV_C1300"/>
      <w:r w:rsidR="00D20F0D" w:rsidRPr="00105571">
        <w:rPr>
          <w:rStyle w:val="DeltaViewDeletion"/>
          <w:rFonts w:eastAsia="Times New Roman" w:cs="Symbol"/>
          <w:color w:val="C00000"/>
        </w:rPr>
        <w:t>NELs</w:t>
      </w:r>
      <w:bookmarkStart w:id="2846" w:name="_DV_C1301"/>
      <w:bookmarkEnd w:id="2845"/>
      <w:r w:rsidR="00105571">
        <w:rPr>
          <w:rStyle w:val="DeltaViewInsertion"/>
          <w:rFonts w:eastAsia="Times New Roman"/>
        </w:rPr>
        <w:t xml:space="preserve"> </w:t>
      </w:r>
      <w:r w:rsidR="00D20F0D">
        <w:rPr>
          <w:rStyle w:val="DeltaViewInsertion"/>
          <w:rFonts w:eastAsia="Times New Roman"/>
        </w:rPr>
        <w:t>N</w:t>
      </w:r>
      <w:r w:rsidR="00ED4771">
        <w:rPr>
          <w:rStyle w:val="DeltaViewInsertion"/>
          <w:rFonts w:eastAsia="Times New Roman"/>
        </w:rPr>
        <w:t>A</w:t>
      </w:r>
      <w:r w:rsidR="00D20F0D">
        <w:rPr>
          <w:rStyle w:val="DeltaViewInsertion"/>
          <w:rFonts w:eastAsia="Times New Roman"/>
        </w:rPr>
        <w:t>Ls</w:t>
      </w:r>
      <w:bookmarkStart w:id="2847" w:name="_DV_M1390"/>
      <w:bookmarkEnd w:id="2846"/>
      <w:bookmarkEnd w:id="2847"/>
      <w:r w:rsidR="00D20F0D">
        <w:rPr>
          <w:rFonts w:eastAsia="Times New Roman"/>
        </w:rPr>
        <w:t xml:space="preserve"> in the future. Responsible Dischargers that perform</w:t>
      </w:r>
      <w:r w:rsidR="00720DA9">
        <w:rPr>
          <w:rFonts w:eastAsia="Times New Roman"/>
        </w:rPr>
        <w:t xml:space="preserve"> the required pollutant source assessment and implement BMPs specific to preventing or controlling stormwater exposure to nitrogen compound sources, are expected to meet the </w:t>
      </w:r>
      <w:bookmarkStart w:id="2848" w:name="_DV_C1302"/>
      <w:r w:rsidR="00D20F0D" w:rsidRPr="00105571">
        <w:rPr>
          <w:rStyle w:val="DeltaViewDeletion"/>
          <w:rFonts w:eastAsia="Times New Roman" w:cs="Symbol"/>
          <w:color w:val="C00000"/>
        </w:rPr>
        <w:t>NELs</w:t>
      </w:r>
      <w:bookmarkStart w:id="2849" w:name="_DV_C1303"/>
      <w:bookmarkEnd w:id="2848"/>
      <w:r w:rsidR="00105571">
        <w:rPr>
          <w:rStyle w:val="DeltaViewDeletion"/>
          <w:rFonts w:eastAsia="Times New Roman" w:cs="Symbol"/>
        </w:rPr>
        <w:t xml:space="preserve"> </w:t>
      </w:r>
      <w:r w:rsidR="00D20F0D">
        <w:rPr>
          <w:rStyle w:val="DeltaViewInsertion"/>
          <w:rFonts w:eastAsia="Times New Roman"/>
        </w:rPr>
        <w:t>N</w:t>
      </w:r>
      <w:r w:rsidR="00ED4771">
        <w:rPr>
          <w:rStyle w:val="DeltaViewInsertion"/>
          <w:rFonts w:eastAsia="Times New Roman"/>
        </w:rPr>
        <w:t>A</w:t>
      </w:r>
      <w:r w:rsidR="00D20F0D">
        <w:rPr>
          <w:rStyle w:val="DeltaViewInsertion"/>
          <w:rFonts w:eastAsia="Times New Roman"/>
        </w:rPr>
        <w:t>Ls</w:t>
      </w:r>
      <w:bookmarkStart w:id="2850" w:name="_DV_M1392"/>
      <w:bookmarkEnd w:id="2849"/>
      <w:bookmarkEnd w:id="2850"/>
      <w:r w:rsidR="00D20F0D">
        <w:rPr>
          <w:rFonts w:eastAsia="Times New Roman"/>
        </w:rPr>
        <w:t xml:space="preserve">. The Regional Water Board may assign additional monitoring, reporting, and BMP requirements upon obtaining site specific information about exceedances of the </w:t>
      </w:r>
      <w:bookmarkStart w:id="2851" w:name="_DV_C1304"/>
      <w:r w:rsidR="00D20F0D" w:rsidRPr="00105571">
        <w:rPr>
          <w:rStyle w:val="DeltaViewDeletion"/>
          <w:rFonts w:eastAsia="Times New Roman" w:cs="Symbol"/>
          <w:color w:val="C00000"/>
        </w:rPr>
        <w:t>NELs</w:t>
      </w:r>
      <w:bookmarkStart w:id="2852" w:name="_DV_C1305"/>
      <w:bookmarkEnd w:id="2851"/>
      <w:r w:rsidR="00105571">
        <w:rPr>
          <w:rStyle w:val="DeltaViewDeletion"/>
          <w:rFonts w:eastAsia="Times New Roman" w:cs="Symbol"/>
        </w:rPr>
        <w:t xml:space="preserve"> </w:t>
      </w:r>
      <w:r w:rsidR="00D20F0D">
        <w:rPr>
          <w:rStyle w:val="DeltaViewInsertion"/>
          <w:rFonts w:eastAsia="Times New Roman"/>
        </w:rPr>
        <w:t>N</w:t>
      </w:r>
      <w:r w:rsidR="00ED4771">
        <w:rPr>
          <w:rStyle w:val="DeltaViewInsertion"/>
          <w:rFonts w:eastAsia="Times New Roman"/>
        </w:rPr>
        <w:t>A</w:t>
      </w:r>
      <w:r w:rsidR="00D20F0D">
        <w:rPr>
          <w:rStyle w:val="DeltaViewInsertion"/>
          <w:rFonts w:eastAsia="Times New Roman"/>
        </w:rPr>
        <w:t>Ls</w:t>
      </w:r>
      <w:bookmarkStart w:id="2853" w:name="_DV_M1394"/>
      <w:bookmarkEnd w:id="2852"/>
      <w:bookmarkEnd w:id="2853"/>
      <w:r w:rsidR="00D20F0D">
        <w:rPr>
          <w:rFonts w:eastAsia="Times New Roman"/>
        </w:rPr>
        <w:t>.</w:t>
      </w:r>
    </w:p>
    <w:p w14:paraId="4D0A38F5" w14:textId="7F1EBAC5" w:rsidR="005964B7" w:rsidRDefault="00BA09D2">
      <w:pPr>
        <w:widowControl/>
        <w:ind w:left="2160"/>
        <w:rPr>
          <w:rFonts w:eastAsia="Times New Roman" w:cs="Symbol"/>
          <w:lang w:val=""/>
        </w:rPr>
      </w:pPr>
      <w:bookmarkStart w:id="2854" w:name="_DV_M1395"/>
      <w:bookmarkEnd w:id="2854"/>
      <w:r>
        <w:rPr>
          <w:rFonts w:eastAsia="Times New Roman"/>
        </w:rPr>
        <w:t xml:space="preserve">The Santa Clara River </w:t>
      </w:r>
      <w:bookmarkStart w:id="2855" w:name="_DV_C1306"/>
      <w:r w:rsidRPr="00105571">
        <w:rPr>
          <w:rStyle w:val="DeltaViewDeletion"/>
          <w:rFonts w:eastAsia="Times New Roman" w:cs="Symbol"/>
          <w:color w:val="C00000"/>
        </w:rPr>
        <w:t>Nitrogen Compound</w:t>
      </w:r>
      <w:bookmarkStart w:id="2856" w:name="_DV_C1307"/>
      <w:bookmarkEnd w:id="2855"/>
      <w:r w:rsidR="00105571">
        <w:rPr>
          <w:rStyle w:val="DeltaViewDeletion"/>
          <w:rFonts w:eastAsia="Times New Roman" w:cs="Symbol"/>
        </w:rPr>
        <w:t xml:space="preserve"> </w:t>
      </w:r>
      <w:r>
        <w:rPr>
          <w:rStyle w:val="DeltaViewInsertion"/>
          <w:rFonts w:eastAsia="Times New Roman"/>
        </w:rPr>
        <w:t>N</w:t>
      </w:r>
      <w:r w:rsidR="00FC59DD">
        <w:rPr>
          <w:rStyle w:val="DeltaViewInsertion"/>
          <w:rFonts w:eastAsia="Times New Roman"/>
        </w:rPr>
        <w:t>utrients</w:t>
      </w:r>
      <w:bookmarkStart w:id="2857" w:name="_DV_M1396"/>
      <w:bookmarkEnd w:id="2856"/>
      <w:bookmarkEnd w:id="2857"/>
      <w:r w:rsidR="00FC59DD">
        <w:rPr>
          <w:rFonts w:eastAsia="Times New Roman"/>
        </w:rPr>
        <w:t xml:space="preserve"> TMDL’s compliance deadline for the WLAs was March 23, 2004. Since this compliance deadline has passed, the NELs are applicable upon the effective date of this General Permit</w:t>
      </w:r>
      <w:bookmarkStart w:id="2858" w:name="_DV_C1308"/>
      <w:r w:rsidR="00FC59DD" w:rsidRPr="00105571">
        <w:rPr>
          <w:rStyle w:val="DeltaViewDeletion"/>
          <w:rFonts w:eastAsia="Times New Roman" w:cs="Symbol"/>
          <w:color w:val="C00000"/>
        </w:rPr>
        <w:t>.</w:t>
      </w:r>
      <w:bookmarkEnd w:id="2858"/>
    </w:p>
    <w:p w14:paraId="4D0A38F6" w14:textId="77777777" w:rsidR="00BA09D2" w:rsidRDefault="005964B7">
      <w:pPr>
        <w:pStyle w:val="Heading6"/>
        <w:widowControl/>
        <w:rPr>
          <w:rFonts w:eastAsia="Times New Roman"/>
          <w:lang w:val=""/>
        </w:rPr>
      </w:pPr>
      <w:bookmarkStart w:id="2859" w:name="_DV_M1397"/>
      <w:bookmarkEnd w:id="2859"/>
      <w:r>
        <w:rPr>
          <w:rFonts w:eastAsia="Times New Roman"/>
        </w:rPr>
        <w:t>Ventura River Nutrients TMDL</w:t>
      </w:r>
      <w:bookmarkStart w:id="2860" w:name="_DV_C1309"/>
      <w:r w:rsidRPr="00105571">
        <w:rPr>
          <w:rStyle w:val="DeltaViewDeletion"/>
          <w:rFonts w:eastAsia="Times New Roman"/>
          <w:color w:val="C00000"/>
          <w:vertAlign w:val="superscript"/>
        </w:rPr>
        <w:t>125</w:t>
      </w:r>
      <w:bookmarkStart w:id="2861" w:name="_DV_C1310"/>
      <w:bookmarkEnd w:id="2860"/>
      <w:r>
        <w:rPr>
          <w:rStyle w:val="DeltaViewInsertion"/>
          <w:rFonts w:eastAsia="Times New Roman"/>
          <w:vertAlign w:val="superscript"/>
          <w:lang w:val=""/>
        </w:rPr>
        <w:t>12</w:t>
      </w:r>
      <w:r>
        <w:rPr>
          <w:rStyle w:val="DeltaViewInsertion"/>
          <w:rFonts w:eastAsia="Times New Roman"/>
          <w:vertAlign w:val="superscript"/>
          <w:lang w:val=""/>
        </w:rPr>
        <w:footnoteReference w:customMarkFollows="1" w:id="131"/>
        <w:t>9</w:t>
      </w:r>
      <w:bookmarkEnd w:id="2861"/>
    </w:p>
    <w:p w14:paraId="4D0A38F7" w14:textId="77777777" w:rsidR="00BA09D2" w:rsidRDefault="00BA09D2">
      <w:pPr>
        <w:widowControl/>
        <w:ind w:left="1800"/>
        <w:rPr>
          <w:rFonts w:eastAsia="Times New Roman"/>
          <w:lang w:val=""/>
        </w:rPr>
      </w:pPr>
      <w:bookmarkStart w:id="2864" w:name="_DV_M1398"/>
      <w:bookmarkEnd w:id="2864"/>
      <w:r>
        <w:rPr>
          <w:rFonts w:eastAsia="Times New Roman"/>
        </w:rPr>
        <w:t xml:space="preserve">The </w:t>
      </w:r>
      <w:r w:rsidR="007B4945">
        <w:rPr>
          <w:rFonts w:eastAsia="Times New Roman"/>
        </w:rPr>
        <w:t xml:space="preserve">Los Angeles Regional Water Quality Control Board adopted the Ventura River Nutrients TMDL on December 6, 2016, to address nutrient-related impairments in the Ventura River and its tributaries. </w:t>
      </w:r>
      <w:r w:rsidR="002E285B">
        <w:rPr>
          <w:rFonts w:eastAsia="Times New Roman"/>
        </w:rPr>
        <w:t>Nutrient-related listings negatively impact beneficial uses such as water contact recreation, non-water contact recreation, warm and cold freshwater habitat, wetland habitat, rare/threated/endangered species habitat, migration of aquatic organisms, and spawning.</w:t>
      </w:r>
    </w:p>
    <w:p w14:paraId="4D0A38F8" w14:textId="77777777" w:rsidR="00BA09D2" w:rsidRDefault="00BA09D2" w:rsidP="00DC3B00">
      <w:pPr>
        <w:pStyle w:val="ListParagraph"/>
        <w:widowControl/>
        <w:numPr>
          <w:ilvl w:val="0"/>
          <w:numId w:val="90"/>
        </w:numPr>
        <w:ind w:left="2160"/>
        <w:rPr>
          <w:rFonts w:eastAsia="Times New Roman" w:cs="Arial"/>
          <w:u w:val="single"/>
          <w:lang w:val=""/>
        </w:rPr>
      </w:pPr>
      <w:bookmarkStart w:id="2865" w:name="_DV_M1399"/>
      <w:bookmarkEnd w:id="2865"/>
      <w:r>
        <w:rPr>
          <w:rFonts w:eastAsia="Times New Roman" w:cs="Arial"/>
        </w:rPr>
        <w:t>Source Analysis</w:t>
      </w:r>
    </w:p>
    <w:p w14:paraId="4D0A38F9" w14:textId="77777777" w:rsidR="00BA09D2" w:rsidRDefault="00BA09D2">
      <w:pPr>
        <w:widowControl/>
        <w:ind w:left="2160"/>
        <w:rPr>
          <w:rFonts w:eastAsia="Times New Roman"/>
          <w:lang w:val=""/>
        </w:rPr>
      </w:pPr>
      <w:bookmarkStart w:id="2866" w:name="_DV_M1400"/>
      <w:bookmarkEnd w:id="2866"/>
      <w:r>
        <w:rPr>
          <w:rFonts w:eastAsia="Times New Roman"/>
        </w:rPr>
        <w:t>Discharges conveyed via the municipal separate storm sewer (MS4), including stormwater and non-stormwater discharges, are estimated to contribute 21.3</w:t>
      </w:r>
      <w:r w:rsidR="002A53FF">
        <w:rPr>
          <w:rFonts w:eastAsia="Times New Roman"/>
        </w:rPr>
        <w:t xml:space="preserve"> percent of nutrient loading in dry weather and 28.3 percent in wet weather.</w:t>
      </w:r>
    </w:p>
    <w:p w14:paraId="4D0A38FA" w14:textId="77777777" w:rsidR="00BA09D2" w:rsidRDefault="00BA09D2" w:rsidP="00DC3B00">
      <w:pPr>
        <w:pStyle w:val="ListParagraph"/>
        <w:widowControl/>
        <w:numPr>
          <w:ilvl w:val="0"/>
          <w:numId w:val="90"/>
        </w:numPr>
        <w:ind w:left="2160"/>
        <w:rPr>
          <w:rFonts w:eastAsia="Times New Roman" w:cs="Arial"/>
          <w:lang w:val=""/>
        </w:rPr>
      </w:pPr>
      <w:bookmarkStart w:id="2867" w:name="_DV_M1401"/>
      <w:bookmarkEnd w:id="2867"/>
      <w:r>
        <w:rPr>
          <w:rFonts w:eastAsia="Times New Roman" w:cs="Arial"/>
        </w:rPr>
        <w:t>WLA Translation</w:t>
      </w:r>
    </w:p>
    <w:p w14:paraId="4D0A38FB" w14:textId="77777777" w:rsidR="00BA09D2" w:rsidRDefault="00BA09D2">
      <w:pPr>
        <w:widowControl/>
        <w:ind w:left="2160"/>
        <w:rPr>
          <w:rFonts w:eastAsia="Times New Roman"/>
          <w:lang w:val=""/>
        </w:rPr>
      </w:pPr>
      <w:bookmarkStart w:id="2868" w:name="_DV_M1402"/>
      <w:bookmarkEnd w:id="2868"/>
      <w:r>
        <w:rPr>
          <w:rFonts w:eastAsia="Times New Roman"/>
        </w:rPr>
        <w:t xml:space="preserve">The Ventura River Nutrient TMDL assigns concentration-based </w:t>
      </w:r>
      <w:r w:rsidR="00BD66A2">
        <w:rPr>
          <w:rFonts w:eastAsia="Times New Roman"/>
        </w:rPr>
        <w:t xml:space="preserve">waste load allocations (WLAs) for nitrogen and phosphorus to construction stormwater dischargers during dry and wet-weather </w:t>
      </w:r>
      <w:r w:rsidR="00BD66A2">
        <w:rPr>
          <w:rFonts w:eastAsia="Times New Roman"/>
        </w:rPr>
        <w:lastRenderedPageBreak/>
        <w:t xml:space="preserve">discharges. Therefore, construction stormwater dischargers covered under this General Permit are considered Responsible Dischargers for this TMDL. No translation is necessary for the dry and wet-weather WLAs as they were already </w:t>
      </w:r>
      <w:r w:rsidR="0049050A">
        <w:rPr>
          <w:rFonts w:eastAsia="Times New Roman"/>
        </w:rPr>
        <w:t xml:space="preserve">expressed as concentration-based limitations. </w:t>
      </w:r>
    </w:p>
    <w:p w14:paraId="4D0A38FC" w14:textId="77777777" w:rsidR="00BA09D2" w:rsidRDefault="00BA09D2" w:rsidP="00DC3B00">
      <w:pPr>
        <w:pStyle w:val="ListParagraph"/>
        <w:widowControl/>
        <w:numPr>
          <w:ilvl w:val="0"/>
          <w:numId w:val="58"/>
        </w:numPr>
        <w:spacing w:line="256" w:lineRule="auto"/>
        <w:ind w:left="2520"/>
        <w:rPr>
          <w:rFonts w:eastAsia="Times New Roman" w:cs="Arial"/>
          <w:lang w:val=""/>
        </w:rPr>
      </w:pPr>
      <w:bookmarkStart w:id="2869" w:name="_DV_M1403"/>
      <w:bookmarkEnd w:id="2869"/>
      <w:r>
        <w:rPr>
          <w:rFonts w:eastAsia="Times New Roman" w:cs="Arial"/>
        </w:rPr>
        <w:t>Dry-Weather WLAs</w:t>
      </w:r>
    </w:p>
    <w:p w14:paraId="4D0A38FD" w14:textId="1CDEA1FD" w:rsidR="00D47548" w:rsidRDefault="00BA09D2">
      <w:pPr>
        <w:widowControl/>
        <w:ind w:left="2520"/>
        <w:rPr>
          <w:rFonts w:eastAsia="Times New Roman"/>
          <w:lang w:val=""/>
        </w:rPr>
      </w:pPr>
      <w:bookmarkStart w:id="2870" w:name="_DV_M1404"/>
      <w:bookmarkEnd w:id="2870"/>
      <w:r>
        <w:rPr>
          <w:rFonts w:eastAsia="Times New Roman"/>
        </w:rPr>
        <w:t xml:space="preserve">The Ventura River Nutrients TMDL assigns concentration-based </w:t>
      </w:r>
      <w:bookmarkStart w:id="2871" w:name="_DV_C1313"/>
      <w:r w:rsidR="00783A88">
        <w:rPr>
          <w:rStyle w:val="DeltaViewInsertion"/>
          <w:rFonts w:eastAsia="Times New Roman"/>
        </w:rPr>
        <w:t xml:space="preserve">WLAs </w:t>
      </w:r>
      <w:bookmarkStart w:id="2872" w:name="_DV_M1405"/>
      <w:bookmarkEnd w:id="2871"/>
      <w:bookmarkEnd w:id="2872"/>
      <w:r w:rsidR="00783A88">
        <w:rPr>
          <w:rFonts w:eastAsia="Times New Roman"/>
        </w:rPr>
        <w:t xml:space="preserve">for dry-weather total nitrogen and total phosphorus, shown in Table </w:t>
      </w:r>
      <w:bookmarkStart w:id="2873" w:name="_DV_C1314"/>
      <w:r w:rsidR="00A96421" w:rsidRPr="00105571">
        <w:rPr>
          <w:rStyle w:val="DeltaViewDeletion"/>
          <w:rFonts w:eastAsia="Times New Roman" w:cs="Symbol"/>
          <w:color w:val="C00000"/>
        </w:rPr>
        <w:t>3</w:t>
      </w:r>
      <w:r w:rsidR="002A53FF" w:rsidRPr="00105571">
        <w:rPr>
          <w:rStyle w:val="DeltaViewDeletion"/>
          <w:rFonts w:eastAsia="Times New Roman" w:cs="Symbol"/>
          <w:color w:val="C00000"/>
        </w:rPr>
        <w:t>6</w:t>
      </w:r>
      <w:bookmarkStart w:id="2874" w:name="_DV_C1315"/>
      <w:bookmarkEnd w:id="2873"/>
      <w:r w:rsidR="00105571">
        <w:rPr>
          <w:rStyle w:val="DeltaViewInsertion"/>
          <w:rFonts w:eastAsia="Times New Roman"/>
        </w:rPr>
        <w:t xml:space="preserve"> </w:t>
      </w:r>
      <w:r w:rsidR="00A96421">
        <w:rPr>
          <w:rStyle w:val="DeltaViewInsertion"/>
          <w:rFonts w:eastAsia="Times New Roman"/>
        </w:rPr>
        <w:t>3</w:t>
      </w:r>
      <w:r w:rsidR="00E07479">
        <w:rPr>
          <w:rStyle w:val="DeltaViewInsertion"/>
          <w:rFonts w:eastAsia="Times New Roman"/>
        </w:rPr>
        <w:t>4</w:t>
      </w:r>
      <w:bookmarkStart w:id="2875" w:name="_DV_M1406"/>
      <w:bookmarkEnd w:id="2874"/>
      <w:bookmarkEnd w:id="2875"/>
      <w:r w:rsidR="00A96421">
        <w:rPr>
          <w:rFonts w:eastAsia="Times New Roman"/>
        </w:rPr>
        <w:t xml:space="preserve"> below, with compliance assessed by averaging two grab samples. </w:t>
      </w:r>
    </w:p>
    <w:p w14:paraId="4D0A38FE" w14:textId="23F92913" w:rsidR="00BA09D2" w:rsidRDefault="00D47548">
      <w:pPr>
        <w:widowControl/>
        <w:ind w:left="2520"/>
        <w:rPr>
          <w:rFonts w:eastAsia="Times New Roman"/>
          <w:lang w:val=""/>
        </w:rPr>
      </w:pPr>
      <w:bookmarkStart w:id="2876" w:name="_DV_M1407"/>
      <w:bookmarkEnd w:id="2876"/>
      <w:r>
        <w:rPr>
          <w:rFonts w:eastAsia="Times New Roman"/>
        </w:rPr>
        <w:t xml:space="preserve">Discharges that occur during dry-weather conditions are referred to as non-stormwater (NSWDs) and only are authorized in this General Permit if the </w:t>
      </w:r>
      <w:bookmarkStart w:id="2877" w:name="_DV_C1316"/>
      <w:r w:rsidRPr="00105571">
        <w:rPr>
          <w:rStyle w:val="DeltaViewDeletion"/>
          <w:rFonts w:eastAsia="Times New Roman" w:cs="Symbol"/>
          <w:color w:val="C00000"/>
        </w:rPr>
        <w:t xml:space="preserve">terms and </w:t>
      </w:r>
      <w:bookmarkStart w:id="2878" w:name="_DV_M1408"/>
      <w:bookmarkEnd w:id="2877"/>
      <w:bookmarkEnd w:id="2878"/>
      <w:r>
        <w:rPr>
          <w:rFonts w:eastAsia="Times New Roman"/>
        </w:rPr>
        <w:t xml:space="preserve">conditions in </w:t>
      </w:r>
      <w:bookmarkStart w:id="2879" w:name="_DV_C1317"/>
      <w:r w:rsidR="00E955C4">
        <w:rPr>
          <w:rStyle w:val="DeltaViewInsertion"/>
          <w:rFonts w:eastAsia="Times New Roman"/>
        </w:rPr>
        <w:t xml:space="preserve">Order </w:t>
      </w:r>
      <w:bookmarkStart w:id="2880" w:name="_DV_M1409"/>
      <w:bookmarkEnd w:id="2879"/>
      <w:bookmarkEnd w:id="2880"/>
      <w:r w:rsidR="00E955C4">
        <w:rPr>
          <w:rFonts w:eastAsia="Times New Roman"/>
        </w:rPr>
        <w:t xml:space="preserve">Section </w:t>
      </w:r>
      <w:r w:rsidR="004E7B9E">
        <w:rPr>
          <w:rFonts w:eastAsia="Times New Roman"/>
        </w:rPr>
        <w:t>IV.A</w:t>
      </w:r>
      <w:bookmarkStart w:id="2881" w:name="_DV_C1318"/>
      <w:r w:rsidR="002273E9">
        <w:rPr>
          <w:rStyle w:val="DeltaViewInsertion"/>
          <w:rFonts w:eastAsia="Times New Roman"/>
        </w:rPr>
        <w:t xml:space="preserve"> are</w:t>
      </w:r>
      <w:bookmarkStart w:id="2882" w:name="_DV_M1410"/>
      <w:bookmarkEnd w:id="2881"/>
      <w:bookmarkEnd w:id="2882"/>
      <w:r w:rsidR="002273E9">
        <w:rPr>
          <w:rFonts w:eastAsia="Times New Roman"/>
        </w:rPr>
        <w:t xml:space="preserve"> met to control the discharge of pollutants from the construction site</w:t>
      </w:r>
      <w:r w:rsidR="00F565EF">
        <w:rPr>
          <w:rFonts w:eastAsia="Times New Roman"/>
        </w:rPr>
        <w:t xml:space="preserve">. </w:t>
      </w:r>
      <w:bookmarkStart w:id="2883" w:name="_DV_C1319"/>
      <w:r w:rsidR="002D1C01">
        <w:rPr>
          <w:rStyle w:val="DeltaViewInsertion"/>
          <w:rFonts w:eastAsia="Times New Roman"/>
        </w:rPr>
        <w:t xml:space="preserve">Authorized NSWDs, as defined in this General Permit, are authorized because these discharges do not commingle with stormwater associated with construction activity. </w:t>
      </w:r>
      <w:r w:rsidR="00E955C4">
        <w:rPr>
          <w:rStyle w:val="DeltaViewInsertion"/>
          <w:rFonts w:eastAsia="Times New Roman"/>
        </w:rPr>
        <w:t>Order</w:t>
      </w:r>
      <w:r w:rsidR="00F565EF">
        <w:rPr>
          <w:rStyle w:val="DeltaViewInsertion"/>
          <w:rFonts w:eastAsia="Times New Roman"/>
        </w:rPr>
        <w:t xml:space="preserve"> </w:t>
      </w:r>
      <w:bookmarkStart w:id="2884" w:name="_DV_M1411"/>
      <w:bookmarkEnd w:id="2883"/>
      <w:bookmarkEnd w:id="2884"/>
      <w:r w:rsidR="00F565EF">
        <w:rPr>
          <w:rFonts w:eastAsia="Times New Roman"/>
        </w:rPr>
        <w:t xml:space="preserve">Section </w:t>
      </w:r>
      <w:r w:rsidR="004E7B9E">
        <w:rPr>
          <w:rFonts w:eastAsia="Times New Roman"/>
        </w:rPr>
        <w:t>IV.B prohibits all NSWDs not authorized under Section IV.A; therefore, all unauthorized NSWDs must be either eliminated or have regulatory coverage under a separate NPDES permit</w:t>
      </w:r>
      <w:r w:rsidR="00F565EF">
        <w:rPr>
          <w:rFonts w:eastAsia="Times New Roman"/>
        </w:rPr>
        <w:t xml:space="preserve">. </w:t>
      </w:r>
      <w:bookmarkStart w:id="2885" w:name="_DV_C1320"/>
      <w:r w:rsidR="00F565EF" w:rsidRPr="00105571">
        <w:rPr>
          <w:rStyle w:val="DeltaViewDeletion"/>
          <w:rFonts w:eastAsia="Times New Roman" w:cs="Symbol"/>
          <w:color w:val="C00000"/>
        </w:rPr>
        <w:t>Authorized NSWDs, as defined in this General Permit, are authorized because these discharges do not commingle with stormwater associated with construction activity</w:t>
      </w:r>
      <w:bookmarkStart w:id="2886" w:name="_DV_C1321"/>
      <w:bookmarkEnd w:id="2885"/>
      <w:r w:rsidR="00105571">
        <w:rPr>
          <w:rStyle w:val="DeltaViewDeletion"/>
          <w:rFonts w:eastAsia="Times New Roman" w:cs="Symbol"/>
        </w:rPr>
        <w:t xml:space="preserve"> </w:t>
      </w:r>
      <w:r w:rsidR="007F438A">
        <w:rPr>
          <w:rStyle w:val="DeltaViewInsertion"/>
          <w:rFonts w:eastAsia="Times New Roman"/>
        </w:rPr>
        <w:t xml:space="preserve">A dry-weather discharge to the Ventura River watershed </w:t>
      </w:r>
      <w:r w:rsidR="00617874">
        <w:rPr>
          <w:rStyle w:val="DeltaViewInsertion"/>
          <w:rFonts w:eastAsia="Times New Roman"/>
        </w:rPr>
        <w:t>with concentrations greater than the total nitrogen and total phosphorus WLAs would therefore be prohibited</w:t>
      </w:r>
      <w:bookmarkStart w:id="2887" w:name="_DV_M1412"/>
      <w:bookmarkEnd w:id="2886"/>
      <w:bookmarkEnd w:id="2887"/>
      <w:r w:rsidR="00617874">
        <w:rPr>
          <w:rFonts w:eastAsia="Times New Roman"/>
        </w:rPr>
        <w:t>. The Regional Water Board may impose additional requirements on NSWDs if deemed necessary per site-specific analysis.</w:t>
      </w:r>
    </w:p>
    <w:p w14:paraId="4D0A38FF" w14:textId="28A9804A" w:rsidR="00BA09D2" w:rsidRDefault="00BA09D2">
      <w:pPr>
        <w:pStyle w:val="Caption"/>
        <w:widowControl/>
        <w:rPr>
          <w:rFonts w:eastAsia="Times New Roman"/>
          <w:lang w:val=""/>
        </w:rPr>
      </w:pPr>
      <w:bookmarkStart w:id="2888" w:name="_DV_M1413"/>
      <w:bookmarkStart w:id="2889" w:name="_Toc54003269"/>
      <w:bookmarkStart w:id="2890" w:name="_Toc98753947"/>
      <w:bookmarkEnd w:id="2888"/>
      <w:r>
        <w:rPr>
          <w:rFonts w:eastAsia="Times New Roman"/>
        </w:rPr>
        <w:t xml:space="preserve">Table </w:t>
      </w:r>
      <w:bookmarkStart w:id="2891" w:name="_DV_C1322"/>
      <w:r w:rsidR="00342821" w:rsidRPr="00105571">
        <w:rPr>
          <w:rStyle w:val="DeltaViewDeletion"/>
          <w:rFonts w:eastAsia="Times New Roman" w:cs="Symbol"/>
          <w:noProof/>
          <w:color w:val="C00000"/>
        </w:rPr>
        <w:t>36</w:t>
      </w:r>
      <w:bookmarkStart w:id="2892" w:name="_DV_C1323"/>
      <w:bookmarkEnd w:id="2891"/>
      <w:r w:rsidR="00105571">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34</w:t>
      </w:r>
      <w:r w:rsidR="00342821">
        <w:rPr>
          <w:rStyle w:val="DeltaViewInsertion"/>
          <w:rFonts w:eastAsia="Times New Roman"/>
        </w:rPr>
        <w:fldChar w:fldCharType="end"/>
      </w:r>
      <w:bookmarkStart w:id="2893" w:name="_DV_M1414"/>
      <w:bookmarkEnd w:id="2892"/>
      <w:bookmarkEnd w:id="2893"/>
      <w:r w:rsidR="00D33669">
        <w:rPr>
          <w:rFonts w:eastAsia="Times New Roman"/>
        </w:rPr>
        <w:t xml:space="preserve"> - </w:t>
      </w:r>
      <w:r>
        <w:rPr>
          <w:rFonts w:eastAsia="Times New Roman"/>
        </w:rPr>
        <w:t>Ventura River Nutrient Dry-Weather WLAs</w:t>
      </w:r>
      <w:bookmarkEnd w:id="2889"/>
      <w:bookmarkEnd w:id="2890"/>
    </w:p>
    <w:tbl>
      <w:tblPr>
        <w:tblW w:w="6135" w:type="dxa"/>
        <w:jc w:val="center"/>
        <w:tblLook w:val="0000" w:firstRow="0" w:lastRow="0" w:firstColumn="0" w:lastColumn="0" w:noHBand="0" w:noVBand="0"/>
      </w:tblPr>
      <w:tblGrid>
        <w:gridCol w:w="1893"/>
        <w:gridCol w:w="1992"/>
        <w:gridCol w:w="2250"/>
      </w:tblGrid>
      <w:tr w:rsidR="00FB16F7" w14:paraId="4D0A3903" w14:textId="77777777">
        <w:trPr>
          <w:trHeight w:val="300"/>
          <w:tblHeader/>
          <w:jc w:val="center"/>
        </w:trPr>
        <w:tc>
          <w:tcPr>
            <w:tcW w:w="1893" w:type="dxa"/>
            <w:tcBorders>
              <w:top w:val="single" w:sz="4" w:space="0" w:color="auto"/>
              <w:left w:val="single" w:sz="4" w:space="0" w:color="auto"/>
              <w:bottom w:val="single" w:sz="4" w:space="0" w:color="auto"/>
              <w:right w:val="single" w:sz="4" w:space="0" w:color="auto"/>
            </w:tcBorders>
            <w:shd w:val="clear" w:color="auto" w:fill="D9D9D9"/>
            <w:vAlign w:val="center"/>
          </w:tcPr>
          <w:p w14:paraId="4D0A3900" w14:textId="77777777" w:rsidR="00BA09D2" w:rsidRDefault="00BA09D2">
            <w:pPr>
              <w:widowControl/>
              <w:spacing w:after="0" w:line="240" w:lineRule="auto"/>
              <w:ind w:left="0"/>
              <w:jc w:val="center"/>
              <w:rPr>
                <w:rFonts w:eastAsia="Times New Roman"/>
              </w:rPr>
            </w:pPr>
            <w:r>
              <w:rPr>
                <w:rFonts w:eastAsia="Times New Roman"/>
              </w:rPr>
              <w:t>Pollutant</w:t>
            </w:r>
          </w:p>
        </w:tc>
        <w:tc>
          <w:tcPr>
            <w:tcW w:w="1992" w:type="dxa"/>
            <w:tcBorders>
              <w:top w:val="single" w:sz="4" w:space="0" w:color="auto"/>
              <w:left w:val="nil"/>
              <w:bottom w:val="single" w:sz="4" w:space="0" w:color="auto"/>
              <w:right w:val="single" w:sz="4" w:space="0" w:color="auto"/>
            </w:tcBorders>
            <w:shd w:val="clear" w:color="auto" w:fill="D9D9D9"/>
            <w:vAlign w:val="center"/>
          </w:tcPr>
          <w:p w14:paraId="4D0A3901" w14:textId="77777777" w:rsidR="004C3451" w:rsidRDefault="00BA09D2">
            <w:pPr>
              <w:widowControl/>
              <w:spacing w:after="0" w:line="240" w:lineRule="auto"/>
              <w:ind w:left="0"/>
              <w:jc w:val="center"/>
              <w:rPr>
                <w:rFonts w:eastAsia="Times New Roman"/>
              </w:rPr>
            </w:pPr>
            <w:r>
              <w:rPr>
                <w:rFonts w:eastAsia="Times New Roman"/>
              </w:rPr>
              <w:t xml:space="preserve">Total Nitrogen </w:t>
            </w:r>
            <w:r w:rsidR="004C3451">
              <w:rPr>
                <w:rFonts w:eastAsia="Times New Roman"/>
              </w:rPr>
              <w:t>WLA (mg/L)</w:t>
            </w:r>
          </w:p>
        </w:tc>
        <w:tc>
          <w:tcPr>
            <w:tcW w:w="2250" w:type="dxa"/>
            <w:tcBorders>
              <w:top w:val="single" w:sz="4" w:space="0" w:color="auto"/>
              <w:left w:val="nil"/>
              <w:bottom w:val="single" w:sz="4" w:space="0" w:color="auto"/>
              <w:right w:val="single" w:sz="4" w:space="0" w:color="auto"/>
            </w:tcBorders>
            <w:shd w:val="clear" w:color="auto" w:fill="D9D9D9"/>
            <w:vAlign w:val="center"/>
          </w:tcPr>
          <w:p w14:paraId="4D0A3902" w14:textId="77777777" w:rsidR="00FB16F7" w:rsidRDefault="00BA09D2">
            <w:pPr>
              <w:widowControl/>
              <w:spacing w:after="0" w:line="240" w:lineRule="auto"/>
              <w:ind w:left="0"/>
              <w:jc w:val="center"/>
              <w:rPr>
                <w:rFonts w:eastAsia="Times New Roman"/>
              </w:rPr>
            </w:pPr>
            <w:r>
              <w:rPr>
                <w:rFonts w:eastAsia="Times New Roman"/>
              </w:rPr>
              <w:t xml:space="preserve">Total Phosphorus </w:t>
            </w:r>
            <w:r w:rsidR="00FB16F7">
              <w:rPr>
                <w:rFonts w:eastAsia="Times New Roman"/>
              </w:rPr>
              <w:t>WLA (mg/L)</w:t>
            </w:r>
          </w:p>
        </w:tc>
      </w:tr>
      <w:tr w:rsidR="00BA09D2" w14:paraId="4D0A3907" w14:textId="77777777">
        <w:trPr>
          <w:trHeight w:val="300"/>
          <w:jc w:val="center"/>
        </w:trPr>
        <w:tc>
          <w:tcPr>
            <w:tcW w:w="1893" w:type="dxa"/>
            <w:tcBorders>
              <w:top w:val="nil"/>
              <w:left w:val="single" w:sz="4" w:space="0" w:color="auto"/>
              <w:bottom w:val="single" w:sz="4" w:space="0" w:color="auto"/>
              <w:right w:val="single" w:sz="4" w:space="0" w:color="auto"/>
            </w:tcBorders>
            <w:vAlign w:val="center"/>
          </w:tcPr>
          <w:p w14:paraId="4D0A3904" w14:textId="77777777" w:rsidR="00BA09D2" w:rsidRDefault="00BA09D2">
            <w:pPr>
              <w:widowControl/>
              <w:spacing w:after="0" w:line="240" w:lineRule="auto"/>
              <w:ind w:left="0"/>
              <w:rPr>
                <w:rFonts w:eastAsia="Times New Roman"/>
                <w:color w:val="000000"/>
              </w:rPr>
            </w:pPr>
            <w:r>
              <w:rPr>
                <w:rFonts w:eastAsia="Times New Roman"/>
                <w:color w:val="000000"/>
              </w:rPr>
              <w:t>Dry weather</w:t>
            </w:r>
          </w:p>
        </w:tc>
        <w:tc>
          <w:tcPr>
            <w:tcW w:w="1992" w:type="dxa"/>
            <w:tcBorders>
              <w:top w:val="nil"/>
              <w:left w:val="nil"/>
              <w:bottom w:val="single" w:sz="4" w:space="0" w:color="auto"/>
              <w:right w:val="single" w:sz="4" w:space="0" w:color="auto"/>
            </w:tcBorders>
            <w:vAlign w:val="center"/>
          </w:tcPr>
          <w:p w14:paraId="4D0A3905" w14:textId="77777777" w:rsidR="00BA09D2" w:rsidRDefault="00BA09D2">
            <w:pPr>
              <w:widowControl/>
              <w:spacing w:after="0" w:line="240" w:lineRule="auto"/>
              <w:ind w:left="0"/>
              <w:jc w:val="center"/>
              <w:rPr>
                <w:rFonts w:eastAsia="Times New Roman"/>
                <w:color w:val="000000"/>
              </w:rPr>
            </w:pPr>
            <w:r>
              <w:rPr>
                <w:rFonts w:eastAsia="Times New Roman"/>
                <w:color w:val="000000"/>
              </w:rPr>
              <w:t>1.15</w:t>
            </w:r>
          </w:p>
        </w:tc>
        <w:tc>
          <w:tcPr>
            <w:tcW w:w="2250" w:type="dxa"/>
            <w:tcBorders>
              <w:top w:val="nil"/>
              <w:left w:val="nil"/>
              <w:bottom w:val="single" w:sz="4" w:space="0" w:color="auto"/>
              <w:right w:val="single" w:sz="4" w:space="0" w:color="auto"/>
            </w:tcBorders>
            <w:vAlign w:val="center"/>
          </w:tcPr>
          <w:p w14:paraId="4D0A3906" w14:textId="77777777" w:rsidR="00BA09D2" w:rsidRDefault="00BA09D2">
            <w:pPr>
              <w:widowControl/>
              <w:spacing w:after="0" w:line="240" w:lineRule="auto"/>
              <w:ind w:left="0"/>
              <w:jc w:val="center"/>
              <w:rPr>
                <w:rFonts w:eastAsia="Times New Roman"/>
                <w:color w:val="000000"/>
              </w:rPr>
            </w:pPr>
            <w:r>
              <w:rPr>
                <w:rFonts w:eastAsia="Times New Roman"/>
                <w:color w:val="000000"/>
              </w:rPr>
              <w:t>0.115</w:t>
            </w:r>
          </w:p>
        </w:tc>
      </w:tr>
    </w:tbl>
    <w:p w14:paraId="4D0A3908" w14:textId="77777777" w:rsidR="00BA09D2" w:rsidRDefault="00BA09D2" w:rsidP="00DC3B00">
      <w:pPr>
        <w:pStyle w:val="ListParagraph"/>
        <w:widowControl/>
        <w:numPr>
          <w:ilvl w:val="0"/>
          <w:numId w:val="58"/>
        </w:numPr>
        <w:spacing w:before="240"/>
        <w:ind w:left="2520"/>
        <w:rPr>
          <w:rFonts w:eastAsia="Times New Roman" w:cs="Arial"/>
          <w:lang w:val=""/>
        </w:rPr>
      </w:pPr>
      <w:bookmarkStart w:id="2894" w:name="_DV_M1415"/>
      <w:bookmarkEnd w:id="2894"/>
      <w:r>
        <w:rPr>
          <w:rFonts w:eastAsia="Times New Roman" w:cs="Arial"/>
        </w:rPr>
        <w:t>Wet-Weather WLAs</w:t>
      </w:r>
    </w:p>
    <w:p w14:paraId="4D0A3909" w14:textId="77777777" w:rsidR="00BA09D2" w:rsidRDefault="00BA09D2">
      <w:pPr>
        <w:widowControl/>
        <w:ind w:left="2520"/>
        <w:rPr>
          <w:rFonts w:eastAsia="Times New Roman"/>
          <w:lang w:val=""/>
        </w:rPr>
      </w:pPr>
      <w:bookmarkStart w:id="2895" w:name="_DV_M1416"/>
      <w:bookmarkEnd w:id="2895"/>
      <w:r>
        <w:rPr>
          <w:rFonts w:eastAsia="Times New Roman"/>
        </w:rPr>
        <w:t>The wet-weather WLAs for nitrate plus nitrite as nitrogen, or total nitrogen where indicated,</w:t>
      </w:r>
      <w:bookmarkStart w:id="2896" w:name="_DV_C1324"/>
      <w:r>
        <w:rPr>
          <w:rStyle w:val="DeltaViewInsertion"/>
          <w:rFonts w:eastAsia="Times New Roman"/>
        </w:rPr>
        <w:t xml:space="preserve"> </w:t>
      </w:r>
      <w:r w:rsidR="0076098F">
        <w:rPr>
          <w:rStyle w:val="DeltaViewInsertion"/>
          <w:rFonts w:eastAsia="Times New Roman"/>
        </w:rPr>
        <w:t>in Table 3</w:t>
      </w:r>
      <w:r w:rsidR="00E07479">
        <w:rPr>
          <w:rStyle w:val="DeltaViewInsertion"/>
          <w:rFonts w:eastAsia="Times New Roman"/>
        </w:rPr>
        <w:t>5</w:t>
      </w:r>
      <w:r w:rsidR="0076098F">
        <w:rPr>
          <w:rStyle w:val="DeltaViewInsertion"/>
          <w:rFonts w:eastAsia="Times New Roman"/>
        </w:rPr>
        <w:t xml:space="preserve"> below</w:t>
      </w:r>
      <w:bookmarkStart w:id="2897" w:name="_DV_M1417"/>
      <w:bookmarkEnd w:id="2896"/>
      <w:bookmarkEnd w:id="2897"/>
      <w:r w:rsidR="0076098F">
        <w:rPr>
          <w:rFonts w:eastAsia="Times New Roman"/>
        </w:rPr>
        <w:t xml:space="preserve"> are expressed as event mean concentrations or the average concentration for all samples taken per precipitation event resulting in discharge.</w:t>
      </w:r>
    </w:p>
    <w:p w14:paraId="4D0A390A" w14:textId="69E92A2F" w:rsidR="00BA09D2" w:rsidRDefault="00BA09D2">
      <w:pPr>
        <w:pStyle w:val="Caption"/>
        <w:widowControl/>
        <w:rPr>
          <w:rFonts w:eastAsia="Times New Roman"/>
          <w:lang w:val=""/>
        </w:rPr>
      </w:pPr>
      <w:bookmarkStart w:id="2898" w:name="_DV_M1418"/>
      <w:bookmarkStart w:id="2899" w:name="_Toc54003270"/>
      <w:bookmarkStart w:id="2900" w:name="_Toc98753948"/>
      <w:bookmarkEnd w:id="2898"/>
      <w:r>
        <w:rPr>
          <w:rFonts w:eastAsia="Times New Roman"/>
        </w:rPr>
        <w:lastRenderedPageBreak/>
        <w:t xml:space="preserve">Table </w:t>
      </w:r>
      <w:bookmarkStart w:id="2901" w:name="_DV_C1325"/>
      <w:r w:rsidR="00342821" w:rsidRPr="00105571">
        <w:rPr>
          <w:rStyle w:val="DeltaViewDeletion"/>
          <w:rFonts w:eastAsia="Times New Roman" w:cs="Symbol"/>
          <w:noProof/>
          <w:color w:val="C00000"/>
        </w:rPr>
        <w:t>37</w:t>
      </w:r>
      <w:bookmarkStart w:id="2902" w:name="_DV_C1326"/>
      <w:bookmarkEnd w:id="2901"/>
      <w:r w:rsidR="00105571">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35</w:t>
      </w:r>
      <w:r w:rsidR="00342821">
        <w:rPr>
          <w:rStyle w:val="DeltaViewInsertion"/>
          <w:rFonts w:eastAsia="Times New Roman"/>
        </w:rPr>
        <w:fldChar w:fldCharType="end"/>
      </w:r>
      <w:bookmarkStart w:id="2903" w:name="_DV_M1419"/>
      <w:bookmarkEnd w:id="2902"/>
      <w:bookmarkEnd w:id="2903"/>
      <w:r w:rsidR="00D33669">
        <w:rPr>
          <w:rFonts w:eastAsia="Times New Roman"/>
        </w:rPr>
        <w:t xml:space="preserve"> - </w:t>
      </w:r>
      <w:r>
        <w:rPr>
          <w:rFonts w:eastAsia="Times New Roman"/>
        </w:rPr>
        <w:t>Ventura River Nutrient Wet-Weather WLAs</w:t>
      </w:r>
      <w:bookmarkStart w:id="2904" w:name="_DV_M1420"/>
      <w:bookmarkEnd w:id="2899"/>
      <w:bookmarkEnd w:id="2900"/>
      <w:bookmarkEnd w:id="2904"/>
      <w:r>
        <w:rPr>
          <w:rFonts w:eastAsia="Times New Roman"/>
        </w:rPr>
        <w:t xml:space="preserve"> </w:t>
      </w:r>
    </w:p>
    <w:tbl>
      <w:tblPr>
        <w:tblW w:w="7660" w:type="dxa"/>
        <w:jc w:val="center"/>
        <w:tblLook w:val="0000" w:firstRow="0" w:lastRow="0" w:firstColumn="0" w:lastColumn="0" w:noHBand="0" w:noVBand="0"/>
      </w:tblPr>
      <w:tblGrid>
        <w:gridCol w:w="2359"/>
        <w:gridCol w:w="5301"/>
      </w:tblGrid>
      <w:tr w:rsidR="002C5CCB" w14:paraId="4D0A390D" w14:textId="77777777">
        <w:trPr>
          <w:trHeight w:val="300"/>
          <w:tblHeader/>
          <w:jc w:val="center"/>
        </w:trPr>
        <w:tc>
          <w:tcPr>
            <w:tcW w:w="2359" w:type="dxa"/>
            <w:tcBorders>
              <w:top w:val="single" w:sz="4" w:space="0" w:color="auto"/>
              <w:left w:val="single" w:sz="4" w:space="0" w:color="auto"/>
              <w:bottom w:val="single" w:sz="4" w:space="0" w:color="auto"/>
              <w:right w:val="single" w:sz="4" w:space="0" w:color="auto"/>
            </w:tcBorders>
            <w:shd w:val="clear" w:color="auto" w:fill="D9D9D9"/>
            <w:vAlign w:val="center"/>
          </w:tcPr>
          <w:p w14:paraId="4D0A390B" w14:textId="77777777" w:rsidR="00BA09D2" w:rsidRDefault="00BA09D2">
            <w:pPr>
              <w:widowControl/>
              <w:spacing w:after="0" w:line="240" w:lineRule="auto"/>
              <w:ind w:left="0"/>
              <w:jc w:val="center"/>
              <w:rPr>
                <w:rFonts w:eastAsia="Times New Roman"/>
                <w:b/>
                <w:color w:val="000000"/>
              </w:rPr>
            </w:pPr>
            <w:r>
              <w:rPr>
                <w:rFonts w:eastAsia="Times New Roman"/>
                <w:b/>
                <w:color w:val="000000"/>
              </w:rPr>
              <w:t>Reach</w:t>
            </w:r>
          </w:p>
        </w:tc>
        <w:tc>
          <w:tcPr>
            <w:tcW w:w="5301" w:type="dxa"/>
            <w:tcBorders>
              <w:top w:val="single" w:sz="4" w:space="0" w:color="auto"/>
              <w:left w:val="nil"/>
              <w:bottom w:val="single" w:sz="4" w:space="0" w:color="auto"/>
              <w:right w:val="single" w:sz="4" w:space="0" w:color="auto"/>
            </w:tcBorders>
            <w:shd w:val="clear" w:color="auto" w:fill="D9D9D9"/>
            <w:vAlign w:val="center"/>
          </w:tcPr>
          <w:p w14:paraId="4D0A390C" w14:textId="31044975" w:rsidR="002C5CCB" w:rsidRDefault="00BA09D2">
            <w:pPr>
              <w:widowControl/>
              <w:spacing w:after="0" w:line="240" w:lineRule="auto"/>
              <w:ind w:left="0"/>
              <w:jc w:val="center"/>
              <w:rPr>
                <w:rFonts w:eastAsia="Times New Roman"/>
                <w:b/>
              </w:rPr>
            </w:pPr>
            <w:r>
              <w:rPr>
                <w:rFonts w:eastAsia="Times New Roman"/>
                <w:b/>
              </w:rPr>
              <w:t xml:space="preserve">Nitrate Plus Nitrate as Nitrogen </w:t>
            </w:r>
            <w:bookmarkStart w:id="2905" w:name="_DV_C1327"/>
            <w:r w:rsidRPr="00105571">
              <w:rPr>
                <w:rStyle w:val="DeltaViewDeletion"/>
                <w:rFonts w:eastAsia="Times New Roman"/>
                <w:b/>
                <w:color w:val="C00000"/>
              </w:rPr>
              <w:t>NELs</w:t>
            </w:r>
            <w:bookmarkStart w:id="2906" w:name="_DV_C1328"/>
            <w:bookmarkEnd w:id="2905"/>
            <w:r w:rsidR="00105571">
              <w:rPr>
                <w:rStyle w:val="DeltaViewDeletion"/>
                <w:rFonts w:eastAsia="Times New Roman"/>
                <w:b/>
              </w:rPr>
              <w:t xml:space="preserve"> </w:t>
            </w:r>
            <w:r w:rsidR="006926B7">
              <w:rPr>
                <w:rStyle w:val="DeltaViewInsertion"/>
                <w:rFonts w:eastAsia="Times New Roman"/>
                <w:b/>
              </w:rPr>
              <w:t>N</w:t>
            </w:r>
            <w:r w:rsidR="002C5CCB">
              <w:rPr>
                <w:rStyle w:val="DeltaViewInsertion"/>
                <w:rFonts w:eastAsia="Times New Roman"/>
                <w:b/>
              </w:rPr>
              <w:t>ALs</w:t>
            </w:r>
            <w:bookmarkStart w:id="2907" w:name="_DV_M1421"/>
            <w:bookmarkEnd w:id="2906"/>
            <w:bookmarkEnd w:id="2907"/>
            <w:r w:rsidR="002C5CCB">
              <w:rPr>
                <w:rFonts w:eastAsia="Times New Roman"/>
                <w:b/>
              </w:rPr>
              <w:t xml:space="preserve"> (mg/L)</w:t>
            </w:r>
          </w:p>
        </w:tc>
      </w:tr>
      <w:tr w:rsidR="00BA09D2" w14:paraId="4D0A3910" w14:textId="77777777">
        <w:trPr>
          <w:trHeight w:val="300"/>
          <w:jc w:val="center"/>
        </w:trPr>
        <w:tc>
          <w:tcPr>
            <w:tcW w:w="2359" w:type="dxa"/>
            <w:tcBorders>
              <w:top w:val="nil"/>
              <w:left w:val="single" w:sz="4" w:space="0" w:color="auto"/>
              <w:bottom w:val="single" w:sz="4" w:space="0" w:color="auto"/>
              <w:right w:val="single" w:sz="4" w:space="0" w:color="auto"/>
            </w:tcBorders>
            <w:vAlign w:val="center"/>
          </w:tcPr>
          <w:p w14:paraId="4D0A390E" w14:textId="77777777" w:rsidR="00BA09D2" w:rsidRDefault="00BA09D2">
            <w:pPr>
              <w:widowControl/>
              <w:spacing w:after="0" w:line="240" w:lineRule="auto"/>
              <w:ind w:left="0"/>
              <w:rPr>
                <w:rFonts w:eastAsia="Times New Roman"/>
                <w:color w:val="000000"/>
              </w:rPr>
            </w:pPr>
            <w:r>
              <w:rPr>
                <w:rFonts w:eastAsia="Times New Roman"/>
                <w:color w:val="000000"/>
              </w:rPr>
              <w:t>Estuary</w:t>
            </w:r>
          </w:p>
        </w:tc>
        <w:tc>
          <w:tcPr>
            <w:tcW w:w="5301" w:type="dxa"/>
            <w:tcBorders>
              <w:top w:val="nil"/>
              <w:left w:val="nil"/>
              <w:bottom w:val="single" w:sz="4" w:space="0" w:color="auto"/>
              <w:right w:val="single" w:sz="4" w:space="0" w:color="auto"/>
            </w:tcBorders>
            <w:vAlign w:val="center"/>
          </w:tcPr>
          <w:p w14:paraId="4D0A390F" w14:textId="77777777" w:rsidR="00BA09D2" w:rsidRDefault="00BA09D2">
            <w:pPr>
              <w:widowControl/>
              <w:spacing w:after="0" w:line="240" w:lineRule="auto"/>
              <w:ind w:left="0"/>
              <w:jc w:val="center"/>
              <w:rPr>
                <w:rFonts w:eastAsia="Times New Roman"/>
                <w:color w:val="000000"/>
              </w:rPr>
            </w:pPr>
            <w:r>
              <w:rPr>
                <w:rFonts w:eastAsia="Times New Roman"/>
                <w:color w:val="000000"/>
              </w:rPr>
              <w:t>*</w:t>
            </w:r>
          </w:p>
        </w:tc>
      </w:tr>
      <w:tr w:rsidR="00BA09D2" w14:paraId="4D0A3913" w14:textId="77777777">
        <w:trPr>
          <w:trHeight w:val="300"/>
          <w:jc w:val="center"/>
        </w:trPr>
        <w:tc>
          <w:tcPr>
            <w:tcW w:w="2359" w:type="dxa"/>
            <w:tcBorders>
              <w:top w:val="single" w:sz="4" w:space="0" w:color="auto"/>
              <w:left w:val="single" w:sz="4" w:space="0" w:color="auto"/>
              <w:bottom w:val="single" w:sz="4" w:space="0" w:color="auto"/>
              <w:right w:val="single" w:sz="4" w:space="0" w:color="auto"/>
            </w:tcBorders>
            <w:vAlign w:val="center"/>
          </w:tcPr>
          <w:p w14:paraId="4D0A3911" w14:textId="77777777" w:rsidR="00BA09D2" w:rsidRDefault="00BA09D2">
            <w:pPr>
              <w:widowControl/>
              <w:spacing w:after="0" w:line="240" w:lineRule="auto"/>
              <w:ind w:left="0"/>
              <w:rPr>
                <w:rFonts w:eastAsia="Times New Roman"/>
                <w:color w:val="000000"/>
              </w:rPr>
            </w:pPr>
            <w:r>
              <w:rPr>
                <w:rFonts w:eastAsia="Times New Roman"/>
                <w:color w:val="000000"/>
              </w:rPr>
              <w:t>Reach 1</w:t>
            </w:r>
          </w:p>
        </w:tc>
        <w:tc>
          <w:tcPr>
            <w:tcW w:w="5301" w:type="dxa"/>
            <w:tcBorders>
              <w:top w:val="single" w:sz="4" w:space="0" w:color="auto"/>
              <w:left w:val="nil"/>
              <w:bottom w:val="single" w:sz="4" w:space="0" w:color="auto"/>
              <w:right w:val="single" w:sz="4" w:space="0" w:color="auto"/>
            </w:tcBorders>
            <w:vAlign w:val="center"/>
          </w:tcPr>
          <w:p w14:paraId="4D0A3912" w14:textId="77777777" w:rsidR="00BA09D2" w:rsidRDefault="00BA09D2">
            <w:pPr>
              <w:widowControl/>
              <w:spacing w:after="0" w:line="240" w:lineRule="auto"/>
              <w:ind w:left="0"/>
              <w:jc w:val="center"/>
              <w:rPr>
                <w:rFonts w:eastAsia="Times New Roman"/>
                <w:color w:val="000000"/>
              </w:rPr>
            </w:pPr>
            <w:r>
              <w:rPr>
                <w:rFonts w:eastAsia="Times New Roman"/>
                <w:color w:val="000000"/>
              </w:rPr>
              <w:t>*</w:t>
            </w:r>
          </w:p>
        </w:tc>
      </w:tr>
      <w:tr w:rsidR="00BA09D2" w14:paraId="4D0A3916" w14:textId="77777777">
        <w:trPr>
          <w:trHeight w:val="300"/>
          <w:jc w:val="center"/>
        </w:trPr>
        <w:tc>
          <w:tcPr>
            <w:tcW w:w="2359" w:type="dxa"/>
            <w:tcBorders>
              <w:top w:val="single" w:sz="4" w:space="0" w:color="auto"/>
              <w:left w:val="single" w:sz="4" w:space="0" w:color="auto"/>
              <w:bottom w:val="single" w:sz="4" w:space="0" w:color="auto"/>
              <w:right w:val="single" w:sz="4" w:space="0" w:color="auto"/>
            </w:tcBorders>
            <w:vAlign w:val="center"/>
          </w:tcPr>
          <w:p w14:paraId="4D0A3914" w14:textId="77777777" w:rsidR="00BA09D2" w:rsidRDefault="00BA09D2">
            <w:pPr>
              <w:widowControl/>
              <w:spacing w:after="0" w:line="240" w:lineRule="auto"/>
              <w:ind w:left="0"/>
              <w:rPr>
                <w:rFonts w:eastAsia="Times New Roman"/>
                <w:color w:val="000000"/>
              </w:rPr>
            </w:pPr>
            <w:r>
              <w:rPr>
                <w:rFonts w:eastAsia="Times New Roman"/>
                <w:color w:val="000000"/>
              </w:rPr>
              <w:t>Reach 2</w:t>
            </w:r>
          </w:p>
        </w:tc>
        <w:tc>
          <w:tcPr>
            <w:tcW w:w="5301" w:type="dxa"/>
            <w:tcBorders>
              <w:top w:val="single" w:sz="4" w:space="0" w:color="auto"/>
              <w:left w:val="nil"/>
              <w:bottom w:val="single" w:sz="4" w:space="0" w:color="auto"/>
              <w:right w:val="single" w:sz="4" w:space="0" w:color="auto"/>
            </w:tcBorders>
            <w:vAlign w:val="center"/>
          </w:tcPr>
          <w:p w14:paraId="4D0A3915" w14:textId="77777777" w:rsidR="00BA09D2" w:rsidRDefault="00BA09D2">
            <w:pPr>
              <w:widowControl/>
              <w:spacing w:after="0" w:line="240" w:lineRule="auto"/>
              <w:ind w:left="0"/>
              <w:jc w:val="center"/>
              <w:rPr>
                <w:rFonts w:eastAsia="Times New Roman"/>
                <w:color w:val="000000"/>
              </w:rPr>
            </w:pPr>
            <w:r>
              <w:rPr>
                <w:rFonts w:eastAsia="Times New Roman"/>
                <w:color w:val="000000"/>
              </w:rPr>
              <w:t>10</w:t>
            </w:r>
          </w:p>
        </w:tc>
      </w:tr>
      <w:tr w:rsidR="00BA09D2" w14:paraId="4D0A3919" w14:textId="77777777">
        <w:trPr>
          <w:trHeight w:val="300"/>
          <w:jc w:val="center"/>
        </w:trPr>
        <w:tc>
          <w:tcPr>
            <w:tcW w:w="2359" w:type="dxa"/>
            <w:tcBorders>
              <w:top w:val="single" w:sz="4" w:space="0" w:color="auto"/>
              <w:left w:val="single" w:sz="4" w:space="0" w:color="auto"/>
              <w:bottom w:val="single" w:sz="4" w:space="0" w:color="auto"/>
              <w:right w:val="single" w:sz="4" w:space="0" w:color="auto"/>
            </w:tcBorders>
            <w:vAlign w:val="center"/>
          </w:tcPr>
          <w:p w14:paraId="4D0A3917" w14:textId="77777777" w:rsidR="00BA09D2" w:rsidRDefault="00BA09D2">
            <w:pPr>
              <w:widowControl/>
              <w:spacing w:after="0" w:line="240" w:lineRule="auto"/>
              <w:ind w:left="0"/>
              <w:rPr>
                <w:rFonts w:eastAsia="Times New Roman"/>
                <w:color w:val="000000"/>
              </w:rPr>
            </w:pPr>
            <w:r>
              <w:rPr>
                <w:rFonts w:eastAsia="Times New Roman"/>
                <w:color w:val="000000"/>
              </w:rPr>
              <w:t xml:space="preserve">Cañada </w:t>
            </w:r>
            <w:proofErr w:type="spellStart"/>
            <w:r>
              <w:rPr>
                <w:rFonts w:eastAsia="Times New Roman"/>
                <w:color w:val="000000"/>
              </w:rPr>
              <w:t>Larga</w:t>
            </w:r>
            <w:proofErr w:type="spellEnd"/>
          </w:p>
        </w:tc>
        <w:tc>
          <w:tcPr>
            <w:tcW w:w="5301" w:type="dxa"/>
            <w:tcBorders>
              <w:top w:val="single" w:sz="4" w:space="0" w:color="auto"/>
              <w:left w:val="nil"/>
              <w:bottom w:val="single" w:sz="4" w:space="0" w:color="auto"/>
              <w:right w:val="single" w:sz="4" w:space="0" w:color="auto"/>
            </w:tcBorders>
            <w:vAlign w:val="center"/>
          </w:tcPr>
          <w:p w14:paraId="4D0A3918" w14:textId="77777777" w:rsidR="00BA09D2" w:rsidRDefault="00BA09D2">
            <w:pPr>
              <w:widowControl/>
              <w:spacing w:after="0" w:line="240" w:lineRule="auto"/>
              <w:ind w:left="0"/>
              <w:jc w:val="center"/>
              <w:rPr>
                <w:rFonts w:eastAsia="Times New Roman"/>
                <w:color w:val="000000"/>
              </w:rPr>
            </w:pPr>
            <w:r>
              <w:rPr>
                <w:rFonts w:eastAsia="Times New Roman"/>
                <w:color w:val="000000"/>
              </w:rPr>
              <w:t>10</w:t>
            </w:r>
          </w:p>
        </w:tc>
      </w:tr>
      <w:tr w:rsidR="00BA09D2" w14:paraId="4D0A391C" w14:textId="77777777">
        <w:trPr>
          <w:trHeight w:val="300"/>
          <w:jc w:val="center"/>
        </w:trPr>
        <w:tc>
          <w:tcPr>
            <w:tcW w:w="2359" w:type="dxa"/>
            <w:tcBorders>
              <w:top w:val="nil"/>
              <w:left w:val="single" w:sz="4" w:space="0" w:color="auto"/>
              <w:bottom w:val="single" w:sz="4" w:space="0" w:color="auto"/>
              <w:right w:val="single" w:sz="4" w:space="0" w:color="auto"/>
            </w:tcBorders>
            <w:vAlign w:val="center"/>
          </w:tcPr>
          <w:p w14:paraId="4D0A391A" w14:textId="77777777" w:rsidR="00BA09D2" w:rsidRDefault="00BA09D2">
            <w:pPr>
              <w:widowControl/>
              <w:spacing w:after="0" w:line="240" w:lineRule="auto"/>
              <w:ind w:left="0"/>
              <w:rPr>
                <w:rFonts w:eastAsia="Times New Roman"/>
                <w:color w:val="000000"/>
              </w:rPr>
            </w:pPr>
            <w:r>
              <w:rPr>
                <w:rFonts w:eastAsia="Times New Roman"/>
                <w:color w:val="000000"/>
              </w:rPr>
              <w:t>Reach 3</w:t>
            </w:r>
          </w:p>
        </w:tc>
        <w:tc>
          <w:tcPr>
            <w:tcW w:w="5301" w:type="dxa"/>
            <w:tcBorders>
              <w:top w:val="nil"/>
              <w:left w:val="nil"/>
              <w:bottom w:val="single" w:sz="4" w:space="0" w:color="auto"/>
              <w:right w:val="single" w:sz="4" w:space="0" w:color="auto"/>
            </w:tcBorders>
            <w:vAlign w:val="center"/>
          </w:tcPr>
          <w:p w14:paraId="4D0A391B" w14:textId="77777777" w:rsidR="00BA09D2" w:rsidRDefault="00BA09D2">
            <w:pPr>
              <w:widowControl/>
              <w:spacing w:after="0" w:line="240" w:lineRule="auto"/>
              <w:ind w:left="0"/>
              <w:jc w:val="center"/>
              <w:rPr>
                <w:rFonts w:eastAsia="Times New Roman"/>
                <w:color w:val="000000"/>
              </w:rPr>
            </w:pPr>
            <w:r>
              <w:rPr>
                <w:rFonts w:eastAsia="Times New Roman"/>
                <w:color w:val="000000"/>
              </w:rPr>
              <w:t>5</w:t>
            </w:r>
          </w:p>
        </w:tc>
      </w:tr>
      <w:tr w:rsidR="00BA09D2" w14:paraId="4D0A391F" w14:textId="77777777">
        <w:trPr>
          <w:trHeight w:val="300"/>
          <w:jc w:val="center"/>
        </w:trPr>
        <w:tc>
          <w:tcPr>
            <w:tcW w:w="2359" w:type="dxa"/>
            <w:tcBorders>
              <w:top w:val="nil"/>
              <w:left w:val="single" w:sz="4" w:space="0" w:color="auto"/>
              <w:bottom w:val="single" w:sz="4" w:space="0" w:color="auto"/>
              <w:right w:val="single" w:sz="4" w:space="0" w:color="auto"/>
            </w:tcBorders>
            <w:vAlign w:val="center"/>
          </w:tcPr>
          <w:p w14:paraId="4D0A391D" w14:textId="77777777" w:rsidR="00BA09D2" w:rsidRDefault="00BA09D2">
            <w:pPr>
              <w:widowControl/>
              <w:spacing w:after="0" w:line="240" w:lineRule="auto"/>
              <w:ind w:left="0"/>
              <w:rPr>
                <w:rFonts w:eastAsia="Times New Roman"/>
                <w:color w:val="000000"/>
              </w:rPr>
            </w:pPr>
            <w:r>
              <w:rPr>
                <w:rFonts w:eastAsia="Times New Roman"/>
                <w:color w:val="000000"/>
              </w:rPr>
              <w:t>San Antonio Creek</w:t>
            </w:r>
          </w:p>
        </w:tc>
        <w:tc>
          <w:tcPr>
            <w:tcW w:w="5301" w:type="dxa"/>
            <w:tcBorders>
              <w:top w:val="nil"/>
              <w:left w:val="nil"/>
              <w:bottom w:val="single" w:sz="4" w:space="0" w:color="auto"/>
              <w:right w:val="single" w:sz="4" w:space="0" w:color="auto"/>
            </w:tcBorders>
            <w:vAlign w:val="center"/>
          </w:tcPr>
          <w:p w14:paraId="4D0A391E" w14:textId="77777777" w:rsidR="00BA09D2" w:rsidRDefault="00BA09D2">
            <w:pPr>
              <w:widowControl/>
              <w:spacing w:after="0" w:line="240" w:lineRule="auto"/>
              <w:ind w:left="0"/>
              <w:jc w:val="center"/>
              <w:rPr>
                <w:rFonts w:eastAsia="Times New Roman"/>
                <w:color w:val="000000"/>
              </w:rPr>
            </w:pPr>
            <w:r>
              <w:rPr>
                <w:rFonts w:eastAsia="Times New Roman"/>
                <w:color w:val="000000"/>
              </w:rPr>
              <w:t>5</w:t>
            </w:r>
          </w:p>
        </w:tc>
      </w:tr>
      <w:tr w:rsidR="00BA09D2" w14:paraId="4D0A3922" w14:textId="77777777">
        <w:trPr>
          <w:trHeight w:val="300"/>
          <w:jc w:val="center"/>
        </w:trPr>
        <w:tc>
          <w:tcPr>
            <w:tcW w:w="2359" w:type="dxa"/>
            <w:tcBorders>
              <w:top w:val="nil"/>
              <w:left w:val="single" w:sz="4" w:space="0" w:color="auto"/>
              <w:bottom w:val="single" w:sz="4" w:space="0" w:color="auto"/>
              <w:right w:val="single" w:sz="4" w:space="0" w:color="auto"/>
            </w:tcBorders>
            <w:vAlign w:val="center"/>
          </w:tcPr>
          <w:p w14:paraId="4D0A3920" w14:textId="77777777" w:rsidR="00BA09D2" w:rsidRDefault="00BA09D2">
            <w:pPr>
              <w:widowControl/>
              <w:spacing w:after="0" w:line="240" w:lineRule="auto"/>
              <w:ind w:left="0"/>
              <w:rPr>
                <w:rFonts w:eastAsia="Times New Roman"/>
                <w:color w:val="000000"/>
              </w:rPr>
            </w:pPr>
            <w:r>
              <w:rPr>
                <w:rFonts w:eastAsia="Times New Roman"/>
                <w:color w:val="000000"/>
              </w:rPr>
              <w:t>Reach 4</w:t>
            </w:r>
          </w:p>
        </w:tc>
        <w:tc>
          <w:tcPr>
            <w:tcW w:w="5301" w:type="dxa"/>
            <w:tcBorders>
              <w:top w:val="nil"/>
              <w:left w:val="nil"/>
              <w:bottom w:val="single" w:sz="4" w:space="0" w:color="auto"/>
              <w:right w:val="single" w:sz="4" w:space="0" w:color="auto"/>
            </w:tcBorders>
            <w:vAlign w:val="center"/>
          </w:tcPr>
          <w:p w14:paraId="4D0A3921" w14:textId="77777777" w:rsidR="00BA09D2" w:rsidRDefault="00BA09D2">
            <w:pPr>
              <w:widowControl/>
              <w:spacing w:after="0" w:line="240" w:lineRule="auto"/>
              <w:ind w:left="0"/>
              <w:jc w:val="center"/>
              <w:rPr>
                <w:rFonts w:eastAsia="Times New Roman"/>
                <w:color w:val="000000"/>
              </w:rPr>
            </w:pPr>
            <w:r>
              <w:rPr>
                <w:rFonts w:eastAsia="Times New Roman"/>
                <w:color w:val="000000"/>
              </w:rPr>
              <w:t>5</w:t>
            </w:r>
          </w:p>
        </w:tc>
      </w:tr>
      <w:tr w:rsidR="00BA09D2" w14:paraId="4D0A3925" w14:textId="77777777">
        <w:trPr>
          <w:trHeight w:val="300"/>
          <w:jc w:val="center"/>
        </w:trPr>
        <w:tc>
          <w:tcPr>
            <w:tcW w:w="2359" w:type="dxa"/>
            <w:tcBorders>
              <w:top w:val="nil"/>
              <w:left w:val="single" w:sz="4" w:space="0" w:color="auto"/>
              <w:bottom w:val="single" w:sz="4" w:space="0" w:color="auto"/>
              <w:right w:val="single" w:sz="4" w:space="0" w:color="auto"/>
            </w:tcBorders>
            <w:vAlign w:val="center"/>
          </w:tcPr>
          <w:p w14:paraId="4D0A3923" w14:textId="77777777" w:rsidR="00BA09D2" w:rsidRDefault="00BA09D2">
            <w:pPr>
              <w:widowControl/>
              <w:spacing w:after="0" w:line="240" w:lineRule="auto"/>
              <w:ind w:left="0"/>
              <w:rPr>
                <w:rFonts w:eastAsia="Times New Roman"/>
                <w:color w:val="000000"/>
              </w:rPr>
            </w:pPr>
            <w:r>
              <w:rPr>
                <w:rFonts w:eastAsia="Times New Roman"/>
                <w:color w:val="000000"/>
              </w:rPr>
              <w:t>Reach 5</w:t>
            </w:r>
          </w:p>
        </w:tc>
        <w:tc>
          <w:tcPr>
            <w:tcW w:w="5301" w:type="dxa"/>
            <w:tcBorders>
              <w:top w:val="nil"/>
              <w:left w:val="nil"/>
              <w:bottom w:val="single" w:sz="4" w:space="0" w:color="auto"/>
              <w:right w:val="single" w:sz="4" w:space="0" w:color="auto"/>
            </w:tcBorders>
            <w:vAlign w:val="center"/>
          </w:tcPr>
          <w:p w14:paraId="4D0A3924" w14:textId="77777777" w:rsidR="00BA09D2" w:rsidRDefault="00BA09D2">
            <w:pPr>
              <w:widowControl/>
              <w:spacing w:after="0" w:line="240" w:lineRule="auto"/>
              <w:ind w:left="0"/>
              <w:jc w:val="center"/>
              <w:rPr>
                <w:rFonts w:eastAsia="Times New Roman"/>
                <w:color w:val="000000"/>
              </w:rPr>
            </w:pPr>
            <w:r>
              <w:rPr>
                <w:rFonts w:eastAsia="Times New Roman"/>
                <w:color w:val="000000"/>
              </w:rPr>
              <w:t>5</w:t>
            </w:r>
          </w:p>
        </w:tc>
      </w:tr>
    </w:tbl>
    <w:p w14:paraId="4D0A3926" w14:textId="77777777" w:rsidR="00BA09D2" w:rsidRDefault="00BA09D2">
      <w:pPr>
        <w:widowControl/>
        <w:spacing w:line="256" w:lineRule="auto"/>
        <w:ind w:left="900"/>
        <w:rPr>
          <w:rFonts w:eastAsia="Times New Roman"/>
          <w:szCs w:val="24"/>
          <w:lang w:val=""/>
        </w:rPr>
      </w:pPr>
      <w:bookmarkStart w:id="2908" w:name="_DV_M1422"/>
      <w:bookmarkEnd w:id="2908"/>
      <w:r>
        <w:rPr>
          <w:rFonts w:eastAsia="Times New Roman"/>
          <w:szCs w:val="24"/>
        </w:rPr>
        <w:t>* The WLAs for the Estuary and Reach 1 are Total Nitrogen at a concentration of 7.4 mg/L</w:t>
      </w:r>
    </w:p>
    <w:p w14:paraId="4D0A3927" w14:textId="77777777" w:rsidR="00013010" w:rsidRDefault="00BA09D2">
      <w:pPr>
        <w:widowControl/>
        <w:ind w:left="2520"/>
        <w:rPr>
          <w:rFonts w:eastAsia="Times New Roman"/>
          <w:lang w:val=""/>
        </w:rPr>
      </w:pPr>
      <w:bookmarkStart w:id="2909" w:name="_DV_C1329"/>
      <w:bookmarkStart w:id="2910" w:name="_Hlk97618906"/>
      <w:r>
        <w:rPr>
          <w:rStyle w:val="DeltaViewInsertion"/>
          <w:rFonts w:eastAsia="Times New Roman"/>
        </w:rPr>
        <w:t xml:space="preserve">The May 2021 draft of the Construction Stormwater General Permit reissuance proposed a translation </w:t>
      </w:r>
      <w:r w:rsidR="0002749E">
        <w:rPr>
          <w:rStyle w:val="DeltaViewInsertion"/>
          <w:rFonts w:eastAsia="Times New Roman"/>
        </w:rPr>
        <w:t xml:space="preserve">for nitrate-nitrogen plus nitrite-nitrogen and total nitrogen WLAs into NELs as the WLAs were concentration-based and assigned at the point of discharge. However, </w:t>
      </w:r>
      <w:r w:rsidR="007B74C8">
        <w:rPr>
          <w:rStyle w:val="DeltaViewInsertion"/>
          <w:rFonts w:eastAsia="Times New Roman"/>
        </w:rPr>
        <w:t>the Permit was revised to implement nitrogen</w:t>
      </w:r>
      <w:r w:rsidR="00924524">
        <w:rPr>
          <w:rStyle w:val="DeltaViewInsertion"/>
          <w:rFonts w:eastAsia="Times New Roman"/>
        </w:rPr>
        <w:t xml:space="preserve">-based nutrient WLAs as NALs because the </w:t>
      </w:r>
      <w:r w:rsidR="00F36B7D">
        <w:rPr>
          <w:rStyle w:val="DeltaViewInsertion"/>
          <w:rFonts w:eastAsia="Times New Roman"/>
        </w:rPr>
        <w:t>mos</w:t>
      </w:r>
      <w:r w:rsidR="007C080E">
        <w:rPr>
          <w:rStyle w:val="DeltaViewInsertion"/>
          <w:rFonts w:eastAsia="Times New Roman"/>
        </w:rPr>
        <w:t xml:space="preserve">t effective </w:t>
      </w:r>
      <w:r w:rsidR="006875CA">
        <w:rPr>
          <w:rStyle w:val="DeltaViewInsertion"/>
          <w:rFonts w:eastAsia="Times New Roman"/>
        </w:rPr>
        <w:t>BMPs for removal of nitrogen-based nutrients are denitrification and biofiltration/bioretention basins which are generally infeasible for construction sites to implement due to their size, structural nature/permanence, and cost to achieve removal of the pollutants (refer to Section I.G.5</w:t>
      </w:r>
      <w:r w:rsidR="00DE625A">
        <w:rPr>
          <w:rStyle w:val="DeltaViewInsertion"/>
          <w:rFonts w:eastAsia="Times New Roman"/>
        </w:rPr>
        <w:t>.d</w:t>
      </w:r>
      <w:r w:rsidR="0016786D">
        <w:rPr>
          <w:rStyle w:val="DeltaViewInsertion"/>
          <w:rFonts w:eastAsia="Times New Roman"/>
        </w:rPr>
        <w:t xml:space="preserve"> of this Fact Sheet)</w:t>
      </w:r>
      <w:r w:rsidR="005319C0">
        <w:rPr>
          <w:rStyle w:val="DeltaViewInsertion"/>
          <w:rFonts w:eastAsia="Times New Roman"/>
        </w:rPr>
        <w:t>.</w:t>
      </w:r>
      <w:bookmarkEnd w:id="2909"/>
    </w:p>
    <w:p w14:paraId="4D0A3928" w14:textId="77777777" w:rsidR="0016786D" w:rsidRDefault="00013010">
      <w:pPr>
        <w:widowControl/>
        <w:ind w:left="2520"/>
        <w:rPr>
          <w:rFonts w:eastAsia="Times New Roman"/>
          <w:lang w:val=""/>
        </w:rPr>
      </w:pPr>
      <w:bookmarkStart w:id="2911" w:name="_DV_C1330"/>
      <w:r>
        <w:rPr>
          <w:rStyle w:val="DeltaViewInsertion"/>
          <w:rFonts w:eastAsia="Times New Roman"/>
        </w:rPr>
        <w:t xml:space="preserve">Implementation of the TMDL through NALs is also consistent </w:t>
      </w:r>
      <w:r w:rsidR="00C35C27">
        <w:rPr>
          <w:rStyle w:val="DeltaViewInsertion"/>
          <w:rFonts w:eastAsia="Times New Roman"/>
        </w:rPr>
        <w:t>with the assumptions and requirements of the WLAs</w:t>
      </w:r>
      <w:r w:rsidR="00A54502">
        <w:rPr>
          <w:rStyle w:val="DeltaViewInsertion"/>
          <w:rFonts w:eastAsia="Times New Roman"/>
        </w:rPr>
        <w:t xml:space="preserve"> because it is expected that compliance with this Permit will prevent exceedances of the</w:t>
      </w:r>
      <w:r w:rsidR="00305152">
        <w:rPr>
          <w:rStyle w:val="DeltaViewInsertion"/>
          <w:rFonts w:eastAsia="Times New Roman"/>
        </w:rPr>
        <w:t xml:space="preserve"> </w:t>
      </w:r>
      <w:r w:rsidR="00CF09FF">
        <w:rPr>
          <w:rStyle w:val="DeltaViewInsertion"/>
          <w:rFonts w:eastAsia="Times New Roman"/>
        </w:rPr>
        <w:t>NALs</w:t>
      </w:r>
      <w:r w:rsidR="00A54502">
        <w:rPr>
          <w:rStyle w:val="DeltaViewInsertion"/>
          <w:rFonts w:eastAsia="Times New Roman"/>
        </w:rPr>
        <w:t>.</w:t>
      </w:r>
      <w:r w:rsidR="00FD1B49">
        <w:rPr>
          <w:rStyle w:val="DeltaViewInsertion"/>
          <w:rFonts w:eastAsia="Times New Roman"/>
        </w:rPr>
        <w:t xml:space="preserve"> </w:t>
      </w:r>
      <w:r w:rsidR="004145C7">
        <w:rPr>
          <w:rStyle w:val="DeltaViewInsertion"/>
          <w:rFonts w:eastAsia="Times New Roman"/>
        </w:rPr>
        <w:t>Sources of nutrients from construction sites may include existing concentrations in the sediment from past land use and storage and application of fertilizers, pesticides, and herbicides</w:t>
      </w:r>
      <w:r w:rsidR="00647ED7">
        <w:rPr>
          <w:rStyle w:val="DeltaViewInsertion"/>
          <w:rFonts w:eastAsia="Times New Roman"/>
        </w:rPr>
        <w:t>.</w:t>
      </w:r>
      <w:r w:rsidR="00A1501D">
        <w:rPr>
          <w:rStyle w:val="DeltaViewInsertion"/>
          <w:rFonts w:eastAsia="Times New Roman"/>
        </w:rPr>
        <w:t xml:space="preserve"> </w:t>
      </w:r>
      <w:r w:rsidR="00C93E8B">
        <w:rPr>
          <w:rStyle w:val="DeltaViewInsertion"/>
          <w:rFonts w:eastAsia="Times New Roman"/>
        </w:rPr>
        <w:t>The previous permit did not include requirements to analyze for nutrients in construction stormwater discharges</w:t>
      </w:r>
      <w:r w:rsidR="00345C70">
        <w:rPr>
          <w:rStyle w:val="DeltaViewInsertion"/>
          <w:rFonts w:eastAsia="Times New Roman"/>
        </w:rPr>
        <w:t xml:space="preserve">. Staff analyzed stormwater data from implementation of the Industrial stormwater general permit </w:t>
      </w:r>
      <w:r w:rsidR="001F5F46">
        <w:rPr>
          <w:rStyle w:val="DeltaViewInsertion"/>
          <w:rFonts w:eastAsia="Times New Roman"/>
        </w:rPr>
        <w:t xml:space="preserve">from 2015 – 2021 and the analysis shows that </w:t>
      </w:r>
      <w:proofErr w:type="gramStart"/>
      <w:r w:rsidR="003475D2">
        <w:rPr>
          <w:rStyle w:val="DeltaViewInsertion"/>
          <w:rFonts w:eastAsia="Times New Roman"/>
        </w:rPr>
        <w:t>the majority of</w:t>
      </w:r>
      <w:proofErr w:type="gramEnd"/>
      <w:r w:rsidR="003475D2">
        <w:rPr>
          <w:rStyle w:val="DeltaViewInsertion"/>
          <w:rFonts w:eastAsia="Times New Roman"/>
        </w:rPr>
        <w:t xml:space="preserve"> stormwater samples from industrial sites had nutrient concentrations </w:t>
      </w:r>
      <w:r w:rsidR="00BA0096">
        <w:rPr>
          <w:rStyle w:val="DeltaViewInsertion"/>
          <w:rFonts w:eastAsia="Times New Roman"/>
        </w:rPr>
        <w:t xml:space="preserve">that were lower than the </w:t>
      </w:r>
      <w:r w:rsidR="00B33544">
        <w:rPr>
          <w:rStyle w:val="DeltaViewInsertion"/>
          <w:rFonts w:eastAsia="Times New Roman"/>
        </w:rPr>
        <w:t xml:space="preserve">waste load allocations and numeric action levels </w:t>
      </w:r>
      <w:r w:rsidR="00A36B20">
        <w:rPr>
          <w:rStyle w:val="DeltaViewInsertion"/>
          <w:rFonts w:eastAsia="Times New Roman"/>
        </w:rPr>
        <w:t xml:space="preserve">listed </w:t>
      </w:r>
      <w:r w:rsidR="00B33544">
        <w:rPr>
          <w:rStyle w:val="DeltaViewInsertion"/>
          <w:rFonts w:eastAsia="Times New Roman"/>
        </w:rPr>
        <w:t xml:space="preserve">in this permit. </w:t>
      </w:r>
      <w:bookmarkEnd w:id="2911"/>
    </w:p>
    <w:p w14:paraId="4D0A3929" w14:textId="0C82D510" w:rsidR="00106A6D" w:rsidRDefault="0016786D">
      <w:pPr>
        <w:widowControl/>
        <w:ind w:left="2520"/>
        <w:rPr>
          <w:rFonts w:eastAsia="Times New Roman"/>
          <w:lang w:val=""/>
        </w:rPr>
      </w:pPr>
      <w:bookmarkStart w:id="2912" w:name="_DV_M1423"/>
      <w:bookmarkEnd w:id="2910"/>
      <w:bookmarkEnd w:id="2912"/>
      <w:r>
        <w:rPr>
          <w:rFonts w:eastAsia="Times New Roman"/>
        </w:rPr>
        <w:lastRenderedPageBreak/>
        <w:t xml:space="preserve">This General Permit requires that Responsible Dischargers meet the assigned </w:t>
      </w:r>
      <w:bookmarkStart w:id="2913" w:name="_DV_C1331"/>
      <w:r w:rsidR="00DC6386" w:rsidRPr="00105571">
        <w:rPr>
          <w:rStyle w:val="DeltaViewDeletion"/>
          <w:rFonts w:eastAsia="Times New Roman" w:cs="Symbol"/>
          <w:color w:val="C00000"/>
        </w:rPr>
        <w:t>NELs</w:t>
      </w:r>
      <w:bookmarkStart w:id="2914" w:name="_DV_C1332"/>
      <w:bookmarkEnd w:id="2913"/>
      <w:r w:rsidR="00105571">
        <w:rPr>
          <w:rStyle w:val="DeltaViewInsertion"/>
          <w:rFonts w:eastAsia="Times New Roman"/>
        </w:rPr>
        <w:t xml:space="preserve"> </w:t>
      </w:r>
      <w:r w:rsidR="00BE39C6">
        <w:rPr>
          <w:rStyle w:val="DeltaViewInsertion"/>
          <w:rFonts w:eastAsia="Times New Roman"/>
        </w:rPr>
        <w:t>NALs</w:t>
      </w:r>
      <w:bookmarkStart w:id="2915" w:name="_DV_M1424"/>
      <w:bookmarkEnd w:id="2914"/>
      <w:bookmarkEnd w:id="2915"/>
      <w:r w:rsidR="00BE39C6">
        <w:rPr>
          <w:rFonts w:eastAsia="Times New Roman"/>
        </w:rPr>
        <w:t xml:space="preserve"> at the construction site’s discharge location(s), which is consistent with requirements and assumptions of the TMDL.</w:t>
      </w:r>
    </w:p>
    <w:p w14:paraId="4D0A392A" w14:textId="77777777" w:rsidR="00BA09D2" w:rsidRDefault="00106A6D" w:rsidP="00DC3B00">
      <w:pPr>
        <w:pStyle w:val="ListParagraph"/>
        <w:widowControl/>
        <w:numPr>
          <w:ilvl w:val="0"/>
          <w:numId w:val="90"/>
        </w:numPr>
        <w:ind w:left="2160"/>
        <w:rPr>
          <w:rFonts w:eastAsia="Times New Roman" w:cs="Arial"/>
          <w:lang w:val=""/>
        </w:rPr>
      </w:pPr>
      <w:bookmarkStart w:id="2916" w:name="_DV_M1425"/>
      <w:bookmarkEnd w:id="2916"/>
      <w:r>
        <w:rPr>
          <w:rFonts w:eastAsia="Times New Roman" w:cs="Arial"/>
        </w:rPr>
        <w:t>Compliance Actions and Schedule</w:t>
      </w:r>
    </w:p>
    <w:p w14:paraId="4D0A392B" w14:textId="07FA4F83" w:rsidR="00BA09D2" w:rsidRDefault="00BA09D2">
      <w:pPr>
        <w:widowControl/>
        <w:ind w:left="2160"/>
        <w:rPr>
          <w:rFonts w:eastAsia="Times New Roman"/>
          <w:lang w:val=""/>
        </w:rPr>
      </w:pPr>
      <w:bookmarkStart w:id="2917" w:name="_DV_M1426"/>
      <w:bookmarkEnd w:id="2917"/>
      <w:r>
        <w:rPr>
          <w:rFonts w:eastAsia="Times New Roman"/>
        </w:rPr>
        <w:t xml:space="preserve">Responsible Dischargers shall comply with the requirements of this General Permit. Responsible Dischargers that identify on-site sources of nitrogen </w:t>
      </w:r>
      <w:r w:rsidR="009460D7">
        <w:rPr>
          <w:rFonts w:eastAsia="Times New Roman"/>
        </w:rPr>
        <w:t>and</w:t>
      </w:r>
      <w:bookmarkStart w:id="2918" w:name="_DV_C1333"/>
      <w:r w:rsidR="009460D7">
        <w:rPr>
          <w:rStyle w:val="DeltaViewInsertion"/>
          <w:rFonts w:eastAsia="Times New Roman"/>
        </w:rPr>
        <w:t>/or</w:t>
      </w:r>
      <w:bookmarkStart w:id="2919" w:name="_DV_M1427"/>
      <w:bookmarkEnd w:id="2918"/>
      <w:bookmarkEnd w:id="2919"/>
      <w:r w:rsidR="009460D7">
        <w:rPr>
          <w:rFonts w:eastAsia="Times New Roman"/>
        </w:rPr>
        <w:t xml:space="preserve"> phosphorus shall compare all</w:t>
      </w:r>
      <w:bookmarkStart w:id="2920" w:name="_DV_C1334"/>
      <w:r w:rsidR="00F375E5">
        <w:rPr>
          <w:rStyle w:val="DeltaViewInsertion"/>
          <w:rFonts w:eastAsia="Times New Roman"/>
        </w:rPr>
        <w:t xml:space="preserve"> non-visible</w:t>
      </w:r>
      <w:bookmarkStart w:id="2921" w:name="_DV_M1428"/>
      <w:bookmarkEnd w:id="2920"/>
      <w:bookmarkEnd w:id="2921"/>
      <w:r w:rsidR="00F375E5">
        <w:rPr>
          <w:rFonts w:eastAsia="Times New Roman"/>
        </w:rPr>
        <w:t xml:space="preserve"> sampling and analytical results to the</w:t>
      </w:r>
      <w:r w:rsidR="00BE39C6">
        <w:rPr>
          <w:rFonts w:eastAsia="Times New Roman"/>
        </w:rPr>
        <w:t xml:space="preserve"> </w:t>
      </w:r>
      <w:bookmarkStart w:id="2922" w:name="_DV_C1335"/>
      <w:r w:rsidR="00BE39C6" w:rsidRPr="00105571">
        <w:rPr>
          <w:rStyle w:val="DeltaViewDeletion"/>
          <w:rFonts w:eastAsia="Times New Roman" w:cs="Symbol"/>
          <w:color w:val="C00000"/>
        </w:rPr>
        <w:t>NELs</w:t>
      </w:r>
      <w:bookmarkStart w:id="2923" w:name="_DV_C1336"/>
      <w:bookmarkEnd w:id="2922"/>
      <w:r w:rsidR="00105571">
        <w:rPr>
          <w:rStyle w:val="DeltaViewInsertion"/>
          <w:rFonts w:eastAsia="Times New Roman"/>
        </w:rPr>
        <w:t xml:space="preserve"> </w:t>
      </w:r>
      <w:r w:rsidR="00BE39C6">
        <w:rPr>
          <w:rStyle w:val="DeltaViewInsertion"/>
          <w:rFonts w:eastAsia="Times New Roman"/>
        </w:rPr>
        <w:t>NAL</w:t>
      </w:r>
      <w:bookmarkStart w:id="2924" w:name="_DV_M1429"/>
      <w:bookmarkEnd w:id="2923"/>
      <w:bookmarkEnd w:id="2924"/>
      <w:r w:rsidR="00BE39C6">
        <w:rPr>
          <w:rFonts w:eastAsia="Times New Roman"/>
        </w:rPr>
        <w:t xml:space="preserve"> for the identified nutrients, when a wet-weather discharge occurs. 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t>
      </w:r>
      <w:bookmarkStart w:id="2925" w:name="_DV_C1337"/>
      <w:r w:rsidR="00FE311B" w:rsidRPr="00105571">
        <w:rPr>
          <w:rStyle w:val="DeltaViewDeletion"/>
          <w:rFonts w:eastAsia="Times New Roman" w:cs="Symbol"/>
          <w:color w:val="C00000"/>
        </w:rPr>
        <w:t>NELs in</w:t>
      </w:r>
      <w:bookmarkStart w:id="2926" w:name="_DV_C1338"/>
      <w:bookmarkEnd w:id="2925"/>
      <w:r w:rsidR="00105571">
        <w:rPr>
          <w:rStyle w:val="DeltaViewDeletion"/>
          <w:rFonts w:eastAsia="Times New Roman" w:cs="Symbol"/>
        </w:rPr>
        <w:t xml:space="preserve"> </w:t>
      </w:r>
      <w:r w:rsidR="00BE39C6">
        <w:rPr>
          <w:rStyle w:val="DeltaViewInsertion"/>
          <w:rFonts w:eastAsia="Times New Roman"/>
        </w:rPr>
        <w:t>NALs</w:t>
      </w:r>
      <w:bookmarkStart w:id="2927" w:name="_DV_M1430"/>
      <w:bookmarkEnd w:id="2926"/>
      <w:bookmarkEnd w:id="2927"/>
      <w:r w:rsidR="00BE39C6">
        <w:rPr>
          <w:rFonts w:eastAsia="Times New Roman"/>
        </w:rPr>
        <w:t xml:space="preserve"> the future. Responsible Dischargers that perform</w:t>
      </w:r>
      <w:r w:rsidR="00720DA9">
        <w:rPr>
          <w:rFonts w:eastAsia="Times New Roman"/>
        </w:rPr>
        <w:t xml:space="preserve"> the required pollutant source assessment and implement BMPs specific to preventing or controlling stormwater exposure to nitrogen and phosphorous sources, are expected to meet the assigned </w:t>
      </w:r>
      <w:bookmarkStart w:id="2928" w:name="_DV_C1339"/>
      <w:r w:rsidR="00FE311B" w:rsidRPr="00105571">
        <w:rPr>
          <w:rStyle w:val="DeltaViewDeletion"/>
          <w:rFonts w:eastAsia="Times New Roman" w:cs="Symbol"/>
          <w:color w:val="C00000"/>
        </w:rPr>
        <w:t>NELs</w:t>
      </w:r>
      <w:bookmarkStart w:id="2929" w:name="_DV_C1340"/>
      <w:bookmarkEnd w:id="2928"/>
      <w:r w:rsidR="00105571">
        <w:rPr>
          <w:rStyle w:val="DeltaViewDeletion"/>
          <w:rFonts w:eastAsia="Times New Roman" w:cs="Symbol"/>
        </w:rPr>
        <w:t xml:space="preserve"> </w:t>
      </w:r>
      <w:r w:rsidR="00BE39C6">
        <w:rPr>
          <w:rStyle w:val="DeltaViewInsertion"/>
          <w:rFonts w:eastAsia="Times New Roman"/>
        </w:rPr>
        <w:t>NALs</w:t>
      </w:r>
      <w:bookmarkStart w:id="2930" w:name="_DV_M1431"/>
      <w:bookmarkEnd w:id="2929"/>
      <w:bookmarkEnd w:id="2930"/>
      <w:r w:rsidR="00F565EF">
        <w:rPr>
          <w:rFonts w:eastAsia="Times New Roman"/>
        </w:rPr>
        <w:t>. The Regional Water Board may assign additional monitoring, reporting, and BMP requirements upon obtaining site specific information about exceedances of the</w:t>
      </w:r>
      <w:r w:rsidR="00BE39C6">
        <w:rPr>
          <w:rFonts w:eastAsia="Times New Roman"/>
        </w:rPr>
        <w:t xml:space="preserve"> </w:t>
      </w:r>
      <w:bookmarkStart w:id="2931" w:name="_DV_C1341"/>
      <w:r w:rsidR="00FE311B" w:rsidRPr="00105571">
        <w:rPr>
          <w:rStyle w:val="DeltaViewDeletion"/>
          <w:rFonts w:eastAsia="Times New Roman" w:cs="Symbol"/>
          <w:color w:val="C00000"/>
        </w:rPr>
        <w:t>NELs</w:t>
      </w:r>
      <w:bookmarkStart w:id="2932" w:name="_DV_C1342"/>
      <w:bookmarkEnd w:id="2931"/>
      <w:r w:rsidR="00105571">
        <w:rPr>
          <w:rStyle w:val="DeltaViewDeletion"/>
          <w:rFonts w:eastAsia="Times New Roman" w:cs="Symbol"/>
        </w:rPr>
        <w:t xml:space="preserve"> </w:t>
      </w:r>
      <w:r w:rsidR="00BE39C6">
        <w:rPr>
          <w:rStyle w:val="DeltaViewInsertion"/>
          <w:rFonts w:eastAsia="Times New Roman"/>
        </w:rPr>
        <w:t>NALs</w:t>
      </w:r>
      <w:bookmarkStart w:id="2933" w:name="_DV_M1432"/>
      <w:bookmarkEnd w:id="2932"/>
      <w:bookmarkEnd w:id="2933"/>
      <w:r w:rsidR="00BE39C6">
        <w:rPr>
          <w:rFonts w:eastAsia="Times New Roman"/>
        </w:rPr>
        <w:t>.</w:t>
      </w:r>
    </w:p>
    <w:p w14:paraId="4D0A392C" w14:textId="28C8FC4E" w:rsidR="00BA09D2" w:rsidRDefault="00BA09D2">
      <w:pPr>
        <w:widowControl/>
        <w:ind w:left="2160"/>
        <w:rPr>
          <w:rFonts w:eastAsia="Times New Roman"/>
          <w:lang w:val=""/>
        </w:rPr>
      </w:pPr>
      <w:bookmarkStart w:id="2934" w:name="_DV_M1433"/>
      <w:bookmarkEnd w:id="2934"/>
      <w:r>
        <w:rPr>
          <w:rFonts w:eastAsia="Times New Roman"/>
        </w:rPr>
        <w:t xml:space="preserve">The Ventura River Nutrient TMDL’s compliance deadline for the WLAs was June 28, 2013. Since the compliance deadline has passed, </w:t>
      </w:r>
      <w:r w:rsidR="00EE1E57">
        <w:rPr>
          <w:rFonts w:eastAsia="Times New Roman"/>
        </w:rPr>
        <w:t xml:space="preserve">the </w:t>
      </w:r>
      <w:bookmarkStart w:id="2935" w:name="_DV_C1343"/>
      <w:r w:rsidR="00EE1E57" w:rsidRPr="00105571">
        <w:rPr>
          <w:rStyle w:val="DeltaViewDeletion"/>
          <w:rFonts w:eastAsia="Times New Roman" w:cs="Symbol"/>
          <w:color w:val="C00000"/>
        </w:rPr>
        <w:t>NELs</w:t>
      </w:r>
      <w:bookmarkStart w:id="2936" w:name="_DV_C1344"/>
      <w:bookmarkEnd w:id="2935"/>
      <w:r w:rsidR="00105571">
        <w:rPr>
          <w:rStyle w:val="DeltaViewDeletion"/>
          <w:rFonts w:eastAsia="Times New Roman" w:cs="Symbol"/>
        </w:rPr>
        <w:t xml:space="preserve"> </w:t>
      </w:r>
      <w:r w:rsidR="00BE39C6">
        <w:rPr>
          <w:rStyle w:val="DeltaViewInsertion"/>
          <w:rFonts w:eastAsia="Times New Roman"/>
        </w:rPr>
        <w:t>NALs</w:t>
      </w:r>
      <w:bookmarkStart w:id="2937" w:name="_DV_M1434"/>
      <w:bookmarkEnd w:id="2936"/>
      <w:bookmarkEnd w:id="2937"/>
      <w:r w:rsidR="00EE1E57">
        <w:rPr>
          <w:rFonts w:eastAsia="Times New Roman"/>
        </w:rPr>
        <w:t xml:space="preserve"> are applicable upon the effective date of this General Permit.</w:t>
      </w:r>
    </w:p>
    <w:p w14:paraId="4D0A392D" w14:textId="77777777" w:rsidR="00BA09D2" w:rsidRDefault="00BA09D2">
      <w:pPr>
        <w:pStyle w:val="Heading6"/>
        <w:widowControl/>
        <w:rPr>
          <w:rFonts w:eastAsia="Times New Roman"/>
          <w:lang w:val=""/>
        </w:rPr>
      </w:pPr>
      <w:bookmarkStart w:id="2938" w:name="_DV_M1435"/>
      <w:bookmarkEnd w:id="2938"/>
      <w:r>
        <w:rPr>
          <w:rFonts w:eastAsia="Times New Roman"/>
        </w:rPr>
        <w:t>San Diego Creek and Newport Bay Watershed Nutrients TMDL</w:t>
      </w:r>
      <w:bookmarkStart w:id="2939" w:name="_DV_C1345"/>
      <w:r w:rsidRPr="00105571">
        <w:rPr>
          <w:rStyle w:val="DeltaViewDeletion"/>
          <w:rFonts w:eastAsia="Times New Roman"/>
          <w:color w:val="C00000"/>
          <w:vertAlign w:val="superscript"/>
        </w:rPr>
        <w:t>126</w:t>
      </w:r>
      <w:bookmarkStart w:id="2940" w:name="_DV_C1346"/>
      <w:bookmarkEnd w:id="2939"/>
      <w:r>
        <w:rPr>
          <w:rStyle w:val="DeltaViewInsertion"/>
          <w:rFonts w:eastAsia="Times New Roman"/>
          <w:vertAlign w:val="superscript"/>
          <w:lang w:val=""/>
        </w:rPr>
        <w:t>13</w:t>
      </w:r>
      <w:r>
        <w:rPr>
          <w:rStyle w:val="DeltaViewInsertion"/>
          <w:rFonts w:eastAsia="Times New Roman"/>
          <w:vertAlign w:val="superscript"/>
          <w:lang w:val=""/>
        </w:rPr>
        <w:footnoteReference w:customMarkFollows="1" w:id="132"/>
        <w:t>0</w:t>
      </w:r>
      <w:bookmarkEnd w:id="2940"/>
    </w:p>
    <w:p w14:paraId="4D0A392E" w14:textId="77777777" w:rsidR="00BA09D2" w:rsidRDefault="00BA09D2">
      <w:pPr>
        <w:widowControl/>
        <w:ind w:left="1800"/>
        <w:rPr>
          <w:rFonts w:eastAsia="Times New Roman"/>
          <w:lang w:val=""/>
        </w:rPr>
      </w:pPr>
      <w:bookmarkStart w:id="2943" w:name="_DV_M1436"/>
      <w:bookmarkEnd w:id="2943"/>
      <w:r>
        <w:rPr>
          <w:rFonts w:eastAsia="Times New Roman"/>
        </w:rPr>
        <w:t xml:space="preserve">The Santa Ana Regional Water </w:t>
      </w:r>
      <w:r w:rsidR="00FF15BF">
        <w:rPr>
          <w:rFonts w:eastAsia="Times New Roman"/>
        </w:rPr>
        <w:t>Quality Control Board adopted the San Diego Creek and Newport Bay Watershed Nutrients TMDL in 1998 to address nutrient-related impairments in Newport Bay, San Diego Creek, and its tributaries</w:t>
      </w:r>
      <w:r w:rsidR="00F565EF">
        <w:rPr>
          <w:rFonts w:eastAsia="Times New Roman"/>
        </w:rPr>
        <w:t xml:space="preserve">. </w:t>
      </w:r>
      <w:r w:rsidR="004E3A0E">
        <w:rPr>
          <w:rFonts w:eastAsia="Times New Roman"/>
        </w:rPr>
        <w:t xml:space="preserve">Nutrients contribute to seasonal algal blooms that negatively impact recreational, aesthetic, and wildlife habit beneficial uses in these waters. </w:t>
      </w:r>
    </w:p>
    <w:p w14:paraId="4D0A392F" w14:textId="77777777" w:rsidR="00BA09D2" w:rsidRDefault="00BA09D2" w:rsidP="00DC3B00">
      <w:pPr>
        <w:pStyle w:val="ListParagraph"/>
        <w:widowControl/>
        <w:numPr>
          <w:ilvl w:val="0"/>
          <w:numId w:val="90"/>
        </w:numPr>
        <w:ind w:left="2160"/>
        <w:rPr>
          <w:rFonts w:eastAsia="Times New Roman" w:cs="Arial"/>
          <w:u w:val="single"/>
          <w:lang w:val=""/>
        </w:rPr>
      </w:pPr>
      <w:bookmarkStart w:id="2944" w:name="_DV_M1437"/>
      <w:bookmarkEnd w:id="2944"/>
      <w:r>
        <w:rPr>
          <w:rFonts w:eastAsia="Times New Roman" w:cs="Arial"/>
        </w:rPr>
        <w:t>Source Analysis</w:t>
      </w:r>
    </w:p>
    <w:p w14:paraId="4D0A3930" w14:textId="77777777" w:rsidR="00BA09D2" w:rsidRDefault="00BA09D2">
      <w:pPr>
        <w:widowControl/>
        <w:ind w:left="2160"/>
        <w:rPr>
          <w:rFonts w:eastAsia="Times New Roman"/>
          <w:lang w:val=""/>
        </w:rPr>
      </w:pPr>
      <w:bookmarkStart w:id="2945" w:name="_DV_M1438"/>
      <w:bookmarkEnd w:id="2945"/>
      <w:r>
        <w:rPr>
          <w:rFonts w:eastAsia="Times New Roman"/>
        </w:rPr>
        <w:lastRenderedPageBreak/>
        <w:t xml:space="preserve">The predominant source of nutrients are the tailwaters from agricultural crops and from commercial nurseries, however, runoff from construction sites can also contribute to nutrient loading through the erosion of sediment containing phosphorus. </w:t>
      </w:r>
    </w:p>
    <w:p w14:paraId="4D0A3931" w14:textId="77777777" w:rsidR="00BA09D2" w:rsidRDefault="00BA09D2" w:rsidP="00DC3B00">
      <w:pPr>
        <w:pStyle w:val="ListParagraph"/>
        <w:widowControl/>
        <w:numPr>
          <w:ilvl w:val="0"/>
          <w:numId w:val="90"/>
        </w:numPr>
        <w:ind w:left="2160"/>
        <w:rPr>
          <w:rFonts w:eastAsia="Times New Roman" w:cs="Arial"/>
          <w:u w:val="single"/>
          <w:lang w:val=""/>
        </w:rPr>
      </w:pPr>
      <w:bookmarkStart w:id="2946" w:name="_DV_M1439"/>
      <w:bookmarkEnd w:id="2946"/>
      <w:r>
        <w:rPr>
          <w:rFonts w:eastAsia="Times New Roman" w:cs="Arial"/>
        </w:rPr>
        <w:t>WLA Translation</w:t>
      </w:r>
    </w:p>
    <w:p w14:paraId="4D0A3932" w14:textId="77777777" w:rsidR="00BA09D2" w:rsidRDefault="00BA09D2">
      <w:pPr>
        <w:widowControl/>
        <w:ind w:left="2160"/>
        <w:rPr>
          <w:rFonts w:eastAsia="Times New Roman"/>
          <w:lang w:val=""/>
        </w:rPr>
      </w:pPr>
      <w:bookmarkStart w:id="2947" w:name="_DV_M1440"/>
      <w:bookmarkEnd w:id="2947"/>
      <w:r>
        <w:rPr>
          <w:rFonts w:eastAsia="Times New Roman"/>
        </w:rPr>
        <w:t xml:space="preserve">Construction stormwater dischargers are assigned an annual, mass-based </w:t>
      </w:r>
      <w:r w:rsidR="00876B3D">
        <w:rPr>
          <w:rFonts w:eastAsia="Times New Roman"/>
        </w:rPr>
        <w:t>waste load allocation (WLA) for total phosphorus, aiming to reduce the loading of phosphorus by 50</w:t>
      </w:r>
      <w:r w:rsidR="002A53FF">
        <w:rPr>
          <w:rFonts w:eastAsia="Times New Roman"/>
        </w:rPr>
        <w:t xml:space="preserve"> percent. Therefore, construction stormwater dischargers covered under this General Permit are considered Responsible Dischargers for this TMDL if they identify sources of phosphorus on their site via </w:t>
      </w:r>
      <w:r w:rsidR="00683FB6">
        <w:rPr>
          <w:rFonts w:eastAsia="Times New Roman"/>
        </w:rPr>
        <w:t>the required pollutant source assessment</w:t>
      </w:r>
      <w:r w:rsidR="00D14FB9">
        <w:rPr>
          <w:rFonts w:eastAsia="Times New Roman"/>
        </w:rPr>
        <w:t xml:space="preserve">. All construction sites were expected to achieve compliance with the annual waste allocation of 12,810 </w:t>
      </w:r>
      <w:proofErr w:type="spellStart"/>
      <w:r w:rsidR="00D14FB9">
        <w:rPr>
          <w:rFonts w:eastAsia="Times New Roman"/>
        </w:rPr>
        <w:t>lbs</w:t>
      </w:r>
      <w:proofErr w:type="spellEnd"/>
      <w:r w:rsidR="00D14FB9">
        <w:rPr>
          <w:rFonts w:eastAsia="Times New Roman"/>
        </w:rPr>
        <w:t xml:space="preserve">/year total phosphorus by 2007. </w:t>
      </w:r>
    </w:p>
    <w:p w14:paraId="4D0A3933" w14:textId="77777777" w:rsidR="00BA09D2" w:rsidRDefault="00BA09D2">
      <w:pPr>
        <w:widowControl/>
        <w:ind w:left="2160"/>
        <w:rPr>
          <w:rFonts w:eastAsia="Times New Roman"/>
          <w:lang w:val=""/>
        </w:rPr>
      </w:pPr>
      <w:bookmarkStart w:id="2948" w:name="_DV_M1441"/>
      <w:bookmarkEnd w:id="2948"/>
      <w:r>
        <w:rPr>
          <w:rFonts w:eastAsia="Times New Roman"/>
        </w:rPr>
        <w:t xml:space="preserve">Requiring Responsible Dischargers to directly implement the WLA and sample for the pollutants(s) would be impractical, costly, and not aligned with the requirements of this General Permit. </w:t>
      </w:r>
      <w:r w:rsidR="004C4912">
        <w:rPr>
          <w:rFonts w:eastAsia="Times New Roman"/>
        </w:rPr>
        <w:t>It</w:t>
      </w:r>
      <w:r w:rsidR="00C67CB2">
        <w:rPr>
          <w:rFonts w:eastAsia="Times New Roman"/>
        </w:rPr>
        <w:t xml:space="preserve"> is infeasible to translate a mass</w:t>
      </w:r>
      <w:r w:rsidR="00A01511">
        <w:rPr>
          <w:rFonts w:eastAsia="Times New Roman"/>
        </w:rPr>
        <w:t xml:space="preserve"> </w:t>
      </w:r>
      <w:r w:rsidR="00C67CB2">
        <w:rPr>
          <w:rFonts w:eastAsia="Times New Roman"/>
        </w:rPr>
        <w:t>based annual WLA</w:t>
      </w:r>
      <w:r w:rsidR="00FA06F0">
        <w:rPr>
          <w:rFonts w:eastAsia="Times New Roman"/>
        </w:rPr>
        <w:t xml:space="preserve"> applicable to all construction stormwater discharges </w:t>
      </w:r>
      <w:r w:rsidR="00775F55">
        <w:rPr>
          <w:rFonts w:eastAsia="Times New Roman"/>
        </w:rPr>
        <w:t>to an effluent limitation that is applicable to an individual site</w:t>
      </w:r>
      <w:r w:rsidR="000A6944">
        <w:rPr>
          <w:rFonts w:eastAsia="Times New Roman"/>
        </w:rPr>
        <w:t xml:space="preserve">. </w:t>
      </w:r>
      <w:r w:rsidR="00841EB0">
        <w:rPr>
          <w:rFonts w:eastAsia="Times New Roman"/>
        </w:rPr>
        <w:t xml:space="preserve">As mentioned in the source analysis, phosphorus loadings from construction stormwater discharges are in particulate form and associated with </w:t>
      </w:r>
      <w:r w:rsidR="00CD2FE5">
        <w:rPr>
          <w:rFonts w:eastAsia="Times New Roman"/>
        </w:rPr>
        <w:t>wet weather. Therefore, the following will address this TMDL:</w:t>
      </w:r>
    </w:p>
    <w:p w14:paraId="4D0A3934" w14:textId="77777777" w:rsidR="00E179A1" w:rsidRDefault="00BA09D2" w:rsidP="00DC3B00">
      <w:pPr>
        <w:pStyle w:val="ListParagraph"/>
        <w:widowControl/>
        <w:numPr>
          <w:ilvl w:val="0"/>
          <w:numId w:val="59"/>
        </w:numPr>
        <w:ind w:left="2520"/>
        <w:rPr>
          <w:rFonts w:eastAsia="Times New Roman" w:cs="Arial"/>
          <w:lang w:val=""/>
        </w:rPr>
      </w:pPr>
      <w:bookmarkStart w:id="2949" w:name="_DV_M1442"/>
      <w:bookmarkEnd w:id="2949"/>
      <w:r>
        <w:rPr>
          <w:rFonts w:eastAsia="Times New Roman" w:cs="Arial"/>
        </w:rPr>
        <w:t xml:space="preserve">Comply with the site-specific erosion and sediment control, and post-construction requirements in this General Permit. </w:t>
      </w:r>
    </w:p>
    <w:p w14:paraId="4D0A3935" w14:textId="77777777" w:rsidR="00BA09D2" w:rsidRDefault="00E179A1" w:rsidP="00DC3B00">
      <w:pPr>
        <w:pStyle w:val="ListParagraph"/>
        <w:widowControl/>
        <w:numPr>
          <w:ilvl w:val="0"/>
          <w:numId w:val="59"/>
        </w:numPr>
        <w:ind w:left="2520"/>
        <w:rPr>
          <w:rFonts w:eastAsia="Times New Roman" w:cs="Arial"/>
          <w:lang w:val=""/>
        </w:rPr>
      </w:pPr>
      <w:bookmarkStart w:id="2950" w:name="_DV_M1443"/>
      <w:bookmarkEnd w:id="2950"/>
      <w:r>
        <w:rPr>
          <w:rFonts w:eastAsia="Times New Roman" w:cs="Arial"/>
        </w:rPr>
        <w:t xml:space="preserve">For each phase of the construction project, install erosion controls that will result in predicted erosion rates that are as protective as </w:t>
      </w:r>
      <w:r w:rsidR="002A1B0A">
        <w:rPr>
          <w:rFonts w:eastAsia="Times New Roman" w:cs="Arial"/>
        </w:rPr>
        <w:t>pre-construction (</w:t>
      </w:r>
      <w:r w:rsidR="00BD6F10">
        <w:rPr>
          <w:rFonts w:eastAsia="Times New Roman" w:cs="Arial"/>
        </w:rPr>
        <w:t>e.g., undisturbed vegetation for the area) conditions. Calculate the predicted erosion rates by using RUSLE2 modeling as described in Attachment H.</w:t>
      </w:r>
    </w:p>
    <w:p w14:paraId="4D0A3936" w14:textId="77777777" w:rsidR="00BA09D2" w:rsidRDefault="00BA09D2" w:rsidP="00DC3B00">
      <w:pPr>
        <w:pStyle w:val="ListParagraph"/>
        <w:widowControl/>
        <w:numPr>
          <w:ilvl w:val="0"/>
          <w:numId w:val="90"/>
        </w:numPr>
        <w:ind w:left="2160"/>
        <w:rPr>
          <w:rFonts w:eastAsia="Times New Roman" w:cs="Arial"/>
          <w:u w:val="single"/>
          <w:lang w:val=""/>
        </w:rPr>
      </w:pPr>
      <w:bookmarkStart w:id="2951" w:name="_DV_M1444"/>
      <w:bookmarkEnd w:id="2951"/>
      <w:r>
        <w:rPr>
          <w:rFonts w:eastAsia="Times New Roman" w:cs="Arial"/>
        </w:rPr>
        <w:t>Compliance Actions and Schedule</w:t>
      </w:r>
    </w:p>
    <w:p w14:paraId="4D0A3937" w14:textId="77777777" w:rsidR="00BA09D2" w:rsidRDefault="00BA09D2">
      <w:pPr>
        <w:widowControl/>
        <w:ind w:left="2160"/>
        <w:rPr>
          <w:rFonts w:eastAsia="Times New Roman"/>
          <w:lang w:val=""/>
        </w:rPr>
      </w:pPr>
      <w:bookmarkStart w:id="2952" w:name="_DV_M1445"/>
      <w:bookmarkEnd w:id="2952"/>
      <w:r>
        <w:rPr>
          <w:rFonts w:eastAsia="Times New Roman"/>
        </w:rPr>
        <w:t xml:space="preserve">Responsible Dischargers shall comply with the requirements of this General Permit. Responsible Dischargers that identify on-site sources of phosphorus through </w:t>
      </w:r>
      <w:r w:rsidR="004E238E">
        <w:rPr>
          <w:rFonts w:eastAsia="Times New Roman"/>
        </w:rPr>
        <w:t>the required pollutant source assessment are to implement BMPs specific to preventing or controlling stormwater exposure to the sources</w:t>
      </w:r>
      <w:r w:rsidR="000F6CB8">
        <w:rPr>
          <w:rFonts w:eastAsia="Times New Roman"/>
        </w:rPr>
        <w:t xml:space="preserve"> of phosphorus</w:t>
      </w:r>
      <w:r w:rsidR="00F565EF">
        <w:rPr>
          <w:rFonts w:eastAsia="Times New Roman"/>
        </w:rPr>
        <w:t xml:space="preserve">. Furthermore, Responsible Dischargers are to comply with the </w:t>
      </w:r>
      <w:r w:rsidR="00F565EF">
        <w:rPr>
          <w:rFonts w:eastAsia="Times New Roman"/>
        </w:rPr>
        <w:lastRenderedPageBreak/>
        <w:t>RUSLE2 modeling requirements in Attachment H Section I.</w:t>
      </w:r>
      <w:r w:rsidR="004C6E94">
        <w:rPr>
          <w:rFonts w:eastAsia="Times New Roman"/>
        </w:rPr>
        <w:t>D.2. The Regional Water Board may assign additional monitoring, reporting, and BMP requirements upon obtaining site specific information about exceedances of the WLAs.</w:t>
      </w:r>
    </w:p>
    <w:p w14:paraId="4D0A3938" w14:textId="77777777" w:rsidR="002B12EB" w:rsidRDefault="00BA09D2">
      <w:pPr>
        <w:widowControl/>
        <w:tabs>
          <w:tab w:val="left" w:pos="7650"/>
        </w:tabs>
        <w:ind w:left="2160"/>
        <w:rPr>
          <w:rFonts w:eastAsia="Times New Roman"/>
          <w:lang w:val=""/>
        </w:rPr>
      </w:pPr>
      <w:bookmarkStart w:id="2953" w:name="_DV_M1446"/>
      <w:bookmarkEnd w:id="2953"/>
      <w:r>
        <w:rPr>
          <w:rFonts w:eastAsia="Times New Roman"/>
        </w:rPr>
        <w:t xml:space="preserve">The San Diego Creek and Newport Bay Watershed Nutrients TMDL has WLA compliance deadline set in 2007 for construction sites. Since this compliance deadline has passed, </w:t>
      </w:r>
      <w:r w:rsidR="002470E2">
        <w:rPr>
          <w:rFonts w:eastAsia="Times New Roman"/>
        </w:rPr>
        <w:t>the compliance actions are applicable to the Responsible Dischargers upon the effective date of this General Permit.</w:t>
      </w:r>
      <w:bookmarkStart w:id="2954" w:name="_DV_C1349"/>
    </w:p>
    <w:p w14:paraId="4D0A3939" w14:textId="77777777" w:rsidR="00BA09D2" w:rsidRDefault="00BA09D2" w:rsidP="00DC3B00">
      <w:pPr>
        <w:pStyle w:val="Heading5"/>
        <w:widowControl/>
        <w:numPr>
          <w:ilvl w:val="0"/>
          <w:numId w:val="131"/>
        </w:numPr>
        <w:tabs>
          <w:tab w:val="left" w:pos="7650"/>
        </w:tabs>
        <w:rPr>
          <w:rFonts w:eastAsia="Times New Roman" w:cs="Arial"/>
          <w:lang w:val=""/>
        </w:rPr>
      </w:pPr>
      <w:bookmarkStart w:id="2955" w:name="_DV_C1350"/>
      <w:bookmarkEnd w:id="2954"/>
      <w:r w:rsidRPr="00105571">
        <w:rPr>
          <w:rStyle w:val="DeltaViewDeletion"/>
          <w:rFonts w:eastAsia="Times New Roman" w:cs="Symbol"/>
          <w:color w:val="C00000"/>
        </w:rPr>
        <w:t xml:space="preserve">d. </w:t>
      </w:r>
      <w:bookmarkStart w:id="2956" w:name="_DV_M1447"/>
      <w:bookmarkEnd w:id="2955"/>
      <w:bookmarkEnd w:id="2956"/>
      <w:r>
        <w:rPr>
          <w:rFonts w:eastAsia="Times New Roman" w:cs="Arial"/>
        </w:rPr>
        <w:t>Sediment TMDLs</w:t>
      </w:r>
    </w:p>
    <w:p w14:paraId="4D0A393A" w14:textId="77777777" w:rsidR="00BA09D2" w:rsidRDefault="00BA09D2">
      <w:pPr>
        <w:widowControl/>
        <w:tabs>
          <w:tab w:val="left" w:pos="7650"/>
        </w:tabs>
        <w:ind w:left="1440"/>
        <w:rPr>
          <w:rFonts w:eastAsia="Times New Roman"/>
          <w:lang w:val=""/>
        </w:rPr>
      </w:pPr>
      <w:bookmarkStart w:id="2957" w:name="_DV_M1448"/>
      <w:bookmarkEnd w:id="2957"/>
      <w:r>
        <w:rPr>
          <w:rFonts w:eastAsia="Times New Roman"/>
        </w:rPr>
        <w:t xml:space="preserve">Twenty-five (25) sediment TMDLs are translated for this General Permit. Sediment is the loose sand, clay, </w:t>
      </w:r>
      <w:proofErr w:type="gramStart"/>
      <w:r>
        <w:rPr>
          <w:rFonts w:eastAsia="Times New Roman"/>
        </w:rPr>
        <w:t>silt</w:t>
      </w:r>
      <w:proofErr w:type="gramEnd"/>
      <w:r>
        <w:rPr>
          <w:rFonts w:eastAsia="Times New Roman"/>
        </w:rPr>
        <w:t xml:space="preserve"> and other soil particles that settle at the bottom of a body of water</w:t>
      </w:r>
      <w:r w:rsidR="00F565EF">
        <w:rPr>
          <w:rFonts w:eastAsia="Times New Roman"/>
        </w:rPr>
        <w:t>. Sediment can be detrimental to aquatic life by interfering with photosynthesis, respiration, growth, reproduction, and oxygen exchange in water bodies.</w:t>
      </w:r>
      <w:bookmarkStart w:id="2958" w:name="_DV_C1351"/>
      <w:r w:rsidR="00F565EF" w:rsidRPr="00105571">
        <w:rPr>
          <w:rStyle w:val="DeltaViewDeletion"/>
          <w:rFonts w:eastAsia="Times New Roman"/>
          <w:color w:val="C00000"/>
          <w:vertAlign w:val="superscript"/>
        </w:rPr>
        <w:t>127</w:t>
      </w:r>
      <w:bookmarkStart w:id="2959" w:name="_DV_C1352"/>
      <w:bookmarkEnd w:id="2958"/>
      <w:r w:rsidR="00F565EF">
        <w:rPr>
          <w:rStyle w:val="DeltaViewInsertion"/>
          <w:rFonts w:eastAsia="Times New Roman"/>
          <w:vertAlign w:val="superscript"/>
          <w:lang w:val=""/>
        </w:rPr>
        <w:t>13</w:t>
      </w:r>
      <w:r w:rsidR="00F565EF">
        <w:rPr>
          <w:rStyle w:val="DeltaViewInsertion"/>
          <w:rFonts w:eastAsia="Times New Roman"/>
          <w:vertAlign w:val="superscript"/>
          <w:lang w:val=""/>
        </w:rPr>
        <w:footnoteReference w:customMarkFollows="1" w:id="133"/>
        <w:t>1</w:t>
      </w:r>
      <w:bookmarkStart w:id="2962" w:name="_DV_M1449"/>
      <w:bookmarkEnd w:id="2959"/>
      <w:bookmarkEnd w:id="2962"/>
      <w:r w:rsidR="00F565EF">
        <w:rPr>
          <w:rFonts w:eastAsia="Times New Roman"/>
        </w:rPr>
        <w:t xml:space="preserve"> Sediment can be transported in construction site discharges due to excessive erosion.</w:t>
      </w:r>
      <w:bookmarkStart w:id="2963" w:name="_DV_C1355"/>
      <w:r w:rsidR="00F565EF" w:rsidRPr="00105571">
        <w:rPr>
          <w:rStyle w:val="DeltaViewDeletion"/>
          <w:rFonts w:eastAsia="Times New Roman"/>
          <w:color w:val="C00000"/>
          <w:vertAlign w:val="superscript"/>
        </w:rPr>
        <w:t>128</w:t>
      </w:r>
      <w:bookmarkStart w:id="2964" w:name="_DV_C1356"/>
      <w:bookmarkEnd w:id="2963"/>
      <w:r w:rsidR="00F565EF">
        <w:rPr>
          <w:rStyle w:val="DeltaViewInsertion"/>
          <w:rFonts w:eastAsia="Times New Roman"/>
          <w:vertAlign w:val="superscript"/>
          <w:lang w:val=""/>
        </w:rPr>
        <w:t>13</w:t>
      </w:r>
      <w:r w:rsidR="00F565EF">
        <w:rPr>
          <w:rStyle w:val="DeltaViewInsertion"/>
          <w:rFonts w:eastAsia="Times New Roman"/>
          <w:vertAlign w:val="superscript"/>
          <w:lang w:val=""/>
        </w:rPr>
        <w:footnoteReference w:customMarkFollows="1" w:id="134"/>
        <w:t>2</w:t>
      </w:r>
      <w:bookmarkStart w:id="2967" w:name="_DV_M1450"/>
      <w:bookmarkEnd w:id="2964"/>
      <w:bookmarkEnd w:id="2967"/>
      <w:r w:rsidR="00F565EF">
        <w:rPr>
          <w:rFonts w:eastAsia="Times New Roman"/>
        </w:rPr>
        <w:t xml:space="preserve"> At construction sites, the rate of erosion is increased due to increased amount of exposed and disturbed soil. Therefore, construction sites that discharge into the watersheds of these water bodies are considered Responsible Dischargers and shall comply with the requirements set forth in these TMDLs.</w:t>
      </w:r>
    </w:p>
    <w:p w14:paraId="4D0A393B" w14:textId="77777777" w:rsidR="00756AFB" w:rsidRDefault="00BA09D2" w:rsidP="00DC3B00">
      <w:pPr>
        <w:pStyle w:val="Heading6"/>
        <w:widowControl/>
        <w:numPr>
          <w:ilvl w:val="0"/>
          <w:numId w:val="118"/>
        </w:numPr>
        <w:ind w:left="1800"/>
        <w:rPr>
          <w:rFonts w:eastAsia="Times New Roman"/>
          <w:lang w:val=""/>
        </w:rPr>
      </w:pPr>
      <w:bookmarkStart w:id="2968" w:name="_DV_M1451"/>
      <w:bookmarkEnd w:id="2968"/>
      <w:r>
        <w:rPr>
          <w:rFonts w:eastAsia="Times New Roman"/>
        </w:rPr>
        <w:t>Albion River Sediment TMDL</w:t>
      </w:r>
      <w:bookmarkStart w:id="2969" w:name="_DV_C1359"/>
      <w:r w:rsidRPr="00105571">
        <w:rPr>
          <w:rStyle w:val="DeltaViewDeletion"/>
          <w:rFonts w:eastAsia="Times New Roman"/>
          <w:color w:val="C00000"/>
          <w:vertAlign w:val="superscript"/>
        </w:rPr>
        <w:t>129</w:t>
      </w:r>
      <w:bookmarkStart w:id="2970" w:name="_DV_C1360"/>
      <w:bookmarkEnd w:id="2969"/>
      <w:r>
        <w:rPr>
          <w:rStyle w:val="DeltaViewInsertion"/>
          <w:rFonts w:eastAsia="Times New Roman"/>
          <w:vertAlign w:val="superscript"/>
          <w:lang w:val=""/>
        </w:rPr>
        <w:t>13</w:t>
      </w:r>
      <w:r>
        <w:rPr>
          <w:rStyle w:val="DeltaViewInsertion"/>
          <w:rFonts w:eastAsia="Times New Roman"/>
          <w:vertAlign w:val="superscript"/>
          <w:lang w:val=""/>
        </w:rPr>
        <w:footnoteReference w:customMarkFollows="1" w:id="135"/>
        <w:t>3</w:t>
      </w:r>
      <w:bookmarkStart w:id="2973" w:name="_DV_M1452"/>
      <w:bookmarkEnd w:id="2970"/>
      <w:bookmarkEnd w:id="2973"/>
      <w:r>
        <w:rPr>
          <w:rFonts w:eastAsia="Times New Roman"/>
        </w:rPr>
        <w:t xml:space="preserve"> </w:t>
      </w:r>
    </w:p>
    <w:p w14:paraId="4D0A393C" w14:textId="77777777" w:rsidR="00BA09D2" w:rsidRDefault="00756AFB">
      <w:pPr>
        <w:widowControl/>
        <w:ind w:left="1800"/>
        <w:rPr>
          <w:rFonts w:eastAsia="Times New Roman"/>
          <w:lang w:val=""/>
        </w:rPr>
      </w:pPr>
      <w:bookmarkStart w:id="2974" w:name="_DV_M1453"/>
      <w:bookmarkEnd w:id="2974"/>
      <w:r>
        <w:rPr>
          <w:rFonts w:eastAsia="Times New Roman"/>
        </w:rPr>
        <w:t xml:space="preserve">The United States Environmental Protection Agency (U.S. EPA) established the Albion River Sediment TMDL on December 20, </w:t>
      </w:r>
      <w:proofErr w:type="gramStart"/>
      <w:r>
        <w:rPr>
          <w:rFonts w:eastAsia="Times New Roman"/>
        </w:rPr>
        <w:t>2001</w:t>
      </w:r>
      <w:proofErr w:type="gramEnd"/>
      <w:r>
        <w:rPr>
          <w:rFonts w:eastAsia="Times New Roman"/>
        </w:rPr>
        <w:t xml:space="preserve"> to address the impairment on the Albion River and its tributaries due to sediment.</w:t>
      </w:r>
    </w:p>
    <w:p w14:paraId="4D0A393D" w14:textId="77777777" w:rsidR="00BA09D2" w:rsidRDefault="00BA09D2">
      <w:pPr>
        <w:widowControl/>
        <w:ind w:left="1800"/>
        <w:rPr>
          <w:rFonts w:eastAsia="Times New Roman"/>
          <w:lang w:val=""/>
        </w:rPr>
      </w:pPr>
      <w:bookmarkStart w:id="2975" w:name="_DV_M1454"/>
      <w:bookmarkEnd w:id="2975"/>
      <w:r>
        <w:rPr>
          <w:rFonts w:eastAsia="Times New Roman"/>
        </w:rPr>
        <w:t xml:space="preserve">The implementation requirements for the Albion River Sediment TMDL in this General Permit are based on the North Coast Sediment TMDL </w:t>
      </w:r>
      <w:r>
        <w:rPr>
          <w:rFonts w:eastAsia="Times New Roman"/>
        </w:rPr>
        <w:lastRenderedPageBreak/>
        <w:t>Implementation Policy</w:t>
      </w:r>
      <w:bookmarkStart w:id="2976" w:name="_DV_C1363"/>
      <w:r w:rsidRPr="00105571">
        <w:rPr>
          <w:rStyle w:val="DeltaViewDeletion"/>
          <w:rFonts w:eastAsia="Times New Roman"/>
          <w:color w:val="C00000"/>
          <w:vertAlign w:val="superscript"/>
        </w:rPr>
        <w:t>130</w:t>
      </w:r>
      <w:bookmarkStart w:id="2977" w:name="_DV_C1364"/>
      <w:bookmarkEnd w:id="2976"/>
      <w:r>
        <w:rPr>
          <w:rStyle w:val="DeltaViewInsertion"/>
          <w:rFonts w:eastAsia="Times New Roman"/>
          <w:vertAlign w:val="superscript"/>
          <w:lang w:val=""/>
        </w:rPr>
        <w:t>13</w:t>
      </w:r>
      <w:r>
        <w:rPr>
          <w:rStyle w:val="DeltaViewInsertion"/>
          <w:rFonts w:eastAsia="Times New Roman"/>
          <w:vertAlign w:val="superscript"/>
          <w:lang w:val=""/>
        </w:rPr>
        <w:footnoteReference w:customMarkFollows="1" w:id="136"/>
        <w:t>4</w:t>
      </w:r>
      <w:bookmarkStart w:id="2980" w:name="_DV_M1455"/>
      <w:bookmarkEnd w:id="2977"/>
      <w:bookmarkEnd w:id="2980"/>
      <w:r>
        <w:rPr>
          <w:rFonts w:eastAsia="Times New Roman"/>
        </w:rPr>
        <w:t xml:space="preserve"> adopted on November 29, 2004</w:t>
      </w:r>
      <w:r w:rsidR="00F565EF">
        <w:rPr>
          <w:rFonts w:eastAsia="Times New Roman"/>
        </w:rPr>
        <w:t>. The North Coast Sediment TMDL Implementation Policy requires the use of existing permitting and enforcement tools to pursue compliance with sediment-related standards by all dischargers of sediment waste.</w:t>
      </w:r>
      <w:bookmarkStart w:id="2981" w:name="_DV_C1367"/>
      <w:r w:rsidR="00F565EF" w:rsidRPr="00105571">
        <w:rPr>
          <w:rStyle w:val="DeltaViewDeletion"/>
          <w:rFonts w:eastAsia="Times New Roman"/>
          <w:color w:val="C00000"/>
          <w:vertAlign w:val="superscript"/>
        </w:rPr>
        <w:t>131</w:t>
      </w:r>
      <w:bookmarkStart w:id="2982" w:name="_DV_C1368"/>
      <w:bookmarkEnd w:id="2981"/>
      <w:r w:rsidR="00F565EF">
        <w:rPr>
          <w:rStyle w:val="DeltaViewInsertion"/>
          <w:rFonts w:eastAsia="Times New Roman"/>
          <w:vertAlign w:val="superscript"/>
          <w:lang w:val=""/>
        </w:rPr>
        <w:t>13</w:t>
      </w:r>
      <w:r w:rsidR="00F565EF">
        <w:rPr>
          <w:rStyle w:val="DeltaViewInsertion"/>
          <w:rFonts w:eastAsia="Times New Roman"/>
          <w:vertAlign w:val="superscript"/>
          <w:lang w:val=""/>
        </w:rPr>
        <w:footnoteReference w:customMarkFollows="1" w:id="137"/>
        <w:t>5</w:t>
      </w:r>
      <w:bookmarkStart w:id="2985" w:name="_DV_M1456"/>
      <w:bookmarkEnd w:id="2982"/>
      <w:bookmarkEnd w:id="2985"/>
      <w:r w:rsidR="00F565EF">
        <w:rPr>
          <w:rFonts w:eastAsia="Times New Roman"/>
        </w:rPr>
        <w:t xml:space="preserve"> Construction stormwater dischargers covered under this General Permit are considered Responsible Dischargers for the Albion River Sediment TMDL.</w:t>
      </w:r>
    </w:p>
    <w:p w14:paraId="4D0A393E" w14:textId="77777777" w:rsidR="00BA09D2" w:rsidRDefault="00BA09D2" w:rsidP="00DC3B00">
      <w:pPr>
        <w:pStyle w:val="ListParagraph"/>
        <w:widowControl/>
        <w:numPr>
          <w:ilvl w:val="0"/>
          <w:numId w:val="90"/>
        </w:numPr>
        <w:ind w:left="2160"/>
        <w:rPr>
          <w:rFonts w:eastAsia="Times New Roman" w:cs="Arial"/>
          <w:lang w:val=""/>
        </w:rPr>
      </w:pPr>
      <w:bookmarkStart w:id="2986" w:name="_DV_M1457"/>
      <w:bookmarkEnd w:id="2986"/>
      <w:r>
        <w:rPr>
          <w:rFonts w:eastAsia="Times New Roman" w:cs="Arial"/>
        </w:rPr>
        <w:t>WLA Translation</w:t>
      </w:r>
    </w:p>
    <w:p w14:paraId="4D0A393F" w14:textId="77777777" w:rsidR="00BA09D2" w:rsidRDefault="00BA09D2">
      <w:pPr>
        <w:widowControl/>
        <w:ind w:left="2160"/>
        <w:rPr>
          <w:rFonts w:eastAsia="Times New Roman"/>
          <w:lang w:val=""/>
        </w:rPr>
      </w:pPr>
      <w:bookmarkStart w:id="2987" w:name="_DV_M1458"/>
      <w:bookmarkEnd w:id="2987"/>
      <w:r>
        <w:rPr>
          <w:rFonts w:eastAsia="Times New Roman"/>
        </w:rPr>
        <w:t xml:space="preserve">This TMDL set the sediment </w:t>
      </w:r>
      <w:r w:rsidR="009D587F">
        <w:rPr>
          <w:rFonts w:eastAsia="Times New Roman"/>
        </w:rPr>
        <w:t>waste load allocat</w:t>
      </w:r>
      <w:r w:rsidR="00962FBD">
        <w:rPr>
          <w:rFonts w:eastAsia="Times New Roman"/>
        </w:rPr>
        <w:t>ion (WLA)</w:t>
      </w:r>
      <w:r w:rsidR="009D587F">
        <w:rPr>
          <w:rFonts w:eastAsia="Times New Roman"/>
        </w:rPr>
        <w:t xml:space="preserve"> for point sources at zero (0) because there are no significant point sources of sediment in the Albion River watershed.</w:t>
      </w:r>
      <w:bookmarkStart w:id="2988" w:name="_DV_C1371"/>
      <w:r w:rsidR="009D587F" w:rsidRPr="00105571">
        <w:rPr>
          <w:rStyle w:val="DeltaViewDeletion"/>
          <w:rFonts w:eastAsia="Times New Roman"/>
          <w:color w:val="C00000"/>
          <w:vertAlign w:val="superscript"/>
        </w:rPr>
        <w:t>132</w:t>
      </w:r>
      <w:bookmarkStart w:id="2989" w:name="_DV_C1372"/>
      <w:bookmarkEnd w:id="2988"/>
      <w:r w:rsidR="009D587F">
        <w:rPr>
          <w:rStyle w:val="DeltaViewInsertion"/>
          <w:rFonts w:eastAsia="Times New Roman"/>
          <w:vertAlign w:val="superscript"/>
          <w:lang w:val=""/>
        </w:rPr>
        <w:t>13</w:t>
      </w:r>
      <w:r w:rsidR="009D587F">
        <w:rPr>
          <w:rStyle w:val="DeltaViewInsertion"/>
          <w:rFonts w:eastAsia="Times New Roman"/>
          <w:vertAlign w:val="superscript"/>
          <w:lang w:val=""/>
        </w:rPr>
        <w:footnoteReference w:customMarkFollows="1" w:id="138"/>
        <w:t>6</w:t>
      </w:r>
      <w:bookmarkStart w:id="2992" w:name="_DV_M1459"/>
      <w:bookmarkEnd w:id="2989"/>
      <w:bookmarkEnd w:id="2992"/>
      <w:r w:rsidR="009D587F">
        <w:rPr>
          <w:rFonts w:eastAsia="Times New Roman"/>
        </w:rPr>
        <w:t xml:space="preserve"> </w:t>
      </w:r>
    </w:p>
    <w:p w14:paraId="4D0A3940" w14:textId="77777777" w:rsidR="00BA09D2" w:rsidRDefault="00BA09D2" w:rsidP="00DC3B00">
      <w:pPr>
        <w:pStyle w:val="ListParagraph"/>
        <w:widowControl/>
        <w:numPr>
          <w:ilvl w:val="0"/>
          <w:numId w:val="90"/>
        </w:numPr>
        <w:ind w:left="2160"/>
        <w:rPr>
          <w:rFonts w:eastAsia="Times New Roman" w:cs="Arial"/>
          <w:lang w:val=""/>
        </w:rPr>
      </w:pPr>
      <w:bookmarkStart w:id="2993" w:name="_DV_M1460"/>
      <w:bookmarkEnd w:id="2993"/>
      <w:r>
        <w:rPr>
          <w:rFonts w:eastAsia="Times New Roman" w:cs="Arial"/>
        </w:rPr>
        <w:t>Compliance Actions and Schedule</w:t>
      </w:r>
    </w:p>
    <w:p w14:paraId="4D0A3941" w14:textId="77777777" w:rsidR="00BA09D2" w:rsidRDefault="00BA09D2">
      <w:pPr>
        <w:widowControl/>
        <w:ind w:left="2160"/>
        <w:rPr>
          <w:rFonts w:eastAsia="Times New Roman"/>
          <w:lang w:val=""/>
        </w:rPr>
      </w:pPr>
      <w:bookmarkStart w:id="2994" w:name="_DV_M1461"/>
      <w:bookmarkEnd w:id="2994"/>
      <w:r>
        <w:rPr>
          <w:rFonts w:eastAsia="Times New Roman"/>
        </w:rPr>
        <w:t>Responsible Dischargers shall comply with the requirements of this General Permit and the Sediment TMDL Requirements in Attachment H. The Regional Water Quality Control Board may assign additional monitoring, reporting, and BMP requirements upon obtaining site specific information about exceedances of the WLAs. The North Coast Sediment TMDL Implementation Policy does not include an implementation date for this TMDL. Responsible Dischargers are required to comply with this TMDL upon the effective date of this General Permit.</w:t>
      </w:r>
    </w:p>
    <w:p w14:paraId="4D0A3942" w14:textId="77777777" w:rsidR="00BA09D2" w:rsidRDefault="00BA09D2">
      <w:pPr>
        <w:pStyle w:val="Heading6"/>
        <w:widowControl/>
        <w:rPr>
          <w:rFonts w:eastAsia="Times New Roman"/>
          <w:lang w:val=""/>
        </w:rPr>
      </w:pPr>
      <w:bookmarkStart w:id="2995" w:name="_DV_M1462"/>
      <w:bookmarkEnd w:id="2995"/>
      <w:r>
        <w:rPr>
          <w:rFonts w:eastAsia="Times New Roman"/>
        </w:rPr>
        <w:t>Big River Sediment TMDL</w:t>
      </w:r>
      <w:bookmarkStart w:id="2996" w:name="_DV_C1375"/>
      <w:r w:rsidRPr="00105571">
        <w:rPr>
          <w:rStyle w:val="DeltaViewDeletion"/>
          <w:rFonts w:eastAsia="Times New Roman"/>
          <w:color w:val="C00000"/>
          <w:vertAlign w:val="superscript"/>
        </w:rPr>
        <w:t>133</w:t>
      </w:r>
      <w:bookmarkStart w:id="2997" w:name="_DV_C1376"/>
      <w:bookmarkEnd w:id="2996"/>
      <w:r>
        <w:rPr>
          <w:rStyle w:val="DeltaViewInsertion"/>
          <w:rFonts w:eastAsia="Times New Roman"/>
          <w:vertAlign w:val="superscript"/>
          <w:lang w:val=""/>
        </w:rPr>
        <w:t>13</w:t>
      </w:r>
      <w:r>
        <w:rPr>
          <w:rStyle w:val="DeltaViewInsertion"/>
          <w:rFonts w:eastAsia="Times New Roman"/>
          <w:vertAlign w:val="superscript"/>
          <w:lang w:val=""/>
        </w:rPr>
        <w:footnoteReference w:customMarkFollows="1" w:id="139"/>
        <w:t>7</w:t>
      </w:r>
      <w:bookmarkEnd w:id="2997"/>
    </w:p>
    <w:p w14:paraId="4D0A3943" w14:textId="77777777" w:rsidR="00BA09D2" w:rsidRDefault="00BA09D2">
      <w:pPr>
        <w:widowControl/>
        <w:ind w:left="1800"/>
        <w:rPr>
          <w:rFonts w:eastAsia="Times New Roman"/>
          <w:lang w:val=""/>
        </w:rPr>
      </w:pPr>
      <w:bookmarkStart w:id="3000" w:name="_DV_M1463"/>
      <w:bookmarkEnd w:id="3000"/>
      <w:r>
        <w:rPr>
          <w:rFonts w:eastAsia="Times New Roman"/>
        </w:rPr>
        <w:t xml:space="preserve">The U.S. EPA established the Big River Sediment TMDL on December 20, </w:t>
      </w:r>
      <w:proofErr w:type="gramStart"/>
      <w:r>
        <w:rPr>
          <w:rFonts w:eastAsia="Times New Roman"/>
        </w:rPr>
        <w:t>2001</w:t>
      </w:r>
      <w:proofErr w:type="gramEnd"/>
      <w:r>
        <w:rPr>
          <w:rFonts w:eastAsia="Times New Roman"/>
        </w:rPr>
        <w:t xml:space="preserve"> to address the impairment of Big River Sediment TMDL and its tributaries due to sediment. </w:t>
      </w:r>
    </w:p>
    <w:p w14:paraId="4D0A3944" w14:textId="77777777" w:rsidR="00BA09D2" w:rsidRDefault="00BA09D2">
      <w:pPr>
        <w:widowControl/>
        <w:ind w:left="1800"/>
        <w:rPr>
          <w:rFonts w:eastAsia="Times New Roman"/>
          <w:lang w:val=""/>
        </w:rPr>
      </w:pPr>
      <w:bookmarkStart w:id="3001" w:name="_DV_M1464"/>
      <w:bookmarkEnd w:id="3001"/>
      <w:r>
        <w:rPr>
          <w:rFonts w:eastAsia="Times New Roman"/>
        </w:rPr>
        <w:lastRenderedPageBreak/>
        <w:t>The implementation requirements for the Big River Sediment TMDL in this General Permit are based on the North Coast Sediment TMDL Implementation Policy adopted on November 29, 2004</w:t>
      </w:r>
      <w:r w:rsidR="00F565EF">
        <w:rPr>
          <w:rFonts w:eastAsia="Times New Roman"/>
        </w:rPr>
        <w:t>. The Sediment TMDL Implementation Policy requires the use of existing permitting and enforcement tools to pursue compliance with sediment-related standards by all dischargers of sediment waste.</w:t>
      </w:r>
      <w:bookmarkStart w:id="3002" w:name="_DV_C1379"/>
      <w:r w:rsidR="00F565EF" w:rsidRPr="00105571">
        <w:rPr>
          <w:rStyle w:val="DeltaViewDeletion"/>
          <w:rFonts w:eastAsia="Times New Roman"/>
          <w:color w:val="C00000"/>
          <w:vertAlign w:val="superscript"/>
        </w:rPr>
        <w:t>134</w:t>
      </w:r>
      <w:bookmarkStart w:id="3003" w:name="_DV_C1380"/>
      <w:bookmarkEnd w:id="3002"/>
      <w:r w:rsidR="00F565EF">
        <w:rPr>
          <w:rStyle w:val="DeltaViewInsertion"/>
          <w:rFonts w:eastAsia="Times New Roman"/>
          <w:vertAlign w:val="superscript"/>
          <w:lang w:val=""/>
        </w:rPr>
        <w:t>13</w:t>
      </w:r>
      <w:r w:rsidR="00F565EF">
        <w:rPr>
          <w:rStyle w:val="DeltaViewInsertion"/>
          <w:rFonts w:eastAsia="Times New Roman"/>
          <w:vertAlign w:val="superscript"/>
          <w:lang w:val=""/>
        </w:rPr>
        <w:footnoteReference w:customMarkFollows="1" w:id="140"/>
        <w:t>8</w:t>
      </w:r>
      <w:bookmarkStart w:id="3006" w:name="_DV_M1465"/>
      <w:bookmarkEnd w:id="3003"/>
      <w:bookmarkEnd w:id="3006"/>
      <w:r w:rsidR="00F565EF">
        <w:rPr>
          <w:rFonts w:eastAsia="Times New Roman"/>
        </w:rPr>
        <w:t xml:space="preserve"> Construction stormwater dischargers covered under this General Permit are considered Responsible Dischargers for the Big River Sediment TMDL.</w:t>
      </w:r>
    </w:p>
    <w:p w14:paraId="4D0A3945" w14:textId="77777777" w:rsidR="00BA09D2" w:rsidRDefault="00BA09D2" w:rsidP="00DC3B00">
      <w:pPr>
        <w:pStyle w:val="ListParagraph"/>
        <w:widowControl/>
        <w:numPr>
          <w:ilvl w:val="0"/>
          <w:numId w:val="90"/>
        </w:numPr>
        <w:ind w:left="2160"/>
        <w:rPr>
          <w:rFonts w:eastAsia="Times New Roman" w:cs="Arial"/>
          <w:lang w:val=""/>
        </w:rPr>
      </w:pPr>
      <w:bookmarkStart w:id="3007" w:name="_DV_M1466"/>
      <w:bookmarkEnd w:id="3007"/>
      <w:r>
        <w:rPr>
          <w:rFonts w:eastAsia="Times New Roman" w:cs="Arial"/>
        </w:rPr>
        <w:t>WLA Translation</w:t>
      </w:r>
    </w:p>
    <w:p w14:paraId="4D0A3946" w14:textId="77777777" w:rsidR="00BA09D2" w:rsidRDefault="00BA09D2">
      <w:pPr>
        <w:widowControl/>
        <w:ind w:left="2160"/>
        <w:rPr>
          <w:rFonts w:eastAsia="Times New Roman"/>
          <w:lang w:val=""/>
        </w:rPr>
      </w:pPr>
      <w:bookmarkStart w:id="3008" w:name="_DV_M1467"/>
      <w:bookmarkEnd w:id="3008"/>
      <w:r>
        <w:rPr>
          <w:rFonts w:eastAsia="Times New Roman"/>
        </w:rPr>
        <w:t xml:space="preserve">This TMDL set the sediment </w:t>
      </w:r>
      <w:r w:rsidR="00F82175">
        <w:rPr>
          <w:rFonts w:eastAsia="Times New Roman"/>
        </w:rPr>
        <w:t>waste load allocation (WLA) for point sources at zero (0) because there are no significant point sources of sediment in the Big River Sediment TMDL watershed.</w:t>
      </w:r>
      <w:bookmarkStart w:id="3009" w:name="_DV_C1383"/>
      <w:r w:rsidR="00F82175" w:rsidRPr="00105571">
        <w:rPr>
          <w:rStyle w:val="DeltaViewDeletion"/>
          <w:rFonts w:eastAsia="Times New Roman"/>
          <w:color w:val="C00000"/>
          <w:vertAlign w:val="superscript"/>
        </w:rPr>
        <w:t>135</w:t>
      </w:r>
      <w:bookmarkStart w:id="3010" w:name="_DV_C1384"/>
      <w:bookmarkEnd w:id="3009"/>
      <w:r w:rsidR="00F82175">
        <w:rPr>
          <w:rStyle w:val="DeltaViewInsertion"/>
          <w:rFonts w:eastAsia="Times New Roman"/>
          <w:vertAlign w:val="superscript"/>
          <w:lang w:val=""/>
        </w:rPr>
        <w:t>13</w:t>
      </w:r>
      <w:r w:rsidR="00F82175">
        <w:rPr>
          <w:rStyle w:val="DeltaViewInsertion"/>
          <w:rFonts w:eastAsia="Times New Roman"/>
          <w:vertAlign w:val="superscript"/>
          <w:lang w:val=""/>
        </w:rPr>
        <w:footnoteReference w:customMarkFollows="1" w:id="141"/>
        <w:t>9</w:t>
      </w:r>
      <w:bookmarkStart w:id="3013" w:name="_DV_M1468"/>
      <w:bookmarkEnd w:id="3010"/>
      <w:bookmarkEnd w:id="3013"/>
      <w:r w:rsidR="00F82175">
        <w:rPr>
          <w:rFonts w:eastAsia="Times New Roman"/>
        </w:rPr>
        <w:t xml:space="preserve"> </w:t>
      </w:r>
    </w:p>
    <w:p w14:paraId="4D0A3947" w14:textId="77777777" w:rsidR="00BA09D2" w:rsidRDefault="00BA09D2" w:rsidP="00DC3B00">
      <w:pPr>
        <w:pStyle w:val="ListParagraph"/>
        <w:widowControl/>
        <w:numPr>
          <w:ilvl w:val="0"/>
          <w:numId w:val="90"/>
        </w:numPr>
        <w:ind w:left="2160"/>
        <w:rPr>
          <w:rFonts w:eastAsia="Times New Roman" w:cs="Arial"/>
          <w:lang w:val=""/>
        </w:rPr>
      </w:pPr>
      <w:bookmarkStart w:id="3014" w:name="_DV_M1469"/>
      <w:bookmarkEnd w:id="3014"/>
      <w:r>
        <w:rPr>
          <w:rFonts w:eastAsia="Times New Roman" w:cs="Arial"/>
        </w:rPr>
        <w:t>Compliance Actions and Schedule</w:t>
      </w:r>
    </w:p>
    <w:p w14:paraId="4D0A3948" w14:textId="77777777" w:rsidR="00BA09D2" w:rsidRDefault="00BA09D2">
      <w:pPr>
        <w:widowControl/>
        <w:ind w:left="2160"/>
        <w:rPr>
          <w:rFonts w:eastAsia="Times New Roman"/>
          <w:lang w:val=""/>
        </w:rPr>
      </w:pPr>
      <w:bookmarkStart w:id="3015" w:name="_DV_M1470"/>
      <w:bookmarkEnd w:id="3015"/>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Responsible Dischargers are required to comply with this TMDL upon the effective date of this General Permit.</w:t>
      </w:r>
    </w:p>
    <w:p w14:paraId="4D0A3949" w14:textId="77777777" w:rsidR="00756AFB" w:rsidRDefault="00BA09D2">
      <w:pPr>
        <w:pStyle w:val="Heading6"/>
        <w:widowControl/>
        <w:rPr>
          <w:rFonts w:eastAsia="Times New Roman"/>
          <w:lang w:val=""/>
        </w:rPr>
      </w:pPr>
      <w:bookmarkStart w:id="3016" w:name="_DV_M1471"/>
      <w:bookmarkEnd w:id="3016"/>
      <w:r>
        <w:rPr>
          <w:rFonts w:eastAsia="Times New Roman"/>
        </w:rPr>
        <w:t>Eel River – Lower Main Sediment TMDL</w:t>
      </w:r>
      <w:bookmarkStart w:id="3017" w:name="_DV_C1387"/>
      <w:r w:rsidRPr="00105571">
        <w:rPr>
          <w:rStyle w:val="DeltaViewDeletion"/>
          <w:rFonts w:eastAsia="Times New Roman"/>
          <w:color w:val="C00000"/>
          <w:vertAlign w:val="superscript"/>
        </w:rPr>
        <w:t>136</w:t>
      </w:r>
      <w:bookmarkStart w:id="3018" w:name="_DV_C1388"/>
      <w:bookmarkEnd w:id="3017"/>
      <w:r>
        <w:rPr>
          <w:rStyle w:val="DeltaViewInsertion"/>
          <w:rFonts w:eastAsia="Times New Roman"/>
          <w:vertAlign w:val="superscript"/>
          <w:lang w:val=""/>
        </w:rPr>
        <w:t>14</w:t>
      </w:r>
      <w:r>
        <w:rPr>
          <w:rStyle w:val="DeltaViewInsertion"/>
          <w:rFonts w:eastAsia="Times New Roman"/>
          <w:vertAlign w:val="superscript"/>
          <w:lang w:val=""/>
        </w:rPr>
        <w:footnoteReference w:customMarkFollows="1" w:id="142"/>
        <w:t>0</w:t>
      </w:r>
      <w:bookmarkEnd w:id="3018"/>
    </w:p>
    <w:p w14:paraId="4D0A394A" w14:textId="77777777" w:rsidR="00BA09D2" w:rsidRDefault="00756AFB">
      <w:pPr>
        <w:keepNext/>
        <w:keepLines/>
        <w:widowControl/>
        <w:ind w:left="1800"/>
        <w:rPr>
          <w:rFonts w:eastAsia="Times New Roman"/>
          <w:lang w:val=""/>
        </w:rPr>
      </w:pPr>
      <w:bookmarkStart w:id="3021" w:name="_DV_M1472"/>
      <w:bookmarkEnd w:id="3021"/>
      <w:r>
        <w:rPr>
          <w:rFonts w:eastAsia="Times New Roman"/>
        </w:rPr>
        <w:t xml:space="preserve">The U.S. EPA established the Eel River – Lower Main Sediment TMDL on December 18, </w:t>
      </w:r>
      <w:proofErr w:type="gramStart"/>
      <w:r>
        <w:rPr>
          <w:rFonts w:eastAsia="Times New Roman"/>
        </w:rPr>
        <w:t>2007</w:t>
      </w:r>
      <w:proofErr w:type="gramEnd"/>
      <w:r>
        <w:rPr>
          <w:rFonts w:eastAsia="Times New Roman"/>
        </w:rPr>
        <w:t xml:space="preserve"> to address the impairment of the Lower Eel River and its tributaries due to sediment. </w:t>
      </w:r>
    </w:p>
    <w:p w14:paraId="4D0A394B" w14:textId="77777777" w:rsidR="00BA09D2" w:rsidRDefault="00BA09D2">
      <w:pPr>
        <w:widowControl/>
        <w:ind w:left="1800"/>
        <w:rPr>
          <w:rFonts w:eastAsia="Times New Roman" w:cs="Symbol"/>
          <w:lang w:val=""/>
        </w:rPr>
      </w:pPr>
      <w:bookmarkStart w:id="3022" w:name="_DV_M1473"/>
      <w:bookmarkEnd w:id="3022"/>
      <w:r>
        <w:rPr>
          <w:rFonts w:eastAsia="Times New Roman"/>
        </w:rPr>
        <w:t xml:space="preserve">The implementation requirements for the Eel River – Lower Main Sediment TMDL in this General Permit are based on the North Coast </w:t>
      </w:r>
      <w:r>
        <w:rPr>
          <w:rFonts w:eastAsia="Times New Roman"/>
        </w:rPr>
        <w:lastRenderedPageBreak/>
        <w:t>Sediment TMDL Implementation Policy</w:t>
      </w:r>
      <w:bookmarkStart w:id="3023" w:name="_DV_C1391"/>
      <w:r w:rsidRPr="00105571">
        <w:rPr>
          <w:rStyle w:val="DeltaViewDeletion"/>
          <w:rFonts w:eastAsia="Times New Roman"/>
          <w:color w:val="C00000"/>
          <w:vertAlign w:val="superscript"/>
        </w:rPr>
        <w:t>137</w:t>
      </w:r>
      <w:bookmarkStart w:id="3024" w:name="_DV_C1392"/>
      <w:bookmarkEnd w:id="3023"/>
      <w:r>
        <w:rPr>
          <w:rStyle w:val="DeltaViewInsertion"/>
          <w:rFonts w:eastAsia="Times New Roman"/>
          <w:vertAlign w:val="superscript"/>
          <w:lang w:val=""/>
        </w:rPr>
        <w:t>14</w:t>
      </w:r>
      <w:r>
        <w:rPr>
          <w:rStyle w:val="DeltaViewInsertion"/>
          <w:rFonts w:eastAsia="Times New Roman"/>
          <w:vertAlign w:val="superscript"/>
          <w:lang w:val=""/>
        </w:rPr>
        <w:footnoteReference w:customMarkFollows="1" w:id="143"/>
        <w:t>1</w:t>
      </w:r>
      <w:bookmarkStart w:id="3027" w:name="_DV_M1474"/>
      <w:bookmarkEnd w:id="3024"/>
      <w:bookmarkEnd w:id="3027"/>
      <w:r>
        <w:rPr>
          <w:rFonts w:eastAsia="Times New Roman"/>
        </w:rPr>
        <w:t xml:space="preserve"> adopted on November 29, 2004</w:t>
      </w:r>
      <w:r w:rsidR="00F565EF">
        <w:rPr>
          <w:rFonts w:eastAsia="Times New Roman"/>
        </w:rPr>
        <w:t>. The North Coast Sediment TMDL Implementation Policy requires the use of existing permitting and enforcement tools to pursue compliance with sediment-related standards by all dischargers of sediment waste.</w:t>
      </w:r>
      <w:bookmarkStart w:id="3028" w:name="_DV_C1395"/>
      <w:r w:rsidR="00F565EF" w:rsidRPr="00105571">
        <w:rPr>
          <w:rStyle w:val="DeltaViewDeletion"/>
          <w:rFonts w:eastAsia="Times New Roman"/>
          <w:color w:val="C00000"/>
          <w:vertAlign w:val="superscript"/>
        </w:rPr>
        <w:t>138</w:t>
      </w:r>
      <w:bookmarkStart w:id="3029" w:name="_DV_C1396"/>
      <w:bookmarkEnd w:id="3028"/>
      <w:r w:rsidR="00F565EF">
        <w:rPr>
          <w:rStyle w:val="DeltaViewInsertion"/>
          <w:rFonts w:eastAsia="Times New Roman"/>
          <w:vertAlign w:val="superscript"/>
          <w:lang w:val=""/>
        </w:rPr>
        <w:t>14</w:t>
      </w:r>
      <w:r w:rsidR="00F565EF">
        <w:rPr>
          <w:rStyle w:val="DeltaViewInsertion"/>
          <w:rFonts w:eastAsia="Times New Roman"/>
          <w:vertAlign w:val="superscript"/>
          <w:lang w:val=""/>
        </w:rPr>
        <w:footnoteReference w:customMarkFollows="1" w:id="144"/>
        <w:t>2</w:t>
      </w:r>
      <w:bookmarkStart w:id="3032" w:name="_DV_M1475"/>
      <w:bookmarkEnd w:id="3029"/>
      <w:bookmarkEnd w:id="3032"/>
      <w:r w:rsidR="00F565EF">
        <w:rPr>
          <w:rFonts w:eastAsia="Times New Roman"/>
        </w:rPr>
        <w:t xml:space="preserve"> Construction stormwater dischargers covered under this General Permit are considered Responsible Dischargers for the Eel River – Lower TMDL.</w:t>
      </w:r>
      <w:r w:rsidR="00F565EF">
        <w:rPr>
          <w:rFonts w:eastAsia="Times New Roman" w:cs="Symbol"/>
        </w:rPr>
        <w:tab/>
      </w:r>
    </w:p>
    <w:p w14:paraId="4D0A394C" w14:textId="77777777" w:rsidR="00BA09D2" w:rsidRDefault="00BA09D2" w:rsidP="00DC3B00">
      <w:pPr>
        <w:pStyle w:val="ListParagraph"/>
        <w:widowControl/>
        <w:numPr>
          <w:ilvl w:val="0"/>
          <w:numId w:val="90"/>
        </w:numPr>
        <w:ind w:left="2160"/>
        <w:rPr>
          <w:rFonts w:eastAsia="Times New Roman" w:cs="Arial"/>
          <w:lang w:val=""/>
        </w:rPr>
      </w:pPr>
      <w:bookmarkStart w:id="3033" w:name="_DV_M1476"/>
      <w:bookmarkEnd w:id="3033"/>
      <w:r>
        <w:rPr>
          <w:rFonts w:eastAsia="Times New Roman" w:cs="Arial"/>
        </w:rPr>
        <w:t>WLA Translation</w:t>
      </w:r>
    </w:p>
    <w:p w14:paraId="4D0A394D" w14:textId="529077E0" w:rsidR="00BA09D2" w:rsidRDefault="00BA09D2">
      <w:pPr>
        <w:widowControl/>
        <w:ind w:left="2160"/>
        <w:rPr>
          <w:rFonts w:eastAsia="Times New Roman"/>
          <w:lang w:val=""/>
        </w:rPr>
      </w:pPr>
      <w:bookmarkStart w:id="3034" w:name="_DV_M1477"/>
      <w:bookmarkEnd w:id="3034"/>
      <w:r>
        <w:rPr>
          <w:rFonts w:eastAsia="Times New Roman"/>
        </w:rPr>
        <w:t xml:space="preserve">The source analysis supporting the allocations in Table </w:t>
      </w:r>
      <w:bookmarkStart w:id="3035" w:name="_DV_C1399"/>
      <w:r w:rsidR="00A96421" w:rsidRPr="00105571">
        <w:rPr>
          <w:rStyle w:val="DeltaViewDeletion"/>
          <w:rFonts w:eastAsia="Times New Roman" w:cs="Symbol"/>
          <w:color w:val="C00000"/>
        </w:rPr>
        <w:t>3</w:t>
      </w:r>
      <w:r w:rsidR="002B6B3A" w:rsidRPr="00105571">
        <w:rPr>
          <w:rStyle w:val="DeltaViewDeletion"/>
          <w:rFonts w:eastAsia="Times New Roman" w:cs="Symbol"/>
          <w:color w:val="C00000"/>
        </w:rPr>
        <w:t>8</w:t>
      </w:r>
      <w:bookmarkStart w:id="3036" w:name="_DV_C1400"/>
      <w:bookmarkEnd w:id="3035"/>
      <w:r w:rsidR="00105571">
        <w:rPr>
          <w:rStyle w:val="DeltaViewInsertion"/>
          <w:rFonts w:eastAsia="Times New Roman"/>
        </w:rPr>
        <w:t xml:space="preserve"> </w:t>
      </w:r>
      <w:r w:rsidR="00A96421">
        <w:rPr>
          <w:rStyle w:val="DeltaViewInsertion"/>
          <w:rFonts w:eastAsia="Times New Roman"/>
        </w:rPr>
        <w:t>3</w:t>
      </w:r>
      <w:r w:rsidR="00160BF2">
        <w:rPr>
          <w:rStyle w:val="DeltaViewInsertion"/>
          <w:rFonts w:eastAsia="Times New Roman"/>
        </w:rPr>
        <w:t>6</w:t>
      </w:r>
      <w:bookmarkStart w:id="3037" w:name="_DV_M1478"/>
      <w:bookmarkEnd w:id="3036"/>
      <w:bookmarkEnd w:id="3037"/>
      <w:r w:rsidR="00A96421">
        <w:rPr>
          <w:rFonts w:eastAsia="Times New Roman"/>
        </w:rPr>
        <w:t xml:space="preserve"> evaluated sediment loading at a </w:t>
      </w:r>
      <w:proofErr w:type="spellStart"/>
      <w:r w:rsidR="00A13A5C">
        <w:rPr>
          <w:rFonts w:eastAsia="Times New Roman"/>
        </w:rPr>
        <w:t>subwatershed</w:t>
      </w:r>
      <w:proofErr w:type="spellEnd"/>
      <w:r w:rsidR="00A13A5C">
        <w:rPr>
          <w:rFonts w:eastAsia="Times New Roman"/>
        </w:rPr>
        <w:t xml:space="preserve"> scale</w:t>
      </w:r>
      <w:r w:rsidR="00F565EF">
        <w:rPr>
          <w:rFonts w:eastAsia="Times New Roman"/>
        </w:rPr>
        <w:t>. The source analysis did not attempt to distinguish sediment loading at the scale of specific land ownerships nor did it distinguish loading between land areas subject to NPDES regulation and land areas not subject to NPDES regulation. Therefore, this TMDL includes separate but identical load allocations for non</w:t>
      </w:r>
      <w:r w:rsidR="002B6B3A">
        <w:rPr>
          <w:rFonts w:eastAsia="Times New Roman"/>
        </w:rPr>
        <w:t>-point sources and waste load allocations for diffuse, NPDES-permitted sources for each subarea</w:t>
      </w:r>
      <w:r w:rsidR="00F565EF">
        <w:rPr>
          <w:rFonts w:eastAsia="Times New Roman"/>
        </w:rPr>
        <w:t xml:space="preserve">. The diffuse, NPDES-permitted sources include </w:t>
      </w:r>
      <w:proofErr w:type="gramStart"/>
      <w:r w:rsidR="00F565EF">
        <w:rPr>
          <w:rFonts w:eastAsia="Times New Roman"/>
        </w:rPr>
        <w:t>those subject</w:t>
      </w:r>
      <w:proofErr w:type="gramEnd"/>
      <w:r w:rsidR="00F565EF">
        <w:rPr>
          <w:rFonts w:eastAsia="Times New Roman"/>
        </w:rPr>
        <w:t xml:space="preserve"> to the California Department of Transportation Statewide NPDES Permit, Construction General Permit, Industrial General Permit, and The City of Fortuna Municipal Storm Water Permit.</w:t>
      </w:r>
      <w:bookmarkStart w:id="3038" w:name="_DV_C1401"/>
      <w:r w:rsidR="00F565EF" w:rsidRPr="00105571">
        <w:rPr>
          <w:rStyle w:val="DeltaViewDeletion"/>
          <w:rFonts w:eastAsia="Times New Roman"/>
          <w:color w:val="C00000"/>
          <w:vertAlign w:val="superscript"/>
        </w:rPr>
        <w:t>139</w:t>
      </w:r>
      <w:bookmarkStart w:id="3039" w:name="_DV_C1402"/>
      <w:bookmarkEnd w:id="3038"/>
      <w:r w:rsidR="00F565EF">
        <w:rPr>
          <w:rStyle w:val="DeltaViewInsertion"/>
          <w:rFonts w:eastAsia="Times New Roman"/>
          <w:vertAlign w:val="superscript"/>
          <w:lang w:val=""/>
        </w:rPr>
        <w:t>14</w:t>
      </w:r>
      <w:r w:rsidR="00F565EF">
        <w:rPr>
          <w:rStyle w:val="DeltaViewInsertion"/>
          <w:rFonts w:eastAsia="Times New Roman"/>
          <w:vertAlign w:val="superscript"/>
          <w:lang w:val=""/>
        </w:rPr>
        <w:footnoteReference w:customMarkFollows="1" w:id="145"/>
        <w:t>3</w:t>
      </w:r>
      <w:bookmarkStart w:id="3042" w:name="_DV_M1479"/>
      <w:bookmarkEnd w:id="3039"/>
      <w:bookmarkEnd w:id="3042"/>
      <w:r w:rsidR="00F565EF">
        <w:rPr>
          <w:rFonts w:eastAsia="Times New Roman"/>
        </w:rPr>
        <w:t xml:space="preserve">  </w:t>
      </w:r>
    </w:p>
    <w:p w14:paraId="4D0A394E" w14:textId="0B53A8B1" w:rsidR="00BA09D2" w:rsidRDefault="00BA09D2">
      <w:pPr>
        <w:pStyle w:val="Caption"/>
        <w:widowControl/>
        <w:rPr>
          <w:rFonts w:eastAsia="Times New Roman"/>
          <w:lang w:val=""/>
        </w:rPr>
      </w:pPr>
      <w:bookmarkStart w:id="3043" w:name="_DV_M1480"/>
      <w:bookmarkStart w:id="3044" w:name="_Toc54003271"/>
      <w:bookmarkStart w:id="3045" w:name="_Toc98753949"/>
      <w:bookmarkEnd w:id="3043"/>
      <w:r>
        <w:rPr>
          <w:rFonts w:eastAsia="Times New Roman"/>
        </w:rPr>
        <w:t xml:space="preserve">Table </w:t>
      </w:r>
      <w:bookmarkStart w:id="3046" w:name="_DV_C1405"/>
      <w:r w:rsidR="00342821" w:rsidRPr="00105571">
        <w:rPr>
          <w:rStyle w:val="DeltaViewDeletion"/>
          <w:rFonts w:eastAsia="Times New Roman" w:cs="Symbol"/>
          <w:noProof/>
          <w:color w:val="C00000"/>
        </w:rPr>
        <w:t>38</w:t>
      </w:r>
      <w:bookmarkStart w:id="3047" w:name="_DV_C1406"/>
      <w:bookmarkEnd w:id="3046"/>
      <w:r w:rsidR="00105571">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36</w:t>
      </w:r>
      <w:r w:rsidR="00342821">
        <w:rPr>
          <w:rStyle w:val="DeltaViewInsertion"/>
          <w:rFonts w:eastAsia="Times New Roman"/>
        </w:rPr>
        <w:fldChar w:fldCharType="end"/>
      </w:r>
      <w:bookmarkStart w:id="3048" w:name="_DV_M1481"/>
      <w:bookmarkEnd w:id="3047"/>
      <w:bookmarkEnd w:id="3048"/>
      <w:r w:rsidR="00D33669">
        <w:rPr>
          <w:rFonts w:eastAsia="Times New Roman"/>
        </w:rPr>
        <w:t xml:space="preserve"> - </w:t>
      </w:r>
      <w:r>
        <w:rPr>
          <w:rFonts w:eastAsia="Times New Roman"/>
        </w:rPr>
        <w:t>Sediment Load Allocations for the Lower Eel River Watershed and its Tributari</w:t>
      </w:r>
      <w:r w:rsidR="00EE5D69">
        <w:rPr>
          <w:rFonts w:eastAsia="Times New Roman"/>
        </w:rPr>
        <w:t>e</w:t>
      </w:r>
      <w:r w:rsidR="0007124F">
        <w:rPr>
          <w:rFonts w:eastAsia="Times New Roman"/>
        </w:rPr>
        <w:t>s</w:t>
      </w:r>
      <w:bookmarkEnd w:id="3044"/>
      <w:bookmarkEnd w:id="30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160"/>
        <w:gridCol w:w="2388"/>
        <w:gridCol w:w="1620"/>
      </w:tblGrid>
      <w:tr w:rsidR="00BE7B26" w14:paraId="4D0A3953" w14:textId="77777777">
        <w:trPr>
          <w:tblHeader/>
          <w:jc w:val="center"/>
        </w:trPr>
        <w:tc>
          <w:tcPr>
            <w:tcW w:w="2065" w:type="dxa"/>
            <w:shd w:val="clear" w:color="auto" w:fill="D9D9D9"/>
            <w:vAlign w:val="center"/>
          </w:tcPr>
          <w:p w14:paraId="4D0A394F" w14:textId="77777777" w:rsidR="00BA09D2" w:rsidRDefault="00BA09D2">
            <w:pPr>
              <w:widowControl/>
              <w:spacing w:after="0" w:line="240" w:lineRule="auto"/>
              <w:ind w:left="0"/>
              <w:jc w:val="center"/>
              <w:rPr>
                <w:rFonts w:eastAsia="Times New Roman"/>
                <w:b/>
                <w:sz w:val="22"/>
              </w:rPr>
            </w:pPr>
            <w:r>
              <w:rPr>
                <w:rFonts w:eastAsia="Times New Roman"/>
                <w:b/>
                <w:sz w:val="22"/>
              </w:rPr>
              <w:t>Sediment Source</w:t>
            </w:r>
          </w:p>
        </w:tc>
        <w:tc>
          <w:tcPr>
            <w:tcW w:w="2160" w:type="dxa"/>
            <w:shd w:val="clear" w:color="auto" w:fill="D9D9D9"/>
            <w:vAlign w:val="center"/>
          </w:tcPr>
          <w:p w14:paraId="4D0A3950" w14:textId="77777777" w:rsidR="00BE7B26" w:rsidRDefault="00BE7B26">
            <w:pPr>
              <w:widowControl/>
              <w:spacing w:after="0" w:line="240" w:lineRule="auto"/>
              <w:ind w:left="0"/>
              <w:jc w:val="center"/>
              <w:rPr>
                <w:rFonts w:eastAsia="Times New Roman"/>
                <w:b/>
                <w:sz w:val="22"/>
              </w:rPr>
            </w:pPr>
            <w:r>
              <w:rPr>
                <w:rFonts w:eastAsia="Times New Roman"/>
                <w:b/>
                <w:sz w:val="22"/>
              </w:rPr>
              <w:t>Load Allocation (tons/mi</w:t>
            </w:r>
            <w:r>
              <w:rPr>
                <w:rFonts w:eastAsia="Times New Roman"/>
                <w:b/>
                <w:sz w:val="22"/>
                <w:vertAlign w:val="superscript"/>
              </w:rPr>
              <w:t>2</w:t>
            </w:r>
            <w:r>
              <w:rPr>
                <w:rFonts w:eastAsia="Times New Roman"/>
                <w:b/>
                <w:sz w:val="22"/>
              </w:rPr>
              <w:t>/year)</w:t>
            </w:r>
          </w:p>
        </w:tc>
        <w:tc>
          <w:tcPr>
            <w:tcW w:w="2388" w:type="dxa"/>
            <w:shd w:val="clear" w:color="auto" w:fill="D9D9D9"/>
            <w:vAlign w:val="center"/>
          </w:tcPr>
          <w:p w14:paraId="4D0A3951" w14:textId="77777777" w:rsidR="00BE7B26" w:rsidRDefault="00BE7B26">
            <w:pPr>
              <w:widowControl/>
              <w:spacing w:after="0" w:line="240" w:lineRule="auto"/>
              <w:ind w:left="0"/>
              <w:jc w:val="center"/>
              <w:rPr>
                <w:rFonts w:eastAsia="Times New Roman"/>
                <w:b/>
                <w:sz w:val="22"/>
              </w:rPr>
            </w:pPr>
            <w:r>
              <w:rPr>
                <w:rFonts w:eastAsia="Times New Roman"/>
                <w:b/>
                <w:sz w:val="22"/>
              </w:rPr>
              <w:t>1955-2003 Loading (tons/mi</w:t>
            </w:r>
            <w:r>
              <w:rPr>
                <w:rFonts w:eastAsia="Times New Roman"/>
                <w:b/>
                <w:sz w:val="22"/>
                <w:vertAlign w:val="superscript"/>
              </w:rPr>
              <w:t>2</w:t>
            </w:r>
            <w:r>
              <w:rPr>
                <w:rFonts w:eastAsia="Times New Roman"/>
                <w:b/>
                <w:sz w:val="22"/>
              </w:rPr>
              <w:t>/year)</w:t>
            </w:r>
          </w:p>
        </w:tc>
        <w:tc>
          <w:tcPr>
            <w:tcW w:w="1620" w:type="dxa"/>
            <w:shd w:val="clear" w:color="auto" w:fill="D9D9D9"/>
            <w:vAlign w:val="center"/>
          </w:tcPr>
          <w:p w14:paraId="4D0A3952" w14:textId="77777777" w:rsidR="00BE7B26" w:rsidRDefault="00BE7B26">
            <w:pPr>
              <w:widowControl/>
              <w:spacing w:after="0" w:line="240" w:lineRule="auto"/>
              <w:ind w:left="0"/>
              <w:jc w:val="center"/>
              <w:rPr>
                <w:rFonts w:eastAsia="Times New Roman"/>
                <w:b/>
                <w:sz w:val="22"/>
              </w:rPr>
            </w:pPr>
            <w:r>
              <w:rPr>
                <w:rFonts w:eastAsia="Times New Roman"/>
                <w:b/>
                <w:sz w:val="22"/>
              </w:rPr>
              <w:t>Percent Reduction</w:t>
            </w:r>
          </w:p>
        </w:tc>
      </w:tr>
      <w:tr w:rsidR="00BE7B26" w14:paraId="4D0A3958" w14:textId="77777777">
        <w:trPr>
          <w:jc w:val="center"/>
        </w:trPr>
        <w:tc>
          <w:tcPr>
            <w:tcW w:w="2065" w:type="dxa"/>
            <w:vAlign w:val="center"/>
          </w:tcPr>
          <w:p w14:paraId="4D0A3954" w14:textId="77777777" w:rsidR="00BE7B26" w:rsidRDefault="00BE7B26">
            <w:pPr>
              <w:widowControl/>
              <w:spacing w:after="0" w:line="240" w:lineRule="auto"/>
              <w:ind w:left="0"/>
              <w:rPr>
                <w:rFonts w:eastAsia="Times New Roman"/>
                <w:sz w:val="22"/>
              </w:rPr>
            </w:pPr>
            <w:r>
              <w:rPr>
                <w:rFonts w:eastAsia="Times New Roman"/>
                <w:sz w:val="22"/>
              </w:rPr>
              <w:t>Road (Episodic)</w:t>
            </w:r>
          </w:p>
        </w:tc>
        <w:tc>
          <w:tcPr>
            <w:tcW w:w="2160" w:type="dxa"/>
            <w:vAlign w:val="center"/>
          </w:tcPr>
          <w:p w14:paraId="4D0A3955" w14:textId="77777777" w:rsidR="00BE7B26" w:rsidRDefault="00BE7B26">
            <w:pPr>
              <w:widowControl/>
              <w:spacing w:after="0" w:line="240" w:lineRule="auto"/>
              <w:ind w:left="0"/>
              <w:jc w:val="center"/>
              <w:rPr>
                <w:rFonts w:eastAsia="Times New Roman"/>
                <w:sz w:val="22"/>
              </w:rPr>
            </w:pPr>
            <w:r>
              <w:rPr>
                <w:rFonts w:eastAsia="Times New Roman"/>
                <w:sz w:val="22"/>
              </w:rPr>
              <w:t>9</w:t>
            </w:r>
          </w:p>
        </w:tc>
        <w:tc>
          <w:tcPr>
            <w:tcW w:w="2388" w:type="dxa"/>
            <w:vAlign w:val="center"/>
          </w:tcPr>
          <w:p w14:paraId="4D0A3956" w14:textId="77777777" w:rsidR="00BE7B26" w:rsidRDefault="00BE7B26">
            <w:pPr>
              <w:widowControl/>
              <w:spacing w:after="0" w:line="240" w:lineRule="auto"/>
              <w:ind w:left="0"/>
              <w:jc w:val="center"/>
              <w:rPr>
                <w:rFonts w:eastAsia="Times New Roman"/>
                <w:sz w:val="22"/>
              </w:rPr>
            </w:pPr>
            <w:r>
              <w:rPr>
                <w:rFonts w:eastAsia="Times New Roman"/>
                <w:sz w:val="22"/>
              </w:rPr>
              <w:t>43</w:t>
            </w:r>
          </w:p>
        </w:tc>
        <w:tc>
          <w:tcPr>
            <w:tcW w:w="1620" w:type="dxa"/>
            <w:vAlign w:val="center"/>
          </w:tcPr>
          <w:p w14:paraId="4D0A3957" w14:textId="77777777" w:rsidR="00BE7B26" w:rsidRDefault="00BE7B26">
            <w:pPr>
              <w:widowControl/>
              <w:spacing w:after="0" w:line="240" w:lineRule="auto"/>
              <w:ind w:left="0"/>
              <w:jc w:val="center"/>
              <w:rPr>
                <w:rFonts w:eastAsia="Times New Roman"/>
                <w:sz w:val="22"/>
              </w:rPr>
            </w:pPr>
            <w:r>
              <w:rPr>
                <w:rFonts w:eastAsia="Times New Roman"/>
                <w:sz w:val="22"/>
              </w:rPr>
              <w:t>80%</w:t>
            </w:r>
          </w:p>
        </w:tc>
      </w:tr>
      <w:tr w:rsidR="00BE7B26" w14:paraId="4D0A395D" w14:textId="77777777">
        <w:trPr>
          <w:jc w:val="center"/>
        </w:trPr>
        <w:tc>
          <w:tcPr>
            <w:tcW w:w="2065" w:type="dxa"/>
            <w:vAlign w:val="center"/>
          </w:tcPr>
          <w:p w14:paraId="4D0A3959" w14:textId="77777777" w:rsidR="00BE7B26" w:rsidRDefault="00BE7B26">
            <w:pPr>
              <w:widowControl/>
              <w:spacing w:after="0" w:line="240" w:lineRule="auto"/>
              <w:ind w:left="0"/>
              <w:rPr>
                <w:rFonts w:eastAsia="Times New Roman"/>
                <w:sz w:val="22"/>
              </w:rPr>
            </w:pPr>
            <w:r>
              <w:rPr>
                <w:rFonts w:eastAsia="Times New Roman"/>
                <w:sz w:val="22"/>
              </w:rPr>
              <w:t>Road (Chronic)</w:t>
            </w:r>
          </w:p>
        </w:tc>
        <w:tc>
          <w:tcPr>
            <w:tcW w:w="2160" w:type="dxa"/>
            <w:vAlign w:val="center"/>
          </w:tcPr>
          <w:p w14:paraId="4D0A395A" w14:textId="77777777" w:rsidR="00BE7B26" w:rsidRDefault="00BE7B26">
            <w:pPr>
              <w:widowControl/>
              <w:spacing w:after="0" w:line="240" w:lineRule="auto"/>
              <w:ind w:left="0"/>
              <w:jc w:val="center"/>
              <w:rPr>
                <w:rFonts w:eastAsia="Times New Roman"/>
                <w:sz w:val="22"/>
              </w:rPr>
            </w:pPr>
            <w:r>
              <w:rPr>
                <w:rFonts w:eastAsia="Times New Roman"/>
                <w:sz w:val="22"/>
              </w:rPr>
              <w:t>17</w:t>
            </w:r>
          </w:p>
        </w:tc>
        <w:tc>
          <w:tcPr>
            <w:tcW w:w="2388" w:type="dxa"/>
            <w:vAlign w:val="center"/>
          </w:tcPr>
          <w:p w14:paraId="4D0A395B" w14:textId="77777777" w:rsidR="00BE7B26" w:rsidRDefault="00BE7B26">
            <w:pPr>
              <w:widowControl/>
              <w:spacing w:after="0" w:line="240" w:lineRule="auto"/>
              <w:ind w:left="0"/>
              <w:jc w:val="center"/>
              <w:rPr>
                <w:rFonts w:eastAsia="Times New Roman"/>
                <w:sz w:val="22"/>
              </w:rPr>
            </w:pPr>
            <w:r>
              <w:rPr>
                <w:rFonts w:eastAsia="Times New Roman"/>
                <w:sz w:val="22"/>
              </w:rPr>
              <w:t>115</w:t>
            </w:r>
          </w:p>
        </w:tc>
        <w:tc>
          <w:tcPr>
            <w:tcW w:w="1620" w:type="dxa"/>
            <w:vAlign w:val="center"/>
          </w:tcPr>
          <w:p w14:paraId="4D0A395C" w14:textId="77777777" w:rsidR="00BE7B26" w:rsidRDefault="00BE7B26">
            <w:pPr>
              <w:widowControl/>
              <w:spacing w:after="0" w:line="240" w:lineRule="auto"/>
              <w:ind w:left="0"/>
              <w:jc w:val="center"/>
              <w:rPr>
                <w:rFonts w:eastAsia="Times New Roman"/>
                <w:sz w:val="22"/>
              </w:rPr>
            </w:pPr>
            <w:r>
              <w:rPr>
                <w:rFonts w:eastAsia="Times New Roman"/>
                <w:sz w:val="22"/>
              </w:rPr>
              <w:t>85%</w:t>
            </w:r>
          </w:p>
        </w:tc>
      </w:tr>
      <w:tr w:rsidR="00BE7B26" w14:paraId="4D0A3962" w14:textId="77777777">
        <w:trPr>
          <w:jc w:val="center"/>
        </w:trPr>
        <w:tc>
          <w:tcPr>
            <w:tcW w:w="2065" w:type="dxa"/>
            <w:vAlign w:val="center"/>
          </w:tcPr>
          <w:p w14:paraId="4D0A395E" w14:textId="77777777" w:rsidR="00BE7B26" w:rsidRDefault="00BE7B26">
            <w:pPr>
              <w:widowControl/>
              <w:spacing w:after="0" w:line="240" w:lineRule="auto"/>
              <w:ind w:left="0"/>
              <w:rPr>
                <w:rFonts w:eastAsia="Times New Roman"/>
                <w:sz w:val="22"/>
              </w:rPr>
            </w:pPr>
            <w:r>
              <w:rPr>
                <w:rFonts w:eastAsia="Times New Roman"/>
                <w:sz w:val="22"/>
              </w:rPr>
              <w:t>Bank Erosion</w:t>
            </w:r>
          </w:p>
        </w:tc>
        <w:tc>
          <w:tcPr>
            <w:tcW w:w="2160" w:type="dxa"/>
            <w:vAlign w:val="center"/>
          </w:tcPr>
          <w:p w14:paraId="4D0A395F" w14:textId="77777777" w:rsidR="00BE7B26" w:rsidRDefault="00BE7B26">
            <w:pPr>
              <w:widowControl/>
              <w:spacing w:after="0" w:line="240" w:lineRule="auto"/>
              <w:ind w:left="0"/>
              <w:jc w:val="center"/>
              <w:rPr>
                <w:rFonts w:eastAsia="Times New Roman"/>
                <w:sz w:val="22"/>
              </w:rPr>
            </w:pPr>
            <w:r>
              <w:rPr>
                <w:rFonts w:eastAsia="Times New Roman"/>
                <w:sz w:val="22"/>
              </w:rPr>
              <w:t>6</w:t>
            </w:r>
          </w:p>
        </w:tc>
        <w:tc>
          <w:tcPr>
            <w:tcW w:w="2388" w:type="dxa"/>
            <w:vAlign w:val="center"/>
          </w:tcPr>
          <w:p w14:paraId="4D0A3960" w14:textId="77777777" w:rsidR="00BE7B26" w:rsidRDefault="00BE7B26">
            <w:pPr>
              <w:widowControl/>
              <w:spacing w:after="0" w:line="240" w:lineRule="auto"/>
              <w:ind w:left="0"/>
              <w:jc w:val="center"/>
              <w:rPr>
                <w:rFonts w:eastAsia="Times New Roman"/>
                <w:sz w:val="22"/>
              </w:rPr>
            </w:pPr>
            <w:r>
              <w:rPr>
                <w:rFonts w:eastAsia="Times New Roman"/>
                <w:sz w:val="22"/>
              </w:rPr>
              <w:t>21</w:t>
            </w:r>
          </w:p>
        </w:tc>
        <w:tc>
          <w:tcPr>
            <w:tcW w:w="1620" w:type="dxa"/>
            <w:vAlign w:val="center"/>
          </w:tcPr>
          <w:p w14:paraId="4D0A3961" w14:textId="77777777" w:rsidR="00BE7B26" w:rsidRDefault="00BE7B26">
            <w:pPr>
              <w:widowControl/>
              <w:spacing w:after="0" w:line="240" w:lineRule="auto"/>
              <w:ind w:left="0"/>
              <w:jc w:val="center"/>
              <w:rPr>
                <w:rFonts w:eastAsia="Times New Roman"/>
                <w:sz w:val="22"/>
              </w:rPr>
            </w:pPr>
            <w:r>
              <w:rPr>
                <w:rFonts w:eastAsia="Times New Roman"/>
                <w:sz w:val="22"/>
              </w:rPr>
              <w:t>70%</w:t>
            </w:r>
          </w:p>
        </w:tc>
      </w:tr>
    </w:tbl>
    <w:p w14:paraId="4D0A3963" w14:textId="77777777" w:rsidR="00BA09D2" w:rsidRDefault="00BE7B26">
      <w:pPr>
        <w:widowControl/>
        <w:spacing w:before="240"/>
        <w:ind w:left="2160"/>
        <w:rPr>
          <w:rFonts w:eastAsia="Times New Roman"/>
          <w:lang w:val=""/>
        </w:rPr>
      </w:pPr>
      <w:bookmarkStart w:id="3049" w:name="_DV_M1482"/>
      <w:bookmarkEnd w:id="3049"/>
      <w:r>
        <w:rPr>
          <w:rFonts w:eastAsia="Times New Roman"/>
        </w:rPr>
        <w:t xml:space="preserve">Construction sites covered by this General Permit </w:t>
      </w:r>
      <w:proofErr w:type="gramStart"/>
      <w:r>
        <w:rPr>
          <w:rFonts w:eastAsia="Times New Roman"/>
        </w:rPr>
        <w:t>are considered to be</w:t>
      </w:r>
      <w:proofErr w:type="gramEnd"/>
      <w:r>
        <w:rPr>
          <w:rFonts w:eastAsia="Times New Roman"/>
        </w:rPr>
        <w:t xml:space="preserve"> human related sources of sediment to the watershed and therefore, Responsible Dischargers. Responsible Dischargers are not to exceed the load allocations assigned to roads (episodic and </w:t>
      </w:r>
      <w:r>
        <w:rPr>
          <w:rFonts w:eastAsia="Times New Roman"/>
        </w:rPr>
        <w:lastRenderedPageBreak/>
        <w:t>chronic) and bank erosion, as the allocations assigned to timber harvest and skid trails do not typically apply to construction sites. Responsible Dischargers calculate their annual loading by multiplying the area of the site with th</w:t>
      </w:r>
      <w:r w:rsidR="00790EF4">
        <w:rPr>
          <w:rFonts w:eastAsia="Times New Roman"/>
        </w:rPr>
        <w:t xml:space="preserve">ese load allocations. </w:t>
      </w:r>
    </w:p>
    <w:p w14:paraId="4D0A3964" w14:textId="77777777" w:rsidR="00BA09D2" w:rsidRDefault="00BA09D2" w:rsidP="00DC3B00">
      <w:pPr>
        <w:pStyle w:val="ListParagraph"/>
        <w:widowControl/>
        <w:numPr>
          <w:ilvl w:val="0"/>
          <w:numId w:val="90"/>
        </w:numPr>
        <w:ind w:left="2160"/>
        <w:rPr>
          <w:rFonts w:eastAsia="Times New Roman" w:cs="Arial"/>
          <w:lang w:val=""/>
        </w:rPr>
      </w:pPr>
      <w:bookmarkStart w:id="3050" w:name="_DV_M1483"/>
      <w:bookmarkEnd w:id="3050"/>
      <w:r>
        <w:rPr>
          <w:rFonts w:eastAsia="Times New Roman" w:cs="Arial"/>
        </w:rPr>
        <w:t>Compliance Actions and Schedule</w:t>
      </w:r>
    </w:p>
    <w:p w14:paraId="4D0A3965" w14:textId="77777777" w:rsidR="00BA09D2" w:rsidRDefault="00BA09D2">
      <w:pPr>
        <w:widowControl/>
        <w:ind w:left="2160"/>
        <w:rPr>
          <w:rFonts w:eastAsia="Times New Roman"/>
          <w:lang w:val=""/>
        </w:rPr>
      </w:pPr>
      <w:bookmarkStart w:id="3051" w:name="_DV_M1484"/>
      <w:bookmarkEnd w:id="3051"/>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66" w14:textId="77777777" w:rsidR="00BA09D2" w:rsidRDefault="00BA09D2">
      <w:pPr>
        <w:pStyle w:val="Heading6"/>
        <w:widowControl/>
        <w:rPr>
          <w:rFonts w:eastAsia="Times New Roman"/>
          <w:lang w:val=""/>
        </w:rPr>
      </w:pPr>
      <w:bookmarkStart w:id="3052" w:name="_DV_M1485"/>
      <w:bookmarkEnd w:id="3052"/>
      <w:r>
        <w:rPr>
          <w:rFonts w:eastAsia="Times New Roman"/>
        </w:rPr>
        <w:t>Eel River – Middle Fork Sediment TMDL</w:t>
      </w:r>
      <w:bookmarkStart w:id="3053" w:name="_DV_C1407"/>
      <w:r w:rsidRPr="00105571">
        <w:rPr>
          <w:rStyle w:val="DeltaViewDeletion"/>
          <w:rFonts w:eastAsia="Times New Roman"/>
          <w:color w:val="C00000"/>
          <w:vertAlign w:val="superscript"/>
        </w:rPr>
        <w:t>140</w:t>
      </w:r>
      <w:bookmarkStart w:id="3054" w:name="_DV_C1408"/>
      <w:bookmarkEnd w:id="3053"/>
      <w:r>
        <w:rPr>
          <w:rStyle w:val="DeltaViewInsertion"/>
          <w:rFonts w:eastAsia="Times New Roman"/>
          <w:vertAlign w:val="superscript"/>
          <w:lang w:val=""/>
        </w:rPr>
        <w:t>14</w:t>
      </w:r>
      <w:r>
        <w:rPr>
          <w:rStyle w:val="DeltaViewInsertion"/>
          <w:rFonts w:eastAsia="Times New Roman"/>
          <w:vertAlign w:val="superscript"/>
          <w:lang w:val=""/>
        </w:rPr>
        <w:footnoteReference w:customMarkFollows="1" w:id="146"/>
        <w:t>4</w:t>
      </w:r>
      <w:bookmarkEnd w:id="3054"/>
    </w:p>
    <w:p w14:paraId="4D0A3967" w14:textId="77777777" w:rsidR="00BA09D2" w:rsidRDefault="00BA09D2">
      <w:pPr>
        <w:widowControl/>
        <w:ind w:left="1800"/>
        <w:rPr>
          <w:rFonts w:eastAsia="Times New Roman"/>
          <w:lang w:val=""/>
        </w:rPr>
      </w:pPr>
      <w:bookmarkStart w:id="3057" w:name="_DV_M1486"/>
      <w:bookmarkEnd w:id="3057"/>
      <w:r>
        <w:rPr>
          <w:rFonts w:eastAsia="Times New Roman"/>
        </w:rPr>
        <w:t>The U.S. EPA established the Eel River – Middle Fork Sediment TMDL in December 2003 to address the impairment of the Middle Fork Eel River and tributaries due to sediment.</w:t>
      </w:r>
    </w:p>
    <w:p w14:paraId="4D0A3968" w14:textId="77777777" w:rsidR="00BA09D2" w:rsidRDefault="00BA09D2">
      <w:pPr>
        <w:widowControl/>
        <w:ind w:left="1800"/>
        <w:rPr>
          <w:rFonts w:eastAsia="Times New Roman"/>
          <w:lang w:val=""/>
        </w:rPr>
      </w:pPr>
      <w:bookmarkStart w:id="3058" w:name="_DV_M1487"/>
      <w:bookmarkEnd w:id="3058"/>
      <w:r>
        <w:rPr>
          <w:rFonts w:eastAsia="Times New Roman"/>
        </w:rPr>
        <w:t>The implementation requirements for the Eel River – Middle Fork Sediment TMDL in this General Permit are based on the North Coast Sediment TMDL Implementation Policy adopted on November 29, 2004</w:t>
      </w:r>
      <w:r w:rsidR="00F565EF">
        <w:rPr>
          <w:rFonts w:eastAsia="Times New Roman"/>
        </w:rPr>
        <w:t>. The North Coast Sediment TMDL Implementation Policy requires the use of existing permitting and enforcement tools to pursue compliance with sediment-related standards by all dischargers of sediment waste.</w:t>
      </w:r>
      <w:bookmarkStart w:id="3059" w:name="_DV_C1411"/>
      <w:r w:rsidR="00F565EF" w:rsidRPr="00105571">
        <w:rPr>
          <w:rStyle w:val="DeltaViewDeletion"/>
          <w:rFonts w:eastAsia="Times New Roman"/>
          <w:color w:val="C00000"/>
          <w:vertAlign w:val="superscript"/>
        </w:rPr>
        <w:t>141</w:t>
      </w:r>
      <w:bookmarkStart w:id="3060" w:name="_DV_C1412"/>
      <w:bookmarkEnd w:id="3059"/>
      <w:r w:rsidR="00F565EF">
        <w:rPr>
          <w:rStyle w:val="DeltaViewInsertion"/>
          <w:rFonts w:eastAsia="Times New Roman"/>
          <w:vertAlign w:val="superscript"/>
          <w:lang w:val=""/>
        </w:rPr>
        <w:t>14</w:t>
      </w:r>
      <w:r w:rsidR="00F565EF">
        <w:rPr>
          <w:rStyle w:val="DeltaViewInsertion"/>
          <w:rFonts w:eastAsia="Times New Roman"/>
          <w:vertAlign w:val="superscript"/>
          <w:lang w:val=""/>
        </w:rPr>
        <w:footnoteReference w:customMarkFollows="1" w:id="147"/>
        <w:t>5</w:t>
      </w:r>
      <w:bookmarkStart w:id="3063" w:name="_DV_M1488"/>
      <w:bookmarkEnd w:id="3060"/>
      <w:bookmarkEnd w:id="3063"/>
      <w:r w:rsidR="00F565EF">
        <w:rPr>
          <w:rFonts w:eastAsia="Times New Roman"/>
        </w:rPr>
        <w:t xml:space="preserve"> Construction stormwater dischargers covered under this General Permit are considered Responsible Dischargers for the Eel River – Middle Fork Sediment TMDL.</w:t>
      </w:r>
    </w:p>
    <w:p w14:paraId="4D0A3969" w14:textId="77777777" w:rsidR="00BA09D2" w:rsidRDefault="00BA09D2" w:rsidP="00DC3B00">
      <w:pPr>
        <w:pStyle w:val="ListParagraph"/>
        <w:widowControl/>
        <w:numPr>
          <w:ilvl w:val="0"/>
          <w:numId w:val="90"/>
        </w:numPr>
        <w:ind w:left="2160"/>
        <w:rPr>
          <w:rFonts w:eastAsia="Times New Roman" w:cs="Arial"/>
          <w:lang w:val=""/>
        </w:rPr>
      </w:pPr>
      <w:bookmarkStart w:id="3064" w:name="_DV_M1489"/>
      <w:bookmarkEnd w:id="3064"/>
      <w:r>
        <w:rPr>
          <w:rFonts w:eastAsia="Times New Roman" w:cs="Arial"/>
        </w:rPr>
        <w:t>WLA Translation</w:t>
      </w:r>
    </w:p>
    <w:p w14:paraId="4D0A396A" w14:textId="77777777" w:rsidR="00106A6D" w:rsidRDefault="00BA09D2">
      <w:pPr>
        <w:widowControl/>
        <w:ind w:left="2160"/>
        <w:rPr>
          <w:rFonts w:eastAsia="Times New Roman"/>
          <w:lang w:val=""/>
        </w:rPr>
      </w:pPr>
      <w:bookmarkStart w:id="3065" w:name="_DV_M1490"/>
      <w:bookmarkEnd w:id="3065"/>
      <w:r>
        <w:rPr>
          <w:rFonts w:eastAsia="Times New Roman"/>
        </w:rPr>
        <w:t xml:space="preserve">This TMDL identified discharges under the Construction General Permit and Caltrans Statewide Permit as current and prospective </w:t>
      </w:r>
      <w:r>
        <w:rPr>
          <w:rFonts w:eastAsia="Times New Roman"/>
        </w:rPr>
        <w:lastRenderedPageBreak/>
        <w:t xml:space="preserve">point sources that may discharge sediment in the watershed. Discharges from these point sources cannot be readily determined and possible loading from these sources is not distinguished from general management-related loading in the source analysis. Therefore, this TMDL set the load allocations for nonpoint sources to also represent </w:t>
      </w:r>
      <w:r w:rsidR="00532A2E">
        <w:rPr>
          <w:rFonts w:eastAsia="Times New Roman"/>
        </w:rPr>
        <w:t>waste load allocations (WLA)s for point sources that would be covered by general NPDES permits.</w:t>
      </w:r>
      <w:bookmarkStart w:id="3066" w:name="_DV_C1415"/>
      <w:r w:rsidR="00532A2E" w:rsidRPr="00105571">
        <w:rPr>
          <w:rStyle w:val="DeltaViewDeletion"/>
          <w:rFonts w:eastAsia="Times New Roman"/>
          <w:color w:val="C00000"/>
          <w:vertAlign w:val="superscript"/>
        </w:rPr>
        <w:t>142</w:t>
      </w:r>
      <w:bookmarkStart w:id="3067" w:name="_DV_C1416"/>
      <w:bookmarkEnd w:id="3066"/>
      <w:r w:rsidR="00532A2E">
        <w:rPr>
          <w:rStyle w:val="DeltaViewInsertion"/>
          <w:rFonts w:eastAsia="Times New Roman"/>
          <w:vertAlign w:val="superscript"/>
          <w:lang w:val=""/>
        </w:rPr>
        <w:t>14</w:t>
      </w:r>
      <w:r w:rsidR="00532A2E">
        <w:rPr>
          <w:rStyle w:val="DeltaViewInsertion"/>
          <w:rFonts w:eastAsia="Times New Roman"/>
          <w:vertAlign w:val="superscript"/>
          <w:lang w:val=""/>
        </w:rPr>
        <w:footnoteReference w:customMarkFollows="1" w:id="148"/>
        <w:t>6</w:t>
      </w:r>
      <w:bookmarkEnd w:id="3067"/>
    </w:p>
    <w:p w14:paraId="4D0A396B" w14:textId="1FA64853" w:rsidR="004642CB" w:rsidRDefault="00106A6D">
      <w:pPr>
        <w:pStyle w:val="Caption"/>
        <w:widowControl/>
        <w:rPr>
          <w:rFonts w:eastAsia="Times New Roman"/>
          <w:lang w:val=""/>
        </w:rPr>
      </w:pPr>
      <w:bookmarkStart w:id="3070" w:name="_DV_M1491"/>
      <w:bookmarkStart w:id="3071" w:name="_Toc54003272"/>
      <w:bookmarkStart w:id="3072" w:name="_Toc98753950"/>
      <w:bookmarkEnd w:id="3070"/>
      <w:r>
        <w:rPr>
          <w:rFonts w:eastAsia="Times New Roman"/>
        </w:rPr>
        <w:t xml:space="preserve">Table </w:t>
      </w:r>
      <w:bookmarkStart w:id="3073" w:name="_DV_C1419"/>
      <w:r w:rsidR="00342821" w:rsidRPr="00105571">
        <w:rPr>
          <w:rStyle w:val="DeltaViewDeletion"/>
          <w:rFonts w:eastAsia="Times New Roman" w:cs="Symbol"/>
          <w:noProof/>
          <w:color w:val="C00000"/>
        </w:rPr>
        <w:t>39</w:t>
      </w:r>
      <w:bookmarkStart w:id="3074" w:name="_DV_C1420"/>
      <w:bookmarkEnd w:id="3073"/>
      <w:r w:rsidR="00342821">
        <w:rPr>
          <w:rStyle w:val="DeltaViewDeletion"/>
          <w:rFonts w:eastAsia="Times New Roman" w:cs="Symbol"/>
        </w:rPr>
        <w:t xml:space="preserve"> </w:t>
      </w:r>
      <w:bookmarkStart w:id="3075" w:name="_DV_C1421"/>
      <w:bookmarkEnd w:id="3074"/>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37</w:t>
      </w:r>
      <w:r w:rsidR="00342821">
        <w:rPr>
          <w:rStyle w:val="DeltaViewInsertion"/>
          <w:rFonts w:eastAsia="Times New Roman"/>
        </w:rPr>
        <w:fldChar w:fldCharType="end"/>
      </w:r>
      <w:bookmarkStart w:id="3076" w:name="_DV_M1492"/>
      <w:bookmarkEnd w:id="3075"/>
      <w:bookmarkEnd w:id="3076"/>
      <w:r w:rsidR="004642CB">
        <w:rPr>
          <w:rFonts w:eastAsia="Times New Roman"/>
        </w:rPr>
        <w:t>- Sediment Load Allocations for the Middle Fork Eel River Watershed and its Tributaries (tons/mi</w:t>
      </w:r>
      <w:r w:rsidR="004642CB">
        <w:rPr>
          <w:rFonts w:eastAsia="Times New Roman"/>
          <w:vertAlign w:val="superscript"/>
        </w:rPr>
        <w:t>2</w:t>
      </w:r>
      <w:r w:rsidR="004642CB">
        <w:rPr>
          <w:rFonts w:eastAsia="Times New Roman"/>
        </w:rPr>
        <w:t>/</w:t>
      </w:r>
      <w:proofErr w:type="spellStart"/>
      <w:r w:rsidR="004642CB">
        <w:rPr>
          <w:rFonts w:eastAsia="Times New Roman"/>
        </w:rPr>
        <w:t>yr</w:t>
      </w:r>
      <w:proofErr w:type="spellEnd"/>
      <w:r w:rsidR="004642CB">
        <w:rPr>
          <w:rFonts w:eastAsia="Times New Roman"/>
        </w:rPr>
        <w:t>)</w:t>
      </w:r>
      <w:bookmarkEnd w:id="3071"/>
      <w:bookmarkEnd w:id="30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990"/>
        <w:gridCol w:w="990"/>
        <w:gridCol w:w="976"/>
        <w:gridCol w:w="1417"/>
        <w:gridCol w:w="1257"/>
        <w:gridCol w:w="1045"/>
      </w:tblGrid>
      <w:tr w:rsidR="00BA09D2" w14:paraId="4D0A3974" w14:textId="77777777">
        <w:trPr>
          <w:tblHeader/>
          <w:jc w:val="center"/>
        </w:trPr>
        <w:tc>
          <w:tcPr>
            <w:tcW w:w="2345" w:type="dxa"/>
            <w:shd w:val="clear" w:color="auto" w:fill="D9D9D9"/>
            <w:vAlign w:val="center"/>
          </w:tcPr>
          <w:p w14:paraId="4D0A396C" w14:textId="77777777" w:rsidR="004642CB" w:rsidRDefault="004642CB">
            <w:pPr>
              <w:widowControl/>
              <w:spacing w:after="0" w:line="240" w:lineRule="auto"/>
              <w:ind w:left="0"/>
              <w:jc w:val="center"/>
              <w:rPr>
                <w:rFonts w:eastAsia="Times New Roman"/>
                <w:b/>
                <w:sz w:val="22"/>
              </w:rPr>
            </w:pPr>
            <w:r>
              <w:rPr>
                <w:rFonts w:eastAsia="Times New Roman"/>
                <w:b/>
                <w:sz w:val="22"/>
              </w:rPr>
              <w:t>Sediment Source</w:t>
            </w:r>
          </w:p>
        </w:tc>
        <w:tc>
          <w:tcPr>
            <w:tcW w:w="990" w:type="dxa"/>
            <w:shd w:val="clear" w:color="auto" w:fill="D9D9D9"/>
            <w:vAlign w:val="center"/>
          </w:tcPr>
          <w:p w14:paraId="4D0A396D" w14:textId="77777777" w:rsidR="00BA09D2" w:rsidRDefault="00BA09D2">
            <w:pPr>
              <w:widowControl/>
              <w:spacing w:after="0" w:line="240" w:lineRule="auto"/>
              <w:ind w:left="0"/>
              <w:jc w:val="center"/>
              <w:rPr>
                <w:rFonts w:eastAsia="Times New Roman"/>
                <w:b/>
                <w:sz w:val="22"/>
              </w:rPr>
            </w:pPr>
            <w:r>
              <w:rPr>
                <w:rFonts w:eastAsia="Times New Roman"/>
                <w:b/>
                <w:sz w:val="22"/>
              </w:rPr>
              <w:t>Black Butte</w:t>
            </w:r>
          </w:p>
        </w:tc>
        <w:tc>
          <w:tcPr>
            <w:tcW w:w="990" w:type="dxa"/>
            <w:shd w:val="clear" w:color="auto" w:fill="D9D9D9"/>
            <w:vAlign w:val="center"/>
          </w:tcPr>
          <w:p w14:paraId="4D0A396E" w14:textId="77777777" w:rsidR="00BA09D2" w:rsidRDefault="00BA09D2">
            <w:pPr>
              <w:widowControl/>
              <w:spacing w:after="0" w:line="240" w:lineRule="auto"/>
              <w:ind w:left="0"/>
              <w:jc w:val="center"/>
              <w:rPr>
                <w:rFonts w:eastAsia="Times New Roman"/>
                <w:b/>
                <w:sz w:val="22"/>
              </w:rPr>
            </w:pPr>
            <w:r>
              <w:rPr>
                <w:rFonts w:eastAsia="Times New Roman"/>
                <w:b/>
                <w:sz w:val="22"/>
              </w:rPr>
              <w:t>Elk Creek</w:t>
            </w:r>
          </w:p>
        </w:tc>
        <w:tc>
          <w:tcPr>
            <w:tcW w:w="976" w:type="dxa"/>
            <w:shd w:val="clear" w:color="auto" w:fill="D9D9D9"/>
            <w:vAlign w:val="center"/>
          </w:tcPr>
          <w:p w14:paraId="4D0A396F" w14:textId="77777777" w:rsidR="00BA09D2" w:rsidRDefault="00BA09D2">
            <w:pPr>
              <w:widowControl/>
              <w:spacing w:after="0" w:line="240" w:lineRule="auto"/>
              <w:ind w:left="0"/>
              <w:jc w:val="center"/>
              <w:rPr>
                <w:rFonts w:eastAsia="Times New Roman"/>
                <w:b/>
                <w:sz w:val="22"/>
              </w:rPr>
            </w:pPr>
            <w:r>
              <w:rPr>
                <w:rFonts w:eastAsia="Times New Roman"/>
                <w:b/>
                <w:sz w:val="22"/>
              </w:rPr>
              <w:t>Round Valley</w:t>
            </w:r>
          </w:p>
        </w:tc>
        <w:tc>
          <w:tcPr>
            <w:tcW w:w="1417" w:type="dxa"/>
            <w:shd w:val="clear" w:color="auto" w:fill="D9D9D9"/>
            <w:vAlign w:val="center"/>
          </w:tcPr>
          <w:p w14:paraId="4D0A3970" w14:textId="77777777" w:rsidR="00BA09D2" w:rsidRDefault="00BA09D2">
            <w:pPr>
              <w:widowControl/>
              <w:spacing w:after="0" w:line="240" w:lineRule="auto"/>
              <w:ind w:left="0"/>
              <w:jc w:val="center"/>
              <w:rPr>
                <w:rFonts w:eastAsia="Times New Roman"/>
                <w:b/>
                <w:sz w:val="22"/>
              </w:rPr>
            </w:pPr>
            <w:r>
              <w:rPr>
                <w:rFonts w:eastAsia="Times New Roman"/>
                <w:b/>
                <w:sz w:val="22"/>
              </w:rPr>
              <w:t>Upper Middle Fork</w:t>
            </w:r>
          </w:p>
        </w:tc>
        <w:tc>
          <w:tcPr>
            <w:tcW w:w="1257" w:type="dxa"/>
            <w:shd w:val="clear" w:color="auto" w:fill="D9D9D9"/>
            <w:vAlign w:val="center"/>
          </w:tcPr>
          <w:p w14:paraId="4D0A3971" w14:textId="77777777" w:rsidR="00BA09D2" w:rsidRDefault="00BA09D2">
            <w:pPr>
              <w:widowControl/>
              <w:spacing w:after="0" w:line="240" w:lineRule="auto"/>
              <w:ind w:left="0"/>
              <w:jc w:val="center"/>
              <w:rPr>
                <w:rFonts w:eastAsia="Times New Roman"/>
                <w:b/>
                <w:lang w:val=""/>
              </w:rPr>
            </w:pPr>
            <w:r>
              <w:rPr>
                <w:rFonts w:eastAsia="Times New Roman"/>
                <w:b/>
                <w:sz w:val="22"/>
              </w:rPr>
              <w:t>Williams/</w:t>
            </w:r>
          </w:p>
          <w:p w14:paraId="4D0A3972" w14:textId="77777777" w:rsidR="00BA09D2" w:rsidRDefault="00BA09D2">
            <w:pPr>
              <w:widowControl/>
              <w:spacing w:after="0" w:line="240" w:lineRule="auto"/>
              <w:ind w:left="0"/>
              <w:jc w:val="center"/>
              <w:rPr>
                <w:rFonts w:eastAsia="Times New Roman"/>
                <w:b/>
                <w:sz w:val="22"/>
              </w:rPr>
            </w:pPr>
            <w:r>
              <w:rPr>
                <w:rFonts w:eastAsia="Times New Roman"/>
                <w:b/>
                <w:sz w:val="22"/>
              </w:rPr>
              <w:t>Thatcher</w:t>
            </w:r>
          </w:p>
        </w:tc>
        <w:tc>
          <w:tcPr>
            <w:tcW w:w="1045" w:type="dxa"/>
            <w:shd w:val="clear" w:color="auto" w:fill="D9D9D9"/>
            <w:vAlign w:val="center"/>
          </w:tcPr>
          <w:p w14:paraId="4D0A3973" w14:textId="77777777" w:rsidR="00BA09D2" w:rsidRDefault="00BA09D2">
            <w:pPr>
              <w:widowControl/>
              <w:spacing w:after="0" w:line="240" w:lineRule="auto"/>
              <w:ind w:left="0"/>
              <w:jc w:val="center"/>
              <w:rPr>
                <w:rFonts w:eastAsia="Times New Roman"/>
                <w:b/>
                <w:sz w:val="22"/>
              </w:rPr>
            </w:pPr>
            <w:r>
              <w:rPr>
                <w:rFonts w:eastAsia="Times New Roman"/>
                <w:b/>
                <w:sz w:val="22"/>
              </w:rPr>
              <w:t>Basin-wide Load</w:t>
            </w:r>
          </w:p>
        </w:tc>
      </w:tr>
      <w:tr w:rsidR="00BA09D2" w14:paraId="4D0A397C" w14:textId="77777777">
        <w:trPr>
          <w:jc w:val="center"/>
        </w:trPr>
        <w:tc>
          <w:tcPr>
            <w:tcW w:w="2345" w:type="dxa"/>
            <w:vAlign w:val="center"/>
          </w:tcPr>
          <w:p w14:paraId="4D0A3975" w14:textId="77777777" w:rsidR="00BA09D2" w:rsidRDefault="00BA09D2">
            <w:pPr>
              <w:widowControl/>
              <w:spacing w:after="0" w:line="240" w:lineRule="auto"/>
              <w:ind w:left="0"/>
              <w:rPr>
                <w:rFonts w:eastAsia="Times New Roman"/>
                <w:sz w:val="22"/>
              </w:rPr>
            </w:pPr>
            <w:r>
              <w:rPr>
                <w:rFonts w:eastAsia="Times New Roman"/>
                <w:sz w:val="22"/>
              </w:rPr>
              <w:t>Small Management Sources</w:t>
            </w:r>
          </w:p>
        </w:tc>
        <w:tc>
          <w:tcPr>
            <w:tcW w:w="990" w:type="dxa"/>
            <w:vAlign w:val="center"/>
          </w:tcPr>
          <w:p w14:paraId="4D0A3976" w14:textId="77777777" w:rsidR="00BA09D2" w:rsidRDefault="00BA09D2">
            <w:pPr>
              <w:widowControl/>
              <w:spacing w:after="0" w:line="240" w:lineRule="auto"/>
              <w:ind w:left="0"/>
              <w:jc w:val="center"/>
              <w:rPr>
                <w:rFonts w:eastAsia="Times New Roman"/>
                <w:sz w:val="22"/>
              </w:rPr>
            </w:pPr>
            <w:r>
              <w:rPr>
                <w:rFonts w:eastAsia="Times New Roman"/>
                <w:sz w:val="22"/>
              </w:rPr>
              <w:t>7</w:t>
            </w:r>
          </w:p>
        </w:tc>
        <w:tc>
          <w:tcPr>
            <w:tcW w:w="990" w:type="dxa"/>
            <w:vAlign w:val="center"/>
          </w:tcPr>
          <w:p w14:paraId="4D0A3977" w14:textId="77777777" w:rsidR="00BA09D2" w:rsidRDefault="00BA09D2">
            <w:pPr>
              <w:widowControl/>
              <w:spacing w:after="0" w:line="240" w:lineRule="auto"/>
              <w:ind w:left="0"/>
              <w:jc w:val="center"/>
              <w:rPr>
                <w:rFonts w:eastAsia="Times New Roman"/>
                <w:sz w:val="22"/>
              </w:rPr>
            </w:pPr>
            <w:r>
              <w:rPr>
                <w:rFonts w:eastAsia="Times New Roman"/>
                <w:sz w:val="22"/>
              </w:rPr>
              <w:t>41</w:t>
            </w:r>
          </w:p>
        </w:tc>
        <w:tc>
          <w:tcPr>
            <w:tcW w:w="976" w:type="dxa"/>
            <w:vAlign w:val="center"/>
          </w:tcPr>
          <w:p w14:paraId="4D0A3978" w14:textId="77777777" w:rsidR="00BA09D2" w:rsidRDefault="00BA09D2">
            <w:pPr>
              <w:widowControl/>
              <w:spacing w:after="0" w:line="240" w:lineRule="auto"/>
              <w:ind w:left="0"/>
              <w:jc w:val="center"/>
              <w:rPr>
                <w:rFonts w:eastAsia="Times New Roman"/>
                <w:sz w:val="22"/>
              </w:rPr>
            </w:pPr>
            <w:r>
              <w:rPr>
                <w:rFonts w:eastAsia="Times New Roman"/>
                <w:sz w:val="22"/>
              </w:rPr>
              <w:t>9</w:t>
            </w:r>
          </w:p>
        </w:tc>
        <w:tc>
          <w:tcPr>
            <w:tcW w:w="1417" w:type="dxa"/>
            <w:vAlign w:val="center"/>
          </w:tcPr>
          <w:p w14:paraId="4D0A3979" w14:textId="77777777" w:rsidR="00BA09D2" w:rsidRDefault="00BA09D2">
            <w:pPr>
              <w:widowControl/>
              <w:spacing w:after="0" w:line="240" w:lineRule="auto"/>
              <w:ind w:left="0"/>
              <w:jc w:val="center"/>
              <w:rPr>
                <w:rFonts w:eastAsia="Times New Roman"/>
                <w:sz w:val="22"/>
              </w:rPr>
            </w:pPr>
            <w:r>
              <w:rPr>
                <w:rFonts w:eastAsia="Times New Roman"/>
                <w:sz w:val="22"/>
              </w:rPr>
              <w:t>9</w:t>
            </w:r>
          </w:p>
        </w:tc>
        <w:tc>
          <w:tcPr>
            <w:tcW w:w="1257" w:type="dxa"/>
            <w:vAlign w:val="center"/>
          </w:tcPr>
          <w:p w14:paraId="4D0A397A" w14:textId="77777777" w:rsidR="00BA09D2" w:rsidRDefault="00BA09D2">
            <w:pPr>
              <w:widowControl/>
              <w:spacing w:after="0" w:line="240" w:lineRule="auto"/>
              <w:ind w:left="0"/>
              <w:jc w:val="center"/>
              <w:rPr>
                <w:rFonts w:eastAsia="Times New Roman"/>
                <w:sz w:val="22"/>
              </w:rPr>
            </w:pPr>
            <w:r>
              <w:rPr>
                <w:rFonts w:eastAsia="Times New Roman"/>
                <w:sz w:val="22"/>
              </w:rPr>
              <w:t>19</w:t>
            </w:r>
          </w:p>
        </w:tc>
        <w:tc>
          <w:tcPr>
            <w:tcW w:w="1045" w:type="dxa"/>
            <w:vAlign w:val="center"/>
          </w:tcPr>
          <w:p w14:paraId="4D0A397B" w14:textId="77777777" w:rsidR="00BA09D2" w:rsidRDefault="00BA09D2">
            <w:pPr>
              <w:widowControl/>
              <w:spacing w:after="0" w:line="240" w:lineRule="auto"/>
              <w:ind w:left="0"/>
              <w:jc w:val="center"/>
              <w:rPr>
                <w:rFonts w:eastAsia="Times New Roman"/>
                <w:sz w:val="22"/>
              </w:rPr>
            </w:pPr>
            <w:r>
              <w:rPr>
                <w:rFonts w:eastAsia="Times New Roman"/>
                <w:sz w:val="22"/>
              </w:rPr>
              <w:t>23</w:t>
            </w:r>
          </w:p>
        </w:tc>
      </w:tr>
      <w:tr w:rsidR="00BA09D2" w14:paraId="4D0A3984" w14:textId="77777777">
        <w:trPr>
          <w:jc w:val="center"/>
        </w:trPr>
        <w:tc>
          <w:tcPr>
            <w:tcW w:w="2345" w:type="dxa"/>
            <w:vAlign w:val="center"/>
          </w:tcPr>
          <w:p w14:paraId="4D0A397D" w14:textId="77777777" w:rsidR="00BA09D2" w:rsidRDefault="00BA09D2">
            <w:pPr>
              <w:widowControl/>
              <w:spacing w:after="0" w:line="240" w:lineRule="auto"/>
              <w:ind w:left="0"/>
              <w:rPr>
                <w:rFonts w:eastAsia="Times New Roman"/>
                <w:sz w:val="22"/>
              </w:rPr>
            </w:pPr>
            <w:r>
              <w:rPr>
                <w:rFonts w:eastAsia="Times New Roman"/>
                <w:sz w:val="22"/>
              </w:rPr>
              <w:t>Percent Reduction</w:t>
            </w:r>
          </w:p>
        </w:tc>
        <w:tc>
          <w:tcPr>
            <w:tcW w:w="990" w:type="dxa"/>
            <w:vAlign w:val="center"/>
          </w:tcPr>
          <w:p w14:paraId="4D0A397E" w14:textId="77777777" w:rsidR="00BA09D2" w:rsidRDefault="00BA09D2">
            <w:pPr>
              <w:widowControl/>
              <w:spacing w:after="0" w:line="240" w:lineRule="auto"/>
              <w:ind w:left="0"/>
              <w:jc w:val="center"/>
              <w:rPr>
                <w:rFonts w:eastAsia="Times New Roman"/>
                <w:sz w:val="22"/>
              </w:rPr>
            </w:pPr>
            <w:r>
              <w:rPr>
                <w:rFonts w:eastAsia="Times New Roman"/>
                <w:sz w:val="22"/>
              </w:rPr>
              <w:t>0%</w:t>
            </w:r>
          </w:p>
        </w:tc>
        <w:tc>
          <w:tcPr>
            <w:tcW w:w="990" w:type="dxa"/>
            <w:vAlign w:val="center"/>
          </w:tcPr>
          <w:p w14:paraId="4D0A397F" w14:textId="77777777" w:rsidR="00BA09D2" w:rsidRDefault="00BA09D2">
            <w:pPr>
              <w:widowControl/>
              <w:spacing w:after="0" w:line="240" w:lineRule="auto"/>
              <w:ind w:left="0"/>
              <w:jc w:val="center"/>
              <w:rPr>
                <w:rFonts w:eastAsia="Times New Roman"/>
                <w:sz w:val="22"/>
              </w:rPr>
            </w:pPr>
            <w:r>
              <w:rPr>
                <w:rFonts w:eastAsia="Times New Roman"/>
                <w:sz w:val="22"/>
              </w:rPr>
              <w:t>32%</w:t>
            </w:r>
          </w:p>
        </w:tc>
        <w:tc>
          <w:tcPr>
            <w:tcW w:w="976" w:type="dxa"/>
            <w:vAlign w:val="center"/>
          </w:tcPr>
          <w:p w14:paraId="4D0A3980" w14:textId="77777777" w:rsidR="00BA09D2" w:rsidRDefault="00BA09D2">
            <w:pPr>
              <w:widowControl/>
              <w:spacing w:after="0" w:line="240" w:lineRule="auto"/>
              <w:ind w:left="0"/>
              <w:jc w:val="center"/>
              <w:rPr>
                <w:rFonts w:eastAsia="Times New Roman"/>
                <w:sz w:val="22"/>
              </w:rPr>
            </w:pPr>
            <w:r>
              <w:rPr>
                <w:rFonts w:eastAsia="Times New Roman"/>
                <w:sz w:val="22"/>
              </w:rPr>
              <w:t>95%</w:t>
            </w:r>
          </w:p>
        </w:tc>
        <w:tc>
          <w:tcPr>
            <w:tcW w:w="1417" w:type="dxa"/>
            <w:vAlign w:val="center"/>
          </w:tcPr>
          <w:p w14:paraId="4D0A3981" w14:textId="77777777" w:rsidR="00BA09D2" w:rsidRDefault="00BA09D2">
            <w:pPr>
              <w:widowControl/>
              <w:spacing w:after="0" w:line="240" w:lineRule="auto"/>
              <w:ind w:left="0"/>
              <w:jc w:val="center"/>
              <w:rPr>
                <w:rFonts w:eastAsia="Times New Roman"/>
                <w:sz w:val="22"/>
              </w:rPr>
            </w:pPr>
            <w:r>
              <w:rPr>
                <w:rFonts w:eastAsia="Times New Roman"/>
                <w:sz w:val="22"/>
              </w:rPr>
              <w:t>0%</w:t>
            </w:r>
          </w:p>
        </w:tc>
        <w:tc>
          <w:tcPr>
            <w:tcW w:w="1257" w:type="dxa"/>
            <w:vAlign w:val="center"/>
          </w:tcPr>
          <w:p w14:paraId="4D0A3982" w14:textId="77777777" w:rsidR="00BA09D2" w:rsidRDefault="00BA09D2">
            <w:pPr>
              <w:widowControl/>
              <w:spacing w:after="0" w:line="240" w:lineRule="auto"/>
              <w:ind w:left="0"/>
              <w:jc w:val="center"/>
              <w:rPr>
                <w:rFonts w:eastAsia="Times New Roman"/>
                <w:sz w:val="22"/>
              </w:rPr>
            </w:pPr>
            <w:r>
              <w:rPr>
                <w:rFonts w:eastAsia="Times New Roman"/>
                <w:sz w:val="22"/>
              </w:rPr>
              <w:t>89%</w:t>
            </w:r>
          </w:p>
        </w:tc>
        <w:tc>
          <w:tcPr>
            <w:tcW w:w="1045" w:type="dxa"/>
            <w:vAlign w:val="center"/>
          </w:tcPr>
          <w:p w14:paraId="4D0A3983" w14:textId="77777777" w:rsidR="00BA09D2" w:rsidRDefault="00BA09D2">
            <w:pPr>
              <w:widowControl/>
              <w:spacing w:after="0" w:line="240" w:lineRule="auto"/>
              <w:ind w:left="0"/>
              <w:jc w:val="center"/>
              <w:rPr>
                <w:rFonts w:eastAsia="Times New Roman"/>
                <w:sz w:val="22"/>
              </w:rPr>
            </w:pPr>
            <w:r>
              <w:rPr>
                <w:rFonts w:eastAsia="Times New Roman"/>
                <w:sz w:val="22"/>
              </w:rPr>
              <w:t>70%</w:t>
            </w:r>
          </w:p>
        </w:tc>
      </w:tr>
    </w:tbl>
    <w:p w14:paraId="4D0A3985" w14:textId="237B3963" w:rsidR="00BA09D2" w:rsidRDefault="00BA09D2">
      <w:pPr>
        <w:widowControl/>
        <w:spacing w:before="240"/>
        <w:ind w:left="2160"/>
        <w:rPr>
          <w:rFonts w:eastAsia="Times New Roman"/>
          <w:lang w:val=""/>
        </w:rPr>
      </w:pPr>
      <w:bookmarkStart w:id="3077" w:name="_DV_M1493"/>
      <w:bookmarkEnd w:id="3077"/>
      <w:r>
        <w:rPr>
          <w:rFonts w:eastAsia="Times New Roman"/>
        </w:rPr>
        <w:t xml:space="preserve">The </w:t>
      </w:r>
      <w:r w:rsidR="00C04471">
        <w:rPr>
          <w:rFonts w:eastAsia="Times New Roman"/>
        </w:rPr>
        <w:t xml:space="preserve">construction sites covered by this General Permit </w:t>
      </w:r>
      <w:proofErr w:type="gramStart"/>
      <w:r w:rsidR="00C04471">
        <w:rPr>
          <w:rFonts w:eastAsia="Times New Roman"/>
        </w:rPr>
        <w:t>are considered to be</w:t>
      </w:r>
      <w:proofErr w:type="gramEnd"/>
      <w:r w:rsidR="00C04471">
        <w:rPr>
          <w:rFonts w:eastAsia="Times New Roman"/>
        </w:rPr>
        <w:t xml:space="preserve"> human related sources of sediment to the watershed and therefore, Responsible Dischargers. Responsible Dischargers are not to exceed the load allocations or reductions assigned to “small management sources</w:t>
      </w:r>
      <w:r w:rsidR="00457C27">
        <w:rPr>
          <w:rFonts w:eastAsia="Times New Roman"/>
        </w:rPr>
        <w:t xml:space="preserve">.” These allocations vary by </w:t>
      </w:r>
      <w:proofErr w:type="spellStart"/>
      <w:r w:rsidR="00457C27">
        <w:rPr>
          <w:rFonts w:eastAsia="Times New Roman"/>
        </w:rPr>
        <w:t>subwatershed</w:t>
      </w:r>
      <w:proofErr w:type="spellEnd"/>
      <w:r w:rsidR="00457C27">
        <w:rPr>
          <w:rFonts w:eastAsia="Times New Roman"/>
        </w:rPr>
        <w:t xml:space="preserve">, as noted in Table </w:t>
      </w:r>
      <w:bookmarkStart w:id="3078" w:name="_DV_C1422"/>
      <w:r w:rsidR="002B6B3A" w:rsidRPr="00105571">
        <w:rPr>
          <w:rStyle w:val="DeltaViewDeletion"/>
          <w:rFonts w:eastAsia="Times New Roman" w:cs="Symbol"/>
          <w:color w:val="C00000"/>
        </w:rPr>
        <w:t>39</w:t>
      </w:r>
      <w:bookmarkStart w:id="3079" w:name="_DV_C1423"/>
      <w:bookmarkEnd w:id="3078"/>
      <w:r w:rsidR="00105571">
        <w:rPr>
          <w:rStyle w:val="DeltaViewInsertion"/>
          <w:rFonts w:eastAsia="Times New Roman"/>
        </w:rPr>
        <w:t xml:space="preserve"> </w:t>
      </w:r>
      <w:r w:rsidR="002B6B3A">
        <w:rPr>
          <w:rStyle w:val="DeltaViewInsertion"/>
          <w:rFonts w:eastAsia="Times New Roman"/>
        </w:rPr>
        <w:t>3</w:t>
      </w:r>
      <w:r w:rsidR="00160BF2">
        <w:rPr>
          <w:rStyle w:val="DeltaViewInsertion"/>
          <w:rFonts w:eastAsia="Times New Roman"/>
        </w:rPr>
        <w:t>7</w:t>
      </w:r>
      <w:bookmarkStart w:id="3080" w:name="_DV_M1494"/>
      <w:bookmarkEnd w:id="3079"/>
      <w:bookmarkEnd w:id="3080"/>
      <w:r w:rsidR="002B6B3A">
        <w:rPr>
          <w:rFonts w:eastAsia="Times New Roman"/>
        </w:rPr>
        <w:t xml:space="preserve"> above. Responsible Dischargers calculate their annual loading by multiplying the area of the site with the appropriate load allocation. </w:t>
      </w:r>
    </w:p>
    <w:p w14:paraId="4D0A3986" w14:textId="77777777" w:rsidR="00BA09D2" w:rsidRDefault="00BA09D2" w:rsidP="00DC3B00">
      <w:pPr>
        <w:pStyle w:val="ListParagraph"/>
        <w:widowControl/>
        <w:numPr>
          <w:ilvl w:val="0"/>
          <w:numId w:val="90"/>
        </w:numPr>
        <w:ind w:left="2160"/>
        <w:rPr>
          <w:rFonts w:eastAsia="Times New Roman" w:cs="Arial"/>
          <w:lang w:val=""/>
        </w:rPr>
      </w:pPr>
      <w:bookmarkStart w:id="3081" w:name="_DV_M1495"/>
      <w:bookmarkEnd w:id="3081"/>
      <w:r>
        <w:rPr>
          <w:rFonts w:eastAsia="Times New Roman" w:cs="Arial"/>
        </w:rPr>
        <w:t>Compliance Actions and Schedule</w:t>
      </w:r>
    </w:p>
    <w:p w14:paraId="4D0A3987" w14:textId="77777777" w:rsidR="00106A6D" w:rsidRDefault="00BA09D2">
      <w:pPr>
        <w:widowControl/>
        <w:ind w:left="2160"/>
        <w:rPr>
          <w:rFonts w:eastAsia="Times New Roman"/>
          <w:lang w:val=""/>
        </w:rPr>
      </w:pPr>
      <w:bookmarkStart w:id="3082" w:name="_DV_M1496"/>
      <w:bookmarkEnd w:id="3082"/>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88" w14:textId="77777777" w:rsidR="00306F5F" w:rsidRDefault="00106A6D">
      <w:pPr>
        <w:pStyle w:val="Heading6"/>
        <w:widowControl/>
        <w:rPr>
          <w:rFonts w:eastAsia="Times New Roman"/>
          <w:lang w:val=""/>
        </w:rPr>
      </w:pPr>
      <w:bookmarkStart w:id="3083" w:name="_DV_M1497"/>
      <w:bookmarkEnd w:id="3083"/>
      <w:r>
        <w:rPr>
          <w:rFonts w:eastAsia="Times New Roman"/>
        </w:rPr>
        <w:lastRenderedPageBreak/>
        <w:t>Eel River – Middle Main Sediment TMDL</w:t>
      </w:r>
      <w:bookmarkStart w:id="3084" w:name="_DV_C1424"/>
      <w:r w:rsidRPr="00105571">
        <w:rPr>
          <w:rStyle w:val="DeltaViewDeletion"/>
          <w:rFonts w:eastAsia="Times New Roman"/>
          <w:color w:val="C00000"/>
          <w:vertAlign w:val="superscript"/>
        </w:rPr>
        <w:t>143</w:t>
      </w:r>
      <w:bookmarkStart w:id="3085" w:name="_DV_C1425"/>
      <w:bookmarkEnd w:id="3084"/>
      <w:r>
        <w:rPr>
          <w:rStyle w:val="DeltaViewInsertion"/>
          <w:rFonts w:eastAsia="Times New Roman"/>
          <w:vertAlign w:val="superscript"/>
          <w:lang w:val=""/>
        </w:rPr>
        <w:t>14</w:t>
      </w:r>
      <w:r>
        <w:rPr>
          <w:rStyle w:val="DeltaViewInsertion"/>
          <w:rFonts w:eastAsia="Times New Roman"/>
          <w:vertAlign w:val="superscript"/>
          <w:lang w:val=""/>
        </w:rPr>
        <w:footnoteReference w:customMarkFollows="1" w:id="149"/>
        <w:t>7</w:t>
      </w:r>
      <w:bookmarkEnd w:id="3085"/>
    </w:p>
    <w:p w14:paraId="4D0A3989" w14:textId="77777777" w:rsidR="00BA09D2" w:rsidRDefault="00306F5F">
      <w:pPr>
        <w:widowControl/>
        <w:ind w:left="1800"/>
        <w:rPr>
          <w:rFonts w:eastAsia="Times New Roman"/>
          <w:lang w:val=""/>
        </w:rPr>
      </w:pPr>
      <w:bookmarkStart w:id="3088" w:name="_DV_M1498"/>
      <w:bookmarkEnd w:id="3088"/>
      <w:r>
        <w:rPr>
          <w:rFonts w:eastAsia="Times New Roman"/>
        </w:rPr>
        <w:t xml:space="preserve">The U.S. EPA established the Eel River – Middle Main Sediment TMDL on December 31, </w:t>
      </w:r>
      <w:proofErr w:type="gramStart"/>
      <w:r>
        <w:rPr>
          <w:rFonts w:eastAsia="Times New Roman"/>
        </w:rPr>
        <w:t>2005</w:t>
      </w:r>
      <w:proofErr w:type="gramEnd"/>
      <w:r>
        <w:rPr>
          <w:rFonts w:eastAsia="Times New Roman"/>
        </w:rPr>
        <w:t xml:space="preserve"> to address the impairment of the Middle Main Eel River (from Dos Rios to the South Fork Eel River) and its tributaries due to sediment. A portion of the watershed is part of the Round Valley Indian Country. This TMDL does not apply to </w:t>
      </w:r>
      <w:r w:rsidR="00522E50">
        <w:rPr>
          <w:rFonts w:eastAsia="Times New Roman"/>
        </w:rPr>
        <w:t>lands under tribal jurisdiction</w:t>
      </w:r>
      <w:r w:rsidR="00F565EF">
        <w:rPr>
          <w:rFonts w:eastAsia="Times New Roman"/>
        </w:rPr>
        <w:t xml:space="preserve">. </w:t>
      </w:r>
    </w:p>
    <w:p w14:paraId="4D0A398A" w14:textId="77777777" w:rsidR="00BA09D2" w:rsidRDefault="00BA09D2">
      <w:pPr>
        <w:widowControl/>
        <w:ind w:left="1800"/>
        <w:rPr>
          <w:rFonts w:eastAsia="Times New Roman"/>
          <w:lang w:val=""/>
        </w:rPr>
      </w:pPr>
      <w:bookmarkStart w:id="3089" w:name="_DV_M1499"/>
      <w:bookmarkEnd w:id="3089"/>
      <w:r>
        <w:rPr>
          <w:rFonts w:eastAsia="Times New Roman"/>
        </w:rPr>
        <w:t>The implementation requirements for the Eel River – Middle Main Sediment TMDL in this General Permit are based on the North Coast Sediment TMDL Implementation Policy adopted on November 29, 2004. The Sediment TMDL Implementation Policy requires the use of existing permitting and enforcement tools to pursue compliance with sediment-related standards by all dischargers of sediment waste.</w:t>
      </w:r>
      <w:bookmarkStart w:id="3090" w:name="_DV_C1428"/>
      <w:r w:rsidRPr="00105571">
        <w:rPr>
          <w:rStyle w:val="DeltaViewDeletion"/>
          <w:rFonts w:eastAsia="Times New Roman"/>
          <w:color w:val="C00000"/>
          <w:vertAlign w:val="superscript"/>
        </w:rPr>
        <w:t>144</w:t>
      </w:r>
      <w:bookmarkStart w:id="3091" w:name="_DV_C1429"/>
      <w:bookmarkEnd w:id="3090"/>
      <w:r>
        <w:rPr>
          <w:rStyle w:val="DeltaViewInsertion"/>
          <w:rFonts w:eastAsia="Times New Roman"/>
          <w:vertAlign w:val="superscript"/>
          <w:lang w:val=""/>
        </w:rPr>
        <w:t>14</w:t>
      </w:r>
      <w:r>
        <w:rPr>
          <w:rStyle w:val="DeltaViewInsertion"/>
          <w:rFonts w:eastAsia="Times New Roman"/>
          <w:vertAlign w:val="superscript"/>
          <w:lang w:val=""/>
        </w:rPr>
        <w:footnoteReference w:customMarkFollows="1" w:id="150"/>
        <w:t>8</w:t>
      </w:r>
      <w:bookmarkStart w:id="3094" w:name="_DV_M1500"/>
      <w:bookmarkEnd w:id="3091"/>
      <w:bookmarkEnd w:id="3094"/>
      <w:r>
        <w:rPr>
          <w:rFonts w:eastAsia="Times New Roman"/>
        </w:rPr>
        <w:t xml:space="preserve"> Construction stormwater dischargers covered under this General Permit are considered Responsible Dischargers for the Eel River – Middle Main Sediment TMDL.</w:t>
      </w:r>
    </w:p>
    <w:p w14:paraId="4D0A398B" w14:textId="77777777" w:rsidR="0047255F" w:rsidRDefault="00BA09D2" w:rsidP="00DC3B00">
      <w:pPr>
        <w:pStyle w:val="ListParagraph"/>
        <w:widowControl/>
        <w:numPr>
          <w:ilvl w:val="0"/>
          <w:numId w:val="90"/>
        </w:numPr>
        <w:ind w:left="2160"/>
        <w:rPr>
          <w:rFonts w:eastAsia="Times New Roman" w:cs="Arial"/>
          <w:lang w:val=""/>
        </w:rPr>
      </w:pPr>
      <w:bookmarkStart w:id="3095" w:name="_DV_M1501"/>
      <w:bookmarkEnd w:id="3095"/>
      <w:r>
        <w:rPr>
          <w:rFonts w:eastAsia="Times New Roman" w:cs="Arial"/>
        </w:rPr>
        <w:t>WLA Translation</w:t>
      </w:r>
    </w:p>
    <w:p w14:paraId="4D0A398C" w14:textId="77777777" w:rsidR="00BA09D2" w:rsidRDefault="0047255F">
      <w:pPr>
        <w:widowControl/>
        <w:ind w:left="2160"/>
        <w:rPr>
          <w:rFonts w:eastAsia="Times New Roman"/>
          <w:lang w:val=""/>
        </w:rPr>
      </w:pPr>
      <w:bookmarkStart w:id="3096" w:name="_DV_M1502"/>
      <w:bookmarkEnd w:id="3096"/>
      <w:r>
        <w:rPr>
          <w:rFonts w:eastAsia="Times New Roman"/>
        </w:rPr>
        <w:t xml:space="preserve">This TMDL set the sediment </w:t>
      </w:r>
      <w:r w:rsidR="00532A2E">
        <w:rPr>
          <w:rFonts w:eastAsia="Times New Roman"/>
        </w:rPr>
        <w:t>waste load allocation (WLA) for point sources at zero (0) for construction sites because this source is not significant.</w:t>
      </w:r>
      <w:bookmarkStart w:id="3097" w:name="_DV_C1432"/>
      <w:r w:rsidR="00532A2E" w:rsidRPr="00105571">
        <w:rPr>
          <w:rStyle w:val="DeltaViewDeletion"/>
          <w:rFonts w:eastAsia="Times New Roman"/>
          <w:color w:val="C00000"/>
          <w:vertAlign w:val="superscript"/>
        </w:rPr>
        <w:t>145</w:t>
      </w:r>
      <w:bookmarkStart w:id="3098" w:name="_DV_C1433"/>
      <w:bookmarkEnd w:id="3097"/>
      <w:r w:rsidR="00532A2E">
        <w:rPr>
          <w:rStyle w:val="DeltaViewInsertion"/>
          <w:rFonts w:eastAsia="Times New Roman"/>
          <w:vertAlign w:val="superscript"/>
          <w:lang w:val=""/>
        </w:rPr>
        <w:t>14</w:t>
      </w:r>
      <w:r w:rsidR="00532A2E">
        <w:rPr>
          <w:rStyle w:val="DeltaViewInsertion"/>
          <w:rFonts w:eastAsia="Times New Roman"/>
          <w:vertAlign w:val="superscript"/>
          <w:lang w:val=""/>
        </w:rPr>
        <w:footnoteReference w:customMarkFollows="1" w:id="151"/>
        <w:t>9</w:t>
      </w:r>
      <w:bookmarkStart w:id="3101" w:name="_DV_M1503"/>
      <w:bookmarkEnd w:id="3098"/>
      <w:bookmarkEnd w:id="3101"/>
      <w:r w:rsidR="00532A2E">
        <w:rPr>
          <w:rFonts w:eastAsia="Times New Roman"/>
        </w:rPr>
        <w:t xml:space="preserve"> </w:t>
      </w:r>
    </w:p>
    <w:p w14:paraId="4D0A398D" w14:textId="77777777" w:rsidR="00BA09D2" w:rsidRDefault="00BA09D2" w:rsidP="00DC3B00">
      <w:pPr>
        <w:pStyle w:val="ListParagraph"/>
        <w:widowControl/>
        <w:numPr>
          <w:ilvl w:val="0"/>
          <w:numId w:val="90"/>
        </w:numPr>
        <w:ind w:left="2160"/>
        <w:rPr>
          <w:rFonts w:eastAsia="Times New Roman" w:cs="Arial"/>
          <w:lang w:val=""/>
        </w:rPr>
      </w:pPr>
      <w:bookmarkStart w:id="3102" w:name="_DV_M1504"/>
      <w:bookmarkEnd w:id="3102"/>
      <w:r>
        <w:rPr>
          <w:rFonts w:eastAsia="Times New Roman" w:cs="Arial"/>
        </w:rPr>
        <w:t>Compliance Actions and Schedule</w:t>
      </w:r>
    </w:p>
    <w:p w14:paraId="4D0A398E" w14:textId="77777777" w:rsidR="00BA09D2" w:rsidRDefault="00BA09D2">
      <w:pPr>
        <w:widowControl/>
        <w:ind w:left="2070"/>
        <w:rPr>
          <w:rFonts w:eastAsia="Times New Roman"/>
          <w:lang w:val=""/>
        </w:rPr>
      </w:pPr>
      <w:bookmarkStart w:id="3103" w:name="_DV_M1505"/>
      <w:bookmarkEnd w:id="3103"/>
      <w:r>
        <w:rPr>
          <w:rFonts w:eastAsia="Times New Roman"/>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w:t>
      </w:r>
      <w:r>
        <w:rPr>
          <w:rFonts w:eastAsia="Times New Roman"/>
        </w:rPr>
        <w:lastRenderedPageBreak/>
        <w:t>Dischargers are required to comply with this TMDL upon the effective date of this General Permit.</w:t>
      </w:r>
    </w:p>
    <w:p w14:paraId="4D0A398F" w14:textId="77777777" w:rsidR="003963CB" w:rsidRDefault="00BA09D2">
      <w:pPr>
        <w:pStyle w:val="Heading6"/>
        <w:widowControl/>
        <w:rPr>
          <w:rFonts w:eastAsia="Times New Roman"/>
          <w:lang w:val=""/>
        </w:rPr>
      </w:pPr>
      <w:bookmarkStart w:id="3104" w:name="_DV_M1506"/>
      <w:bookmarkEnd w:id="3104"/>
      <w:r>
        <w:rPr>
          <w:rFonts w:eastAsia="Times New Roman"/>
        </w:rPr>
        <w:t>Eel River – North Fork Sediment TMDL</w:t>
      </w:r>
      <w:bookmarkStart w:id="3105" w:name="_DV_C1436"/>
      <w:r w:rsidRPr="00105571">
        <w:rPr>
          <w:rStyle w:val="DeltaViewDeletion"/>
          <w:rFonts w:eastAsia="Times New Roman"/>
          <w:color w:val="C00000"/>
          <w:vertAlign w:val="superscript"/>
        </w:rPr>
        <w:t>146</w:t>
      </w:r>
      <w:bookmarkStart w:id="3106" w:name="_DV_C1437"/>
      <w:bookmarkEnd w:id="3105"/>
      <w:r>
        <w:rPr>
          <w:rStyle w:val="DeltaViewInsertion"/>
          <w:rFonts w:eastAsia="Times New Roman"/>
          <w:vertAlign w:val="superscript"/>
          <w:lang w:val=""/>
        </w:rPr>
        <w:t>15</w:t>
      </w:r>
      <w:r>
        <w:rPr>
          <w:rStyle w:val="DeltaViewInsertion"/>
          <w:rFonts w:eastAsia="Times New Roman"/>
          <w:vertAlign w:val="superscript"/>
          <w:lang w:val=""/>
        </w:rPr>
        <w:footnoteReference w:customMarkFollows="1" w:id="152"/>
        <w:t>0</w:t>
      </w:r>
      <w:bookmarkEnd w:id="3106"/>
    </w:p>
    <w:p w14:paraId="4D0A3990" w14:textId="77777777" w:rsidR="00BA09D2" w:rsidRDefault="003963CB">
      <w:pPr>
        <w:widowControl/>
        <w:ind w:left="1800"/>
        <w:rPr>
          <w:rFonts w:eastAsia="Times New Roman"/>
          <w:lang w:val=""/>
        </w:rPr>
      </w:pPr>
      <w:bookmarkStart w:id="3109" w:name="_DV_M1507"/>
      <w:bookmarkEnd w:id="3109"/>
      <w:r>
        <w:rPr>
          <w:rFonts w:eastAsia="Times New Roman"/>
        </w:rPr>
        <w:t xml:space="preserve">The U.S. EPA established the Eel River – North Fork Sediment TMDL on December 30, </w:t>
      </w:r>
      <w:proofErr w:type="gramStart"/>
      <w:r>
        <w:rPr>
          <w:rFonts w:eastAsia="Times New Roman"/>
        </w:rPr>
        <w:t>2002</w:t>
      </w:r>
      <w:proofErr w:type="gramEnd"/>
      <w:r>
        <w:rPr>
          <w:rFonts w:eastAsia="Times New Roman"/>
        </w:rPr>
        <w:t xml:space="preserve"> to address the impairment of the North Fork Eel River and its tributaries due to sediment. These TMDLs do not apply to lands under tribal jurisdiction. </w:t>
      </w:r>
    </w:p>
    <w:p w14:paraId="4D0A3991" w14:textId="77777777" w:rsidR="00BA09D2" w:rsidRDefault="00BA09D2">
      <w:pPr>
        <w:widowControl/>
        <w:ind w:left="1800"/>
        <w:rPr>
          <w:rFonts w:eastAsia="Times New Roman"/>
          <w:lang w:val=""/>
        </w:rPr>
      </w:pPr>
      <w:bookmarkStart w:id="3110" w:name="_DV_M1508"/>
      <w:bookmarkEnd w:id="3110"/>
      <w:r>
        <w:rPr>
          <w:rFonts w:eastAsia="Times New Roman"/>
        </w:rPr>
        <w:t>The implementation requirements for the Eel River – North Fork Sediment TMDL in this General Permit are based on the North Coast Sediment TMDL Implementation Policy adopted on November 29, 2004</w:t>
      </w:r>
      <w:r w:rsidR="00F565EF">
        <w:rPr>
          <w:rFonts w:eastAsia="Times New Roman"/>
        </w:rPr>
        <w:t>. The North Coast Sediment TMDL Implementation Policy requires the use of existing permitting and enforcement tools to pursue compliance with sediment-related standards by all dischargers of sediment waste.</w:t>
      </w:r>
      <w:bookmarkStart w:id="3111" w:name="_DV_C1440"/>
      <w:r w:rsidR="00F565EF" w:rsidRPr="00105571">
        <w:rPr>
          <w:rStyle w:val="DeltaViewDeletion"/>
          <w:rFonts w:eastAsia="Times New Roman"/>
          <w:color w:val="C00000"/>
          <w:vertAlign w:val="superscript"/>
        </w:rPr>
        <w:t>147</w:t>
      </w:r>
      <w:bookmarkStart w:id="3112" w:name="_DV_C1441"/>
      <w:bookmarkEnd w:id="3111"/>
      <w:r w:rsidR="00F565EF">
        <w:rPr>
          <w:rStyle w:val="DeltaViewInsertion"/>
          <w:rFonts w:eastAsia="Times New Roman"/>
          <w:vertAlign w:val="superscript"/>
          <w:lang w:val=""/>
        </w:rPr>
        <w:t>15</w:t>
      </w:r>
      <w:r w:rsidR="00F565EF">
        <w:rPr>
          <w:rStyle w:val="DeltaViewInsertion"/>
          <w:rFonts w:eastAsia="Times New Roman"/>
          <w:vertAlign w:val="superscript"/>
          <w:lang w:val=""/>
        </w:rPr>
        <w:footnoteReference w:customMarkFollows="1" w:id="153"/>
        <w:t>1</w:t>
      </w:r>
      <w:bookmarkStart w:id="3115" w:name="_DV_M1509"/>
      <w:bookmarkEnd w:id="3112"/>
      <w:bookmarkEnd w:id="3115"/>
      <w:r w:rsidR="00F565EF">
        <w:rPr>
          <w:rFonts w:eastAsia="Times New Roman"/>
        </w:rPr>
        <w:t xml:space="preserve"> Construction stormwater dischargers covered under this General Permit are considered Responsible Dischargers for the Eel River – North Fork Sediment TMDL.</w:t>
      </w:r>
    </w:p>
    <w:p w14:paraId="4D0A3992" w14:textId="77777777" w:rsidR="00BA09D2" w:rsidRDefault="00BA09D2" w:rsidP="00DC3B00">
      <w:pPr>
        <w:pStyle w:val="ListParagraph"/>
        <w:widowControl/>
        <w:numPr>
          <w:ilvl w:val="0"/>
          <w:numId w:val="90"/>
        </w:numPr>
        <w:ind w:left="2160"/>
        <w:rPr>
          <w:rFonts w:eastAsia="Times New Roman" w:cs="Arial"/>
          <w:lang w:val=""/>
        </w:rPr>
      </w:pPr>
      <w:bookmarkStart w:id="3116" w:name="_DV_M1510"/>
      <w:bookmarkEnd w:id="3116"/>
      <w:r>
        <w:rPr>
          <w:rFonts w:eastAsia="Times New Roman" w:cs="Arial"/>
        </w:rPr>
        <w:t>WLA Translation</w:t>
      </w:r>
    </w:p>
    <w:p w14:paraId="4D0A3993" w14:textId="77777777" w:rsidR="00957342" w:rsidRDefault="00BA09D2">
      <w:pPr>
        <w:widowControl/>
        <w:ind w:left="2160"/>
        <w:rPr>
          <w:rFonts w:eastAsia="Times New Roman"/>
          <w:lang w:val=""/>
        </w:rPr>
      </w:pPr>
      <w:bookmarkStart w:id="3117" w:name="_DV_M1511"/>
      <w:bookmarkEnd w:id="3117"/>
      <w:r>
        <w:rPr>
          <w:rFonts w:eastAsia="Times New Roman"/>
        </w:rPr>
        <w:t xml:space="preserve">This TMDL set the sediment </w:t>
      </w:r>
      <w:r w:rsidR="00DE63C1">
        <w:rPr>
          <w:rFonts w:eastAsia="Times New Roman"/>
        </w:rPr>
        <w:t xml:space="preserve">waste load allocation (WLA) for point sources at zero (0) because there are no </w:t>
      </w:r>
      <w:r w:rsidR="00620326">
        <w:rPr>
          <w:rFonts w:eastAsia="Times New Roman"/>
        </w:rPr>
        <w:t>significant point sources of sediment in the North Fork Eel River watershed.</w:t>
      </w:r>
      <w:bookmarkStart w:id="3118" w:name="_DV_C1444"/>
      <w:r w:rsidR="00620326" w:rsidRPr="00105571">
        <w:rPr>
          <w:rStyle w:val="DeltaViewDeletion"/>
          <w:rFonts w:eastAsia="Times New Roman"/>
          <w:color w:val="C00000"/>
          <w:vertAlign w:val="superscript"/>
        </w:rPr>
        <w:t>148</w:t>
      </w:r>
      <w:bookmarkStart w:id="3119" w:name="_DV_C1445"/>
      <w:bookmarkEnd w:id="3118"/>
      <w:r w:rsidR="00620326">
        <w:rPr>
          <w:rStyle w:val="DeltaViewInsertion"/>
          <w:rFonts w:eastAsia="Times New Roman"/>
          <w:vertAlign w:val="superscript"/>
          <w:lang w:val=""/>
        </w:rPr>
        <w:t>15</w:t>
      </w:r>
      <w:r w:rsidR="00620326">
        <w:rPr>
          <w:rStyle w:val="DeltaViewInsertion"/>
          <w:rFonts w:eastAsia="Times New Roman"/>
          <w:vertAlign w:val="superscript"/>
          <w:lang w:val=""/>
        </w:rPr>
        <w:footnoteReference w:customMarkFollows="1" w:id="154"/>
        <w:t>2</w:t>
      </w:r>
      <w:bookmarkStart w:id="3122" w:name="_DV_M1512"/>
      <w:bookmarkEnd w:id="3119"/>
      <w:bookmarkEnd w:id="3122"/>
      <w:r w:rsidR="00620326">
        <w:rPr>
          <w:rFonts w:eastAsia="Times New Roman"/>
        </w:rPr>
        <w:t xml:space="preserve"> </w:t>
      </w:r>
    </w:p>
    <w:p w14:paraId="4D0A3994" w14:textId="77777777" w:rsidR="00BA09D2" w:rsidRDefault="00957342" w:rsidP="00DC3B00">
      <w:pPr>
        <w:pStyle w:val="ListParagraph"/>
        <w:widowControl/>
        <w:numPr>
          <w:ilvl w:val="0"/>
          <w:numId w:val="90"/>
        </w:numPr>
        <w:ind w:left="2070"/>
        <w:rPr>
          <w:rFonts w:eastAsia="Times New Roman" w:cs="Arial"/>
          <w:lang w:val=""/>
        </w:rPr>
      </w:pPr>
      <w:bookmarkStart w:id="3123" w:name="_DV_M1513"/>
      <w:bookmarkEnd w:id="3123"/>
      <w:r>
        <w:rPr>
          <w:rFonts w:eastAsia="Times New Roman" w:cs="Arial"/>
        </w:rPr>
        <w:t>Compliance Actions and Schedule</w:t>
      </w:r>
    </w:p>
    <w:p w14:paraId="4D0A3995" w14:textId="77777777" w:rsidR="00BA09D2" w:rsidRDefault="00BA09D2">
      <w:pPr>
        <w:widowControl/>
        <w:ind w:left="2160"/>
        <w:rPr>
          <w:rFonts w:eastAsia="Times New Roman"/>
          <w:lang w:val=""/>
        </w:rPr>
      </w:pPr>
      <w:bookmarkStart w:id="3124" w:name="_DV_M1514"/>
      <w:bookmarkEnd w:id="3124"/>
      <w:r>
        <w:rPr>
          <w:rFonts w:eastAsia="Times New Roman"/>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w:t>
      </w:r>
      <w:r>
        <w:rPr>
          <w:rFonts w:eastAsia="Times New Roman"/>
        </w:rPr>
        <w:lastRenderedPageBreak/>
        <w:t>Dischargers are required to comply with this TMDL upon the effective date of this General Permit.</w:t>
      </w:r>
    </w:p>
    <w:p w14:paraId="4D0A3996" w14:textId="77777777" w:rsidR="00BA09D2" w:rsidRDefault="00BA09D2">
      <w:pPr>
        <w:pStyle w:val="Heading6"/>
        <w:widowControl/>
        <w:rPr>
          <w:rFonts w:eastAsia="Times New Roman"/>
          <w:lang w:val=""/>
        </w:rPr>
      </w:pPr>
      <w:bookmarkStart w:id="3125" w:name="_DV_M1515"/>
      <w:bookmarkEnd w:id="3125"/>
      <w:r>
        <w:rPr>
          <w:rFonts w:eastAsia="Times New Roman"/>
        </w:rPr>
        <w:t>Eel River – Upper Main Sediment TMDL</w:t>
      </w:r>
      <w:bookmarkStart w:id="3126" w:name="_DV_C1448"/>
      <w:r w:rsidRPr="00105571">
        <w:rPr>
          <w:rStyle w:val="DeltaViewDeletion"/>
          <w:rFonts w:eastAsia="Times New Roman"/>
          <w:color w:val="C00000"/>
          <w:vertAlign w:val="superscript"/>
        </w:rPr>
        <w:t>149</w:t>
      </w:r>
      <w:bookmarkStart w:id="3127" w:name="_DV_C1449"/>
      <w:bookmarkEnd w:id="3126"/>
      <w:r>
        <w:rPr>
          <w:rStyle w:val="DeltaViewInsertion"/>
          <w:rFonts w:eastAsia="Times New Roman"/>
          <w:vertAlign w:val="superscript"/>
          <w:lang w:val=""/>
        </w:rPr>
        <w:t>15</w:t>
      </w:r>
      <w:r>
        <w:rPr>
          <w:rStyle w:val="DeltaViewInsertion"/>
          <w:rFonts w:eastAsia="Times New Roman"/>
          <w:vertAlign w:val="superscript"/>
          <w:lang w:val=""/>
        </w:rPr>
        <w:footnoteReference w:customMarkFollows="1" w:id="155"/>
        <w:t>3</w:t>
      </w:r>
      <w:bookmarkEnd w:id="3127"/>
    </w:p>
    <w:p w14:paraId="4D0A3997" w14:textId="77777777" w:rsidR="00BA09D2" w:rsidRDefault="00BA09D2">
      <w:pPr>
        <w:widowControl/>
        <w:ind w:left="1800"/>
        <w:rPr>
          <w:rFonts w:eastAsia="Times New Roman"/>
          <w:lang w:val=""/>
        </w:rPr>
      </w:pPr>
      <w:bookmarkStart w:id="3130" w:name="_DV_M1516"/>
      <w:bookmarkEnd w:id="3130"/>
      <w:r>
        <w:rPr>
          <w:rFonts w:eastAsia="Times New Roman"/>
        </w:rPr>
        <w:t xml:space="preserve">The U.S. EPA established the Eel River – Upper Main Sediment TMDL on December 29, </w:t>
      </w:r>
      <w:proofErr w:type="gramStart"/>
      <w:r>
        <w:rPr>
          <w:rFonts w:eastAsia="Times New Roman"/>
        </w:rPr>
        <w:t>2004</w:t>
      </w:r>
      <w:proofErr w:type="gramEnd"/>
      <w:r>
        <w:rPr>
          <w:rFonts w:eastAsia="Times New Roman"/>
        </w:rPr>
        <w:t xml:space="preserve"> to address the Impairment of the Upper Main Eel River (including </w:t>
      </w:r>
      <w:proofErr w:type="spellStart"/>
      <w:r>
        <w:rPr>
          <w:rFonts w:eastAsia="Times New Roman"/>
        </w:rPr>
        <w:t>Tomki</w:t>
      </w:r>
      <w:proofErr w:type="spellEnd"/>
      <w:r>
        <w:rPr>
          <w:rFonts w:eastAsia="Times New Roman"/>
        </w:rPr>
        <w:t xml:space="preserve"> Creek, Outlet Creek, and Lake Pillsbury) and its tributaries due to sediment</w:t>
      </w:r>
      <w:r w:rsidR="00F565EF">
        <w:rPr>
          <w:rFonts w:eastAsia="Times New Roman"/>
        </w:rPr>
        <w:t xml:space="preserve">. </w:t>
      </w:r>
    </w:p>
    <w:p w14:paraId="4D0A3998" w14:textId="77777777" w:rsidR="00957342" w:rsidRDefault="00BA09D2">
      <w:pPr>
        <w:widowControl/>
        <w:ind w:left="1800"/>
        <w:rPr>
          <w:rFonts w:eastAsia="Times New Roman"/>
          <w:lang w:val=""/>
        </w:rPr>
      </w:pPr>
      <w:bookmarkStart w:id="3131" w:name="_DV_M1517"/>
      <w:bookmarkEnd w:id="3131"/>
      <w:r>
        <w:rPr>
          <w:rFonts w:eastAsia="Times New Roman"/>
        </w:rPr>
        <w:t>The implementation requirements for the Eel River – Upper Main Sediment TMDL in this General Permit are based on the North Coast TMDL Implementation Policy adopted on November 29, 2004</w:t>
      </w:r>
      <w:r w:rsidR="00F565EF">
        <w:rPr>
          <w:rFonts w:eastAsia="Times New Roman"/>
        </w:rPr>
        <w:t>. The North Coast Sediment Implementation Policy directs The Sediment TMDL Implementation Policy requires the use of existing permitting and enforcement tools to pursue compliance with sediment-related standards by all dischargers of sediment waste.</w:t>
      </w:r>
      <w:bookmarkStart w:id="3132" w:name="_DV_C1452"/>
      <w:r w:rsidR="00F565EF" w:rsidRPr="00105571">
        <w:rPr>
          <w:rStyle w:val="DeltaViewDeletion"/>
          <w:rFonts w:eastAsia="Times New Roman"/>
          <w:color w:val="C00000"/>
          <w:vertAlign w:val="superscript"/>
        </w:rPr>
        <w:t>150</w:t>
      </w:r>
      <w:bookmarkStart w:id="3133" w:name="_DV_C1453"/>
      <w:bookmarkEnd w:id="3132"/>
      <w:r w:rsidR="00F565EF">
        <w:rPr>
          <w:rStyle w:val="DeltaViewInsertion"/>
          <w:rFonts w:eastAsia="Times New Roman"/>
          <w:vertAlign w:val="superscript"/>
          <w:lang w:val=""/>
        </w:rPr>
        <w:t>15</w:t>
      </w:r>
      <w:r w:rsidR="00F565EF">
        <w:rPr>
          <w:rStyle w:val="DeltaViewInsertion"/>
          <w:rFonts w:eastAsia="Times New Roman"/>
          <w:vertAlign w:val="superscript"/>
          <w:lang w:val=""/>
        </w:rPr>
        <w:footnoteReference w:customMarkFollows="1" w:id="156"/>
        <w:t>4</w:t>
      </w:r>
      <w:bookmarkStart w:id="3136" w:name="_DV_M1518"/>
      <w:bookmarkEnd w:id="3133"/>
      <w:bookmarkEnd w:id="3136"/>
      <w:r w:rsidR="00F565EF">
        <w:rPr>
          <w:rFonts w:eastAsia="Times New Roman"/>
        </w:rPr>
        <w:t xml:space="preserve"> Construction stormwater dischargers covered under this General Permit are considered Responsible Dischargers for the Eel River – Upper Main Sediment TMDL.</w:t>
      </w:r>
    </w:p>
    <w:p w14:paraId="4D0A3999" w14:textId="77777777" w:rsidR="00BA09D2" w:rsidRDefault="00957342" w:rsidP="00DC3B00">
      <w:pPr>
        <w:pStyle w:val="ListParagraph"/>
        <w:widowControl/>
        <w:numPr>
          <w:ilvl w:val="0"/>
          <w:numId w:val="90"/>
        </w:numPr>
        <w:ind w:left="2160"/>
        <w:rPr>
          <w:rFonts w:eastAsia="Times New Roman" w:cs="Arial"/>
          <w:lang w:val=""/>
        </w:rPr>
      </w:pPr>
      <w:bookmarkStart w:id="3137" w:name="_DV_M1519"/>
      <w:bookmarkEnd w:id="3137"/>
      <w:r>
        <w:rPr>
          <w:rFonts w:eastAsia="Times New Roman" w:cs="Arial"/>
        </w:rPr>
        <w:t>WLA Translation</w:t>
      </w:r>
    </w:p>
    <w:p w14:paraId="4D0A399A" w14:textId="77777777" w:rsidR="00BA09D2" w:rsidRDefault="00BA09D2">
      <w:pPr>
        <w:widowControl/>
        <w:ind w:left="2160"/>
        <w:rPr>
          <w:rFonts w:eastAsia="Times New Roman"/>
          <w:lang w:val=""/>
        </w:rPr>
      </w:pPr>
      <w:bookmarkStart w:id="3138" w:name="_DV_M1520"/>
      <w:bookmarkEnd w:id="3138"/>
      <w:r>
        <w:rPr>
          <w:rFonts w:eastAsia="Times New Roman"/>
        </w:rPr>
        <w:t>This TMDL identified discharges under the Construction General Permit and Caltrans Statewide Permit as current and prospective point sources that may discharge sediment in the watershed and are therefore Responsible Dischargers. Discharges from these point sources cannot be readily determined and possible loading from these sources is not distinguished from general management-related loading in the source analysis</w:t>
      </w:r>
      <w:r w:rsidR="00F565EF">
        <w:rPr>
          <w:rFonts w:eastAsia="Times New Roman"/>
        </w:rPr>
        <w:t xml:space="preserve">. Therefore, this TMDL set the load allocations for nonpoint sources to also represent </w:t>
      </w:r>
      <w:r w:rsidR="00D76100">
        <w:rPr>
          <w:rFonts w:eastAsia="Times New Roman"/>
        </w:rPr>
        <w:t>waste load allocations (WLAs) for point sources that would be covered by general NPDES permits.</w:t>
      </w:r>
      <w:bookmarkStart w:id="3139" w:name="_DV_C1456"/>
      <w:r w:rsidR="00D76100" w:rsidRPr="00105571">
        <w:rPr>
          <w:rStyle w:val="DeltaViewDeletion"/>
          <w:rFonts w:eastAsia="Times New Roman"/>
          <w:color w:val="C00000"/>
          <w:vertAlign w:val="superscript"/>
        </w:rPr>
        <w:t>151</w:t>
      </w:r>
      <w:bookmarkStart w:id="3140" w:name="_DV_C1457"/>
      <w:bookmarkEnd w:id="3139"/>
      <w:r w:rsidR="00D76100">
        <w:rPr>
          <w:rStyle w:val="DeltaViewInsertion"/>
          <w:rFonts w:eastAsia="Times New Roman"/>
          <w:vertAlign w:val="superscript"/>
          <w:lang w:val=""/>
        </w:rPr>
        <w:t>15</w:t>
      </w:r>
      <w:r w:rsidR="00D76100">
        <w:rPr>
          <w:rStyle w:val="DeltaViewInsertion"/>
          <w:rFonts w:eastAsia="Times New Roman"/>
          <w:vertAlign w:val="superscript"/>
          <w:lang w:val=""/>
        </w:rPr>
        <w:footnoteReference w:customMarkFollows="1" w:id="157"/>
        <w:t>5</w:t>
      </w:r>
      <w:bookmarkStart w:id="3143" w:name="_DV_M1521"/>
      <w:bookmarkEnd w:id="3140"/>
      <w:bookmarkEnd w:id="3143"/>
      <w:r w:rsidR="00D76100">
        <w:rPr>
          <w:rFonts w:eastAsia="Times New Roman"/>
        </w:rPr>
        <w:t xml:space="preserve">  </w:t>
      </w:r>
    </w:p>
    <w:p w14:paraId="4D0A399B" w14:textId="5386F696" w:rsidR="00220399" w:rsidRDefault="00BA09D2">
      <w:pPr>
        <w:pStyle w:val="Caption"/>
        <w:widowControl/>
        <w:rPr>
          <w:rFonts w:eastAsia="Times New Roman"/>
          <w:lang w:val=""/>
        </w:rPr>
      </w:pPr>
      <w:bookmarkStart w:id="3144" w:name="_DV_M1522"/>
      <w:bookmarkStart w:id="3145" w:name="_Toc98753951"/>
      <w:bookmarkStart w:id="3146" w:name="_Toc54003273"/>
      <w:bookmarkEnd w:id="3144"/>
      <w:r>
        <w:rPr>
          <w:rFonts w:eastAsia="Times New Roman"/>
        </w:rPr>
        <w:lastRenderedPageBreak/>
        <w:t xml:space="preserve">Table </w:t>
      </w:r>
      <w:bookmarkStart w:id="3147" w:name="_DV_C1460"/>
      <w:r w:rsidR="00342821" w:rsidRPr="00105571">
        <w:rPr>
          <w:rStyle w:val="DeltaViewDeletion"/>
          <w:rFonts w:eastAsia="Times New Roman" w:cs="Symbol"/>
          <w:noProof/>
          <w:color w:val="C00000"/>
        </w:rPr>
        <w:t>40</w:t>
      </w:r>
      <w:bookmarkStart w:id="3148" w:name="_DV_C1461"/>
      <w:bookmarkEnd w:id="3147"/>
      <w:r w:rsidR="00342821">
        <w:rPr>
          <w:rStyle w:val="DeltaViewDeletion"/>
          <w:rFonts w:eastAsia="Times New Roman" w:cs="Symbol"/>
        </w:rPr>
        <w:t xml:space="preserve"> </w:t>
      </w:r>
      <w:bookmarkStart w:id="3149" w:name="_DV_C1462"/>
      <w:bookmarkEnd w:id="3148"/>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38</w:t>
      </w:r>
      <w:bookmarkEnd w:id="3145"/>
      <w:r w:rsidR="00342821">
        <w:rPr>
          <w:rStyle w:val="DeltaViewInsertion"/>
          <w:rFonts w:eastAsia="Times New Roman"/>
        </w:rPr>
        <w:fldChar w:fldCharType="end"/>
      </w:r>
      <w:bookmarkStart w:id="3150" w:name="_DV_M1523"/>
      <w:bookmarkEnd w:id="3149"/>
      <w:bookmarkEnd w:id="3150"/>
      <w:r w:rsidR="00220399">
        <w:rPr>
          <w:rFonts w:eastAsia="Times New Roman"/>
        </w:rPr>
        <w:t>- Sediment Load Allocations for the Upper Main Eel River Watershed and its Tributaries</w:t>
      </w:r>
      <w:bookmarkEnd w:id="31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070"/>
        <w:gridCol w:w="2160"/>
        <w:gridCol w:w="1390"/>
      </w:tblGrid>
      <w:tr w:rsidR="00BA09D2" w14:paraId="4D0A39A0" w14:textId="77777777">
        <w:trPr>
          <w:tblHeader/>
          <w:jc w:val="center"/>
        </w:trPr>
        <w:tc>
          <w:tcPr>
            <w:tcW w:w="3393" w:type="dxa"/>
            <w:shd w:val="clear" w:color="auto" w:fill="D9D9D9"/>
            <w:vAlign w:val="center"/>
          </w:tcPr>
          <w:p w14:paraId="4D0A399C" w14:textId="77777777" w:rsidR="00220399" w:rsidRDefault="00220399">
            <w:pPr>
              <w:widowControl/>
              <w:spacing w:after="0" w:line="240" w:lineRule="auto"/>
              <w:ind w:left="0"/>
              <w:jc w:val="center"/>
              <w:rPr>
                <w:rFonts w:eastAsia="Times New Roman"/>
                <w:b/>
                <w:sz w:val="22"/>
              </w:rPr>
            </w:pPr>
            <w:r>
              <w:rPr>
                <w:rFonts w:eastAsia="Times New Roman"/>
                <w:b/>
                <w:sz w:val="22"/>
              </w:rPr>
              <w:t>Sediment Source</w:t>
            </w:r>
          </w:p>
        </w:tc>
        <w:tc>
          <w:tcPr>
            <w:tcW w:w="2070" w:type="dxa"/>
            <w:shd w:val="clear" w:color="auto" w:fill="D9D9D9"/>
            <w:vAlign w:val="center"/>
          </w:tcPr>
          <w:p w14:paraId="4D0A399D" w14:textId="77777777" w:rsidR="00BA09D2" w:rsidRDefault="00BA09D2">
            <w:pPr>
              <w:widowControl/>
              <w:spacing w:after="0" w:line="240" w:lineRule="auto"/>
              <w:ind w:left="0"/>
              <w:jc w:val="center"/>
              <w:rPr>
                <w:rFonts w:eastAsia="Times New Roman"/>
                <w:b/>
                <w:sz w:val="22"/>
              </w:rPr>
            </w:pPr>
            <w:r>
              <w:rPr>
                <w:rFonts w:eastAsia="Times New Roman"/>
                <w:b/>
                <w:sz w:val="22"/>
              </w:rPr>
              <w:t>Load Allocation (tons/mi</w:t>
            </w:r>
            <w:r>
              <w:rPr>
                <w:rFonts w:eastAsia="Times New Roman"/>
                <w:b/>
                <w:sz w:val="22"/>
                <w:vertAlign w:val="superscript"/>
              </w:rPr>
              <w:t>2</w:t>
            </w:r>
            <w:r>
              <w:rPr>
                <w:rFonts w:eastAsia="Times New Roman"/>
                <w:b/>
                <w:sz w:val="22"/>
              </w:rPr>
              <w:t>/year)</w:t>
            </w:r>
          </w:p>
        </w:tc>
        <w:tc>
          <w:tcPr>
            <w:tcW w:w="2160" w:type="dxa"/>
            <w:shd w:val="clear" w:color="auto" w:fill="D9D9D9"/>
            <w:vAlign w:val="center"/>
          </w:tcPr>
          <w:p w14:paraId="4D0A399E" w14:textId="77777777" w:rsidR="00BA09D2" w:rsidRDefault="00BA09D2">
            <w:pPr>
              <w:widowControl/>
              <w:spacing w:after="0" w:line="240" w:lineRule="auto"/>
              <w:ind w:left="0"/>
              <w:jc w:val="center"/>
              <w:rPr>
                <w:rFonts w:eastAsia="Times New Roman"/>
                <w:b/>
                <w:sz w:val="22"/>
              </w:rPr>
            </w:pPr>
            <w:r>
              <w:rPr>
                <w:rFonts w:eastAsia="Times New Roman"/>
                <w:b/>
                <w:sz w:val="22"/>
              </w:rPr>
              <w:t>1940-2004 Loading (tons/mi</w:t>
            </w:r>
            <w:r>
              <w:rPr>
                <w:rFonts w:eastAsia="Times New Roman"/>
                <w:b/>
                <w:sz w:val="22"/>
                <w:vertAlign w:val="superscript"/>
              </w:rPr>
              <w:t>2</w:t>
            </w:r>
            <w:r>
              <w:rPr>
                <w:rFonts w:eastAsia="Times New Roman"/>
                <w:b/>
                <w:sz w:val="22"/>
              </w:rPr>
              <w:t>/year)</w:t>
            </w:r>
          </w:p>
        </w:tc>
        <w:tc>
          <w:tcPr>
            <w:tcW w:w="1390" w:type="dxa"/>
            <w:shd w:val="clear" w:color="auto" w:fill="D9D9D9"/>
            <w:vAlign w:val="center"/>
          </w:tcPr>
          <w:p w14:paraId="4D0A399F" w14:textId="77777777" w:rsidR="00BA09D2" w:rsidRDefault="00BA09D2">
            <w:pPr>
              <w:widowControl/>
              <w:spacing w:after="0" w:line="240" w:lineRule="auto"/>
              <w:ind w:left="0"/>
              <w:jc w:val="center"/>
              <w:rPr>
                <w:rFonts w:eastAsia="Times New Roman"/>
                <w:b/>
                <w:sz w:val="22"/>
              </w:rPr>
            </w:pPr>
            <w:r>
              <w:rPr>
                <w:rFonts w:eastAsia="Times New Roman"/>
                <w:b/>
                <w:sz w:val="22"/>
              </w:rPr>
              <w:t>Percent Reduction</w:t>
            </w:r>
          </w:p>
        </w:tc>
      </w:tr>
      <w:tr w:rsidR="00BA09D2" w14:paraId="4D0A39A5" w14:textId="77777777">
        <w:trPr>
          <w:jc w:val="center"/>
        </w:trPr>
        <w:tc>
          <w:tcPr>
            <w:tcW w:w="3393" w:type="dxa"/>
            <w:vAlign w:val="center"/>
          </w:tcPr>
          <w:p w14:paraId="4D0A39A1" w14:textId="77777777" w:rsidR="00BA09D2" w:rsidRDefault="00BA09D2">
            <w:pPr>
              <w:widowControl/>
              <w:spacing w:after="0" w:line="240" w:lineRule="auto"/>
              <w:ind w:left="0"/>
              <w:rPr>
                <w:rFonts w:eastAsia="Times New Roman"/>
                <w:sz w:val="22"/>
              </w:rPr>
            </w:pPr>
            <w:r>
              <w:rPr>
                <w:rFonts w:eastAsia="Times New Roman"/>
                <w:sz w:val="22"/>
              </w:rPr>
              <w:t>Large Features (&gt;3,000 yds</w:t>
            </w:r>
            <w:r>
              <w:rPr>
                <w:rFonts w:eastAsia="Times New Roman"/>
                <w:sz w:val="22"/>
                <w:vertAlign w:val="superscript"/>
              </w:rPr>
              <w:t>3</w:t>
            </w:r>
            <w:r>
              <w:rPr>
                <w:rFonts w:eastAsia="Times New Roman"/>
                <w:sz w:val="22"/>
              </w:rPr>
              <w:t>)</w:t>
            </w:r>
          </w:p>
        </w:tc>
        <w:tc>
          <w:tcPr>
            <w:tcW w:w="2070" w:type="dxa"/>
            <w:vAlign w:val="center"/>
          </w:tcPr>
          <w:p w14:paraId="4D0A39A2" w14:textId="77777777" w:rsidR="00BA09D2" w:rsidRDefault="00BA09D2">
            <w:pPr>
              <w:widowControl/>
              <w:spacing w:after="0" w:line="240" w:lineRule="auto"/>
              <w:ind w:left="0"/>
              <w:jc w:val="center"/>
              <w:rPr>
                <w:rFonts w:eastAsia="Times New Roman"/>
                <w:sz w:val="22"/>
              </w:rPr>
            </w:pPr>
            <w:r>
              <w:rPr>
                <w:rFonts w:eastAsia="Times New Roman"/>
                <w:sz w:val="22"/>
              </w:rPr>
              <w:t>36</w:t>
            </w:r>
          </w:p>
        </w:tc>
        <w:tc>
          <w:tcPr>
            <w:tcW w:w="2160" w:type="dxa"/>
            <w:vAlign w:val="center"/>
          </w:tcPr>
          <w:p w14:paraId="4D0A39A3" w14:textId="77777777" w:rsidR="00BA09D2" w:rsidRDefault="00BA09D2">
            <w:pPr>
              <w:widowControl/>
              <w:spacing w:after="0" w:line="240" w:lineRule="auto"/>
              <w:ind w:left="0"/>
              <w:jc w:val="center"/>
              <w:rPr>
                <w:rFonts w:eastAsia="Times New Roman"/>
                <w:sz w:val="22"/>
              </w:rPr>
            </w:pPr>
            <w:r>
              <w:rPr>
                <w:rFonts w:eastAsia="Times New Roman"/>
                <w:sz w:val="22"/>
              </w:rPr>
              <w:t>71</w:t>
            </w:r>
          </w:p>
        </w:tc>
        <w:tc>
          <w:tcPr>
            <w:tcW w:w="1390" w:type="dxa"/>
            <w:vAlign w:val="center"/>
          </w:tcPr>
          <w:p w14:paraId="4D0A39A4" w14:textId="77777777" w:rsidR="00BA09D2" w:rsidRDefault="00BA09D2">
            <w:pPr>
              <w:widowControl/>
              <w:spacing w:after="0" w:line="240" w:lineRule="auto"/>
              <w:ind w:left="0"/>
              <w:jc w:val="center"/>
              <w:rPr>
                <w:rFonts w:eastAsia="Times New Roman"/>
                <w:sz w:val="22"/>
              </w:rPr>
            </w:pPr>
            <w:r>
              <w:rPr>
                <w:rFonts w:eastAsia="Times New Roman"/>
                <w:sz w:val="22"/>
              </w:rPr>
              <w:t>49%</w:t>
            </w:r>
          </w:p>
        </w:tc>
      </w:tr>
      <w:tr w:rsidR="00BA09D2" w14:paraId="4D0A39AA" w14:textId="77777777">
        <w:trPr>
          <w:jc w:val="center"/>
        </w:trPr>
        <w:tc>
          <w:tcPr>
            <w:tcW w:w="3393" w:type="dxa"/>
            <w:vAlign w:val="center"/>
          </w:tcPr>
          <w:p w14:paraId="4D0A39A6" w14:textId="77777777" w:rsidR="00BA09D2" w:rsidRDefault="00BA09D2">
            <w:pPr>
              <w:widowControl/>
              <w:spacing w:after="0" w:line="240" w:lineRule="auto"/>
              <w:ind w:left="0"/>
              <w:rPr>
                <w:rFonts w:eastAsia="Times New Roman"/>
                <w:sz w:val="22"/>
              </w:rPr>
            </w:pPr>
            <w:r>
              <w:rPr>
                <w:rFonts w:eastAsia="Times New Roman"/>
                <w:sz w:val="22"/>
              </w:rPr>
              <w:t>Road Related (Small Features)</w:t>
            </w:r>
          </w:p>
        </w:tc>
        <w:tc>
          <w:tcPr>
            <w:tcW w:w="2070" w:type="dxa"/>
            <w:vAlign w:val="center"/>
          </w:tcPr>
          <w:p w14:paraId="4D0A39A7" w14:textId="77777777" w:rsidR="00BA09D2" w:rsidRDefault="00BA09D2">
            <w:pPr>
              <w:widowControl/>
              <w:spacing w:after="0" w:line="240" w:lineRule="auto"/>
              <w:ind w:left="0"/>
              <w:jc w:val="center"/>
              <w:rPr>
                <w:rFonts w:eastAsia="Times New Roman"/>
                <w:sz w:val="22"/>
              </w:rPr>
            </w:pPr>
            <w:r>
              <w:rPr>
                <w:rFonts w:eastAsia="Times New Roman"/>
                <w:sz w:val="22"/>
              </w:rPr>
              <w:t>14</w:t>
            </w:r>
          </w:p>
        </w:tc>
        <w:tc>
          <w:tcPr>
            <w:tcW w:w="2160" w:type="dxa"/>
            <w:vAlign w:val="center"/>
          </w:tcPr>
          <w:p w14:paraId="4D0A39A8" w14:textId="77777777" w:rsidR="00BA09D2" w:rsidRDefault="00BA09D2">
            <w:pPr>
              <w:widowControl/>
              <w:spacing w:after="0" w:line="240" w:lineRule="auto"/>
              <w:ind w:left="0"/>
              <w:jc w:val="center"/>
              <w:rPr>
                <w:rFonts w:eastAsia="Times New Roman"/>
                <w:sz w:val="22"/>
              </w:rPr>
            </w:pPr>
            <w:r>
              <w:rPr>
                <w:rFonts w:eastAsia="Times New Roman"/>
                <w:sz w:val="22"/>
              </w:rPr>
              <w:t>28</w:t>
            </w:r>
          </w:p>
        </w:tc>
        <w:tc>
          <w:tcPr>
            <w:tcW w:w="1390" w:type="dxa"/>
            <w:vAlign w:val="center"/>
          </w:tcPr>
          <w:p w14:paraId="4D0A39A9" w14:textId="77777777" w:rsidR="00BA09D2" w:rsidRDefault="00BA09D2">
            <w:pPr>
              <w:widowControl/>
              <w:spacing w:after="0" w:line="240" w:lineRule="auto"/>
              <w:ind w:left="0"/>
              <w:jc w:val="center"/>
              <w:rPr>
                <w:rFonts w:eastAsia="Times New Roman"/>
                <w:sz w:val="22"/>
              </w:rPr>
            </w:pPr>
            <w:r>
              <w:rPr>
                <w:rFonts w:eastAsia="Times New Roman"/>
                <w:sz w:val="22"/>
              </w:rPr>
              <w:t>50%</w:t>
            </w:r>
          </w:p>
        </w:tc>
      </w:tr>
    </w:tbl>
    <w:p w14:paraId="4D0A39AB" w14:textId="77777777" w:rsidR="00BA09D2" w:rsidRDefault="00BA09D2">
      <w:pPr>
        <w:widowControl/>
        <w:spacing w:before="240"/>
        <w:ind w:left="2160"/>
        <w:rPr>
          <w:rFonts w:eastAsia="Times New Roman"/>
          <w:lang w:val=""/>
        </w:rPr>
      </w:pPr>
      <w:bookmarkStart w:id="3151" w:name="_DV_M1524"/>
      <w:bookmarkEnd w:id="3151"/>
      <w:r>
        <w:rPr>
          <w:rFonts w:eastAsia="Times New Roman"/>
        </w:rPr>
        <w:t xml:space="preserve">Construction sites covered by this General Permit </w:t>
      </w:r>
      <w:proofErr w:type="gramStart"/>
      <w:r>
        <w:rPr>
          <w:rFonts w:eastAsia="Times New Roman"/>
        </w:rPr>
        <w:t>are considered to be</w:t>
      </w:r>
      <w:proofErr w:type="gramEnd"/>
      <w:r>
        <w:rPr>
          <w:rFonts w:eastAsia="Times New Roman"/>
        </w:rPr>
        <w:t xml:space="preserve"> human (land management) related sources of sediment to the watershed. Responsible Dischargers are not to exceed the load allocations assigned to road related projects or “large features” as this General Permit regulates projects that disturb an acre or greater of land. Responsible Dischargers calculate their annual loading by multiplying the area of the site with th</w:t>
      </w:r>
      <w:r w:rsidR="00CC0CB1">
        <w:rPr>
          <w:rFonts w:eastAsia="Times New Roman"/>
        </w:rPr>
        <w:t>ese</w:t>
      </w:r>
      <w:r>
        <w:rPr>
          <w:rFonts w:eastAsia="Times New Roman"/>
        </w:rPr>
        <w:t xml:space="preserve"> load allocation</w:t>
      </w:r>
      <w:r w:rsidR="00CC0CB1">
        <w:rPr>
          <w:rFonts w:eastAsia="Times New Roman"/>
        </w:rPr>
        <w:t>s</w:t>
      </w:r>
      <w:r>
        <w:rPr>
          <w:rFonts w:eastAsia="Times New Roman"/>
        </w:rPr>
        <w:t xml:space="preserve">. </w:t>
      </w:r>
    </w:p>
    <w:p w14:paraId="4D0A39AC" w14:textId="77777777" w:rsidR="00BA09D2" w:rsidRDefault="00BA09D2" w:rsidP="00DC3B00">
      <w:pPr>
        <w:pStyle w:val="ListParagraph"/>
        <w:widowControl/>
        <w:numPr>
          <w:ilvl w:val="0"/>
          <w:numId w:val="90"/>
        </w:numPr>
        <w:ind w:left="2160"/>
        <w:rPr>
          <w:rFonts w:eastAsia="Times New Roman" w:cs="Arial"/>
          <w:lang w:val=""/>
        </w:rPr>
      </w:pPr>
      <w:bookmarkStart w:id="3152" w:name="_DV_M1525"/>
      <w:bookmarkEnd w:id="3152"/>
      <w:r>
        <w:rPr>
          <w:rFonts w:eastAsia="Times New Roman" w:cs="Arial"/>
        </w:rPr>
        <w:t>Compliance Actions and Schedule</w:t>
      </w:r>
    </w:p>
    <w:p w14:paraId="4D0A39AD" w14:textId="4A4AB8CA" w:rsidR="007A73E6" w:rsidRDefault="00BA09D2">
      <w:pPr>
        <w:widowControl/>
        <w:ind w:left="2160"/>
        <w:rPr>
          <w:rFonts w:eastAsia="Times New Roman"/>
          <w:lang w:val=""/>
        </w:rPr>
      </w:pPr>
      <w:bookmarkStart w:id="3153" w:name="_DV_M1526"/>
      <w:bookmarkEnd w:id="3153"/>
      <w:r>
        <w:rPr>
          <w:rFonts w:eastAsia="Times New Roman"/>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w:t>
      </w:r>
      <w:bookmarkStart w:id="3154" w:name="_DV_C1463"/>
      <w:r w:rsidRPr="00105571">
        <w:rPr>
          <w:rStyle w:val="DeltaViewDeletion"/>
          <w:rFonts w:eastAsia="Times New Roman" w:cs="Symbol"/>
          <w:color w:val="C00000"/>
        </w:rPr>
        <w:t>North Coast</w:t>
      </w:r>
      <w:bookmarkStart w:id="3155" w:name="_DV_C1464"/>
      <w:bookmarkEnd w:id="3154"/>
      <w:r w:rsidR="00105571">
        <w:rPr>
          <w:rStyle w:val="DeltaViewInsertion"/>
          <w:rFonts w:eastAsia="Times New Roman"/>
        </w:rPr>
        <w:t xml:space="preserve"> </w:t>
      </w:r>
      <w:proofErr w:type="spellStart"/>
      <w:r>
        <w:rPr>
          <w:rStyle w:val="DeltaViewInsertion"/>
          <w:rFonts w:eastAsia="Times New Roman"/>
        </w:rPr>
        <w:t>NorthCoast</w:t>
      </w:r>
      <w:bookmarkStart w:id="3156" w:name="_DV_M1527"/>
      <w:bookmarkEnd w:id="3155"/>
      <w:bookmarkEnd w:id="3156"/>
      <w:proofErr w:type="spellEnd"/>
      <w:r>
        <w:rPr>
          <w:rFonts w:eastAsia="Times New Roman"/>
        </w:rPr>
        <w:t xml:space="preserve"> Sediment TMDL Implementation Policy does not include an implementation date for this TMDL. Therefore, Responsible Dischargers are required to comply with this TMDL upon the effective date of this General Permit.</w:t>
      </w:r>
    </w:p>
    <w:p w14:paraId="4D0A39AE" w14:textId="77777777" w:rsidR="007A73E6" w:rsidRDefault="007A73E6">
      <w:pPr>
        <w:widowControl/>
        <w:ind w:left="2160"/>
        <w:rPr>
          <w:rFonts w:eastAsia="Times New Roman"/>
          <w:lang w:val=""/>
        </w:rPr>
      </w:pPr>
      <w:bookmarkStart w:id="3157" w:name="_DV_C1465"/>
      <w:r>
        <w:rPr>
          <w:rStyle w:val="DeltaViewInsertion"/>
          <w:rFonts w:eastAsia="Times New Roman"/>
        </w:rPr>
        <w:br w:type="page"/>
      </w:r>
      <w:bookmarkEnd w:id="3157"/>
    </w:p>
    <w:p w14:paraId="4D0A39AF" w14:textId="77777777" w:rsidR="00BA09D2" w:rsidRDefault="007A73E6">
      <w:pPr>
        <w:pStyle w:val="Heading6"/>
        <w:widowControl/>
        <w:rPr>
          <w:rFonts w:eastAsia="Times New Roman"/>
          <w:lang w:val=""/>
        </w:rPr>
      </w:pPr>
      <w:bookmarkStart w:id="3158" w:name="_DV_M1528"/>
      <w:bookmarkEnd w:id="3158"/>
      <w:r>
        <w:rPr>
          <w:rFonts w:eastAsia="Times New Roman"/>
        </w:rPr>
        <w:lastRenderedPageBreak/>
        <w:t>Eel River – South Fork Sediment TMDL</w:t>
      </w:r>
      <w:bookmarkStart w:id="3159" w:name="_DV_C1466"/>
      <w:r w:rsidRPr="00105571">
        <w:rPr>
          <w:rStyle w:val="DeltaViewDeletion"/>
          <w:rFonts w:eastAsia="Times New Roman"/>
          <w:color w:val="C00000"/>
          <w:vertAlign w:val="superscript"/>
        </w:rPr>
        <w:t>152</w:t>
      </w:r>
      <w:bookmarkStart w:id="3160" w:name="_DV_C1467"/>
      <w:bookmarkEnd w:id="3159"/>
      <w:r>
        <w:rPr>
          <w:rStyle w:val="DeltaViewInsertion"/>
          <w:rFonts w:eastAsia="Times New Roman"/>
          <w:vertAlign w:val="superscript"/>
          <w:lang w:val=""/>
        </w:rPr>
        <w:t>15</w:t>
      </w:r>
      <w:r>
        <w:rPr>
          <w:rStyle w:val="DeltaViewInsertion"/>
          <w:rFonts w:eastAsia="Times New Roman"/>
          <w:vertAlign w:val="superscript"/>
          <w:lang w:val=""/>
        </w:rPr>
        <w:footnoteReference w:customMarkFollows="1" w:id="158"/>
        <w:t>6</w:t>
      </w:r>
      <w:bookmarkStart w:id="3163" w:name="_DV_M1529"/>
      <w:bookmarkEnd w:id="3160"/>
      <w:bookmarkEnd w:id="3163"/>
      <w:r>
        <w:rPr>
          <w:rFonts w:eastAsia="Times New Roman"/>
        </w:rPr>
        <w:t xml:space="preserve">  </w:t>
      </w:r>
    </w:p>
    <w:p w14:paraId="4D0A39B0" w14:textId="77777777" w:rsidR="00BA09D2" w:rsidRDefault="00BA09D2">
      <w:pPr>
        <w:widowControl/>
        <w:ind w:left="1800"/>
        <w:rPr>
          <w:rFonts w:eastAsia="Times New Roman"/>
          <w:lang w:val=""/>
        </w:rPr>
      </w:pPr>
      <w:bookmarkStart w:id="3164" w:name="_DV_M1530"/>
      <w:bookmarkEnd w:id="3164"/>
      <w:r>
        <w:rPr>
          <w:rFonts w:eastAsia="Times New Roman"/>
        </w:rPr>
        <w:t xml:space="preserve">The U.S. EPA established the Eel River - South Fork TMDL on December 16, </w:t>
      </w:r>
      <w:proofErr w:type="gramStart"/>
      <w:r>
        <w:rPr>
          <w:rFonts w:eastAsia="Times New Roman"/>
        </w:rPr>
        <w:t>1999</w:t>
      </w:r>
      <w:proofErr w:type="gramEnd"/>
      <w:r>
        <w:rPr>
          <w:rFonts w:eastAsia="Times New Roman"/>
        </w:rPr>
        <w:t xml:space="preserve"> to address the impairment of the South Fork Eel River and its tributaries due to sediment. These TMDLs do not apply to lands under tribal jurisdiction. </w:t>
      </w:r>
    </w:p>
    <w:p w14:paraId="4D0A39B1" w14:textId="77777777" w:rsidR="00BA09D2" w:rsidRDefault="00BA09D2">
      <w:pPr>
        <w:widowControl/>
        <w:ind w:left="1800"/>
        <w:rPr>
          <w:rFonts w:eastAsia="Times New Roman"/>
          <w:lang w:val=""/>
        </w:rPr>
      </w:pPr>
      <w:bookmarkStart w:id="3165" w:name="_DV_M1531"/>
      <w:bookmarkEnd w:id="3165"/>
      <w:r>
        <w:rPr>
          <w:rFonts w:eastAsia="Times New Roman"/>
        </w:rPr>
        <w:t>The implementation requirements for the Eel River – South Fork Sediment TMDL in this General Permit are based on the North Coast Sediment TMDL Implementation Policy adopted on November 29, 2004</w:t>
      </w:r>
      <w:r w:rsidR="00F565EF">
        <w:rPr>
          <w:rFonts w:eastAsia="Times New Roman"/>
        </w:rPr>
        <w:t>. The North Coast Sediment TMDL Implementation Policy requires the use of existing permitting and enforcement tools to pursue compliance with sediment-related standards by all dischargers of sediment waste.</w:t>
      </w:r>
      <w:bookmarkStart w:id="3166" w:name="_DV_C1470"/>
      <w:r w:rsidR="00F565EF" w:rsidRPr="00105571">
        <w:rPr>
          <w:rStyle w:val="DeltaViewDeletion"/>
          <w:rFonts w:eastAsia="Times New Roman"/>
          <w:color w:val="C00000"/>
          <w:vertAlign w:val="superscript"/>
        </w:rPr>
        <w:t>153</w:t>
      </w:r>
      <w:bookmarkStart w:id="3167" w:name="_DV_C1471"/>
      <w:bookmarkEnd w:id="3166"/>
      <w:r w:rsidR="00F565EF">
        <w:rPr>
          <w:rStyle w:val="DeltaViewInsertion"/>
          <w:rFonts w:eastAsia="Times New Roman"/>
          <w:vertAlign w:val="superscript"/>
          <w:lang w:val=""/>
        </w:rPr>
        <w:t>15</w:t>
      </w:r>
      <w:r w:rsidR="00F565EF">
        <w:rPr>
          <w:rStyle w:val="DeltaViewInsertion"/>
          <w:rFonts w:eastAsia="Times New Roman"/>
          <w:vertAlign w:val="superscript"/>
          <w:lang w:val=""/>
        </w:rPr>
        <w:footnoteReference w:customMarkFollows="1" w:id="159"/>
        <w:t>7</w:t>
      </w:r>
      <w:bookmarkStart w:id="3170" w:name="_DV_M1532"/>
      <w:bookmarkEnd w:id="3167"/>
      <w:bookmarkEnd w:id="3170"/>
      <w:r w:rsidR="00F565EF">
        <w:rPr>
          <w:rFonts w:eastAsia="Times New Roman"/>
        </w:rPr>
        <w:t xml:space="preserve"> Construction stormwater dischargers covered under this General Permit are considered Responsible Dischargers for the Eel River – South Fork Sediment TMDL.</w:t>
      </w:r>
    </w:p>
    <w:p w14:paraId="4D0A39B2" w14:textId="77777777" w:rsidR="00C40EC7" w:rsidRDefault="00BA09D2" w:rsidP="00DC3B00">
      <w:pPr>
        <w:pStyle w:val="ListParagraph"/>
        <w:widowControl/>
        <w:numPr>
          <w:ilvl w:val="0"/>
          <w:numId w:val="90"/>
        </w:numPr>
        <w:ind w:left="2160"/>
        <w:rPr>
          <w:rFonts w:eastAsia="Times New Roman" w:cs="Arial"/>
          <w:lang w:val=""/>
        </w:rPr>
      </w:pPr>
      <w:bookmarkStart w:id="3171" w:name="_DV_M1533"/>
      <w:bookmarkEnd w:id="3171"/>
      <w:r>
        <w:rPr>
          <w:rFonts w:eastAsia="Times New Roman" w:cs="Arial"/>
        </w:rPr>
        <w:t>WLA Translation</w:t>
      </w:r>
    </w:p>
    <w:p w14:paraId="4D0A39B3" w14:textId="77777777" w:rsidR="009A27F9" w:rsidRDefault="00C40EC7">
      <w:pPr>
        <w:widowControl/>
        <w:ind w:left="2160"/>
        <w:rPr>
          <w:rFonts w:eastAsia="Times New Roman"/>
          <w:lang w:val=""/>
        </w:rPr>
      </w:pPr>
      <w:bookmarkStart w:id="3172" w:name="_DV_M1534"/>
      <w:bookmarkEnd w:id="3172"/>
      <w:r>
        <w:rPr>
          <w:rFonts w:eastAsia="Times New Roman"/>
        </w:rPr>
        <w:t xml:space="preserve">This TMDL set the sediment </w:t>
      </w:r>
      <w:r w:rsidR="00D76100">
        <w:rPr>
          <w:rFonts w:eastAsia="Times New Roman"/>
        </w:rPr>
        <w:t xml:space="preserve">waste load allocation (WLA) for point sources at zero (0) because there are no </w:t>
      </w:r>
      <w:r w:rsidR="001C77BA">
        <w:rPr>
          <w:rFonts w:eastAsia="Times New Roman"/>
        </w:rPr>
        <w:t>significant point sources of sediment in the North Fork Eel River watershed.</w:t>
      </w:r>
      <w:bookmarkStart w:id="3173" w:name="_DV_C1474"/>
      <w:r w:rsidR="001C77BA" w:rsidRPr="00105571">
        <w:rPr>
          <w:rStyle w:val="DeltaViewDeletion"/>
          <w:rFonts w:eastAsia="Times New Roman"/>
          <w:color w:val="C00000"/>
          <w:vertAlign w:val="superscript"/>
        </w:rPr>
        <w:t>154</w:t>
      </w:r>
      <w:bookmarkStart w:id="3174" w:name="_DV_C1475"/>
      <w:bookmarkEnd w:id="3173"/>
      <w:r w:rsidR="001C77BA">
        <w:rPr>
          <w:rStyle w:val="DeltaViewInsertion"/>
          <w:rFonts w:eastAsia="Times New Roman"/>
          <w:vertAlign w:val="superscript"/>
          <w:lang w:val=""/>
        </w:rPr>
        <w:t>15</w:t>
      </w:r>
      <w:r w:rsidR="001C77BA">
        <w:rPr>
          <w:rStyle w:val="DeltaViewInsertion"/>
          <w:rFonts w:eastAsia="Times New Roman"/>
          <w:vertAlign w:val="superscript"/>
          <w:lang w:val=""/>
        </w:rPr>
        <w:footnoteReference w:customMarkFollows="1" w:id="160"/>
        <w:t>8</w:t>
      </w:r>
      <w:bookmarkStart w:id="3177" w:name="_DV_M1535"/>
      <w:bookmarkEnd w:id="3174"/>
      <w:bookmarkEnd w:id="3177"/>
      <w:r w:rsidR="001C77BA">
        <w:rPr>
          <w:rFonts w:eastAsia="Times New Roman"/>
        </w:rPr>
        <w:t xml:space="preserve"> </w:t>
      </w:r>
    </w:p>
    <w:p w14:paraId="4D0A39B4" w14:textId="77777777" w:rsidR="00C40EC7" w:rsidRDefault="009A27F9" w:rsidP="00DC3B00">
      <w:pPr>
        <w:pStyle w:val="ListParagraph"/>
        <w:widowControl/>
        <w:numPr>
          <w:ilvl w:val="0"/>
          <w:numId w:val="90"/>
        </w:numPr>
        <w:ind w:left="2160"/>
        <w:rPr>
          <w:rFonts w:eastAsia="Times New Roman" w:cs="Arial"/>
          <w:lang w:val=""/>
        </w:rPr>
      </w:pPr>
      <w:bookmarkStart w:id="3178" w:name="_DV_M1536"/>
      <w:bookmarkEnd w:id="3178"/>
      <w:r>
        <w:rPr>
          <w:rFonts w:eastAsia="Times New Roman" w:cs="Arial"/>
        </w:rPr>
        <w:t>Compliance Actions and Schedule</w:t>
      </w:r>
    </w:p>
    <w:p w14:paraId="4D0A39B5" w14:textId="77777777" w:rsidR="00C40EC7" w:rsidRDefault="00C40EC7">
      <w:pPr>
        <w:widowControl/>
        <w:ind w:left="2160"/>
        <w:rPr>
          <w:rFonts w:eastAsia="Times New Roman"/>
          <w:lang w:val=""/>
        </w:rPr>
      </w:pPr>
      <w:bookmarkStart w:id="3179" w:name="_DV_M1537"/>
      <w:bookmarkEnd w:id="3179"/>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B6" w14:textId="77777777" w:rsidR="00C40EC7" w:rsidRDefault="00C40EC7">
      <w:pPr>
        <w:pStyle w:val="Heading6"/>
        <w:widowControl/>
        <w:rPr>
          <w:rFonts w:eastAsia="Times New Roman"/>
          <w:lang w:val=""/>
        </w:rPr>
      </w:pPr>
      <w:bookmarkStart w:id="3180" w:name="_DV_M1538"/>
      <w:bookmarkEnd w:id="3180"/>
      <w:r>
        <w:rPr>
          <w:rFonts w:eastAsia="Times New Roman"/>
        </w:rPr>
        <w:lastRenderedPageBreak/>
        <w:t>Gualala River Sediment TMDL</w:t>
      </w:r>
      <w:bookmarkStart w:id="3181" w:name="_DV_C1478"/>
      <w:r w:rsidRPr="0008493D">
        <w:rPr>
          <w:rStyle w:val="DeltaViewDeletion"/>
          <w:rFonts w:eastAsia="Times New Roman"/>
          <w:color w:val="C00000"/>
          <w:vertAlign w:val="superscript"/>
        </w:rPr>
        <w:t>155</w:t>
      </w:r>
      <w:bookmarkStart w:id="3182" w:name="_DV_C1479"/>
      <w:bookmarkEnd w:id="3181"/>
      <w:r>
        <w:rPr>
          <w:rStyle w:val="DeltaViewInsertion"/>
          <w:rFonts w:eastAsia="Times New Roman"/>
          <w:vertAlign w:val="superscript"/>
          <w:lang w:val=""/>
        </w:rPr>
        <w:t>15</w:t>
      </w:r>
      <w:r>
        <w:rPr>
          <w:rStyle w:val="DeltaViewInsertion"/>
          <w:rFonts w:eastAsia="Times New Roman"/>
          <w:vertAlign w:val="superscript"/>
          <w:lang w:val=""/>
        </w:rPr>
        <w:footnoteReference w:customMarkFollows="1" w:id="161"/>
        <w:t>9</w:t>
      </w:r>
      <w:bookmarkEnd w:id="3182"/>
    </w:p>
    <w:p w14:paraId="4D0A39B7" w14:textId="77777777" w:rsidR="00C40EC7" w:rsidRDefault="00C40EC7">
      <w:pPr>
        <w:widowControl/>
        <w:ind w:left="1800"/>
        <w:rPr>
          <w:rFonts w:eastAsia="Times New Roman"/>
          <w:lang w:val=""/>
        </w:rPr>
      </w:pPr>
      <w:bookmarkStart w:id="3186" w:name="_DV_M1539"/>
      <w:bookmarkEnd w:id="3186"/>
      <w:r>
        <w:rPr>
          <w:rFonts w:eastAsia="Times New Roman"/>
        </w:rPr>
        <w:t>The U.S. EPA established the Gualala River Sediment TMDL in December 2001 to address the impairment of the Gualala River and its tributaries due to sediment</w:t>
      </w:r>
      <w:r w:rsidR="00F565EF">
        <w:rPr>
          <w:rFonts w:eastAsia="Times New Roman"/>
        </w:rPr>
        <w:t xml:space="preserve">. </w:t>
      </w:r>
    </w:p>
    <w:p w14:paraId="4D0A39B8" w14:textId="77777777" w:rsidR="00C40EC7" w:rsidRDefault="00C40EC7">
      <w:pPr>
        <w:widowControl/>
        <w:ind w:left="1800"/>
        <w:rPr>
          <w:rFonts w:eastAsia="Times New Roman"/>
          <w:lang w:val=""/>
        </w:rPr>
      </w:pPr>
      <w:bookmarkStart w:id="3187" w:name="_DV_M1540"/>
      <w:bookmarkEnd w:id="3187"/>
      <w:r>
        <w:rPr>
          <w:rFonts w:eastAsia="Times New Roman"/>
        </w:rPr>
        <w:t>The implementation requirements for the Gualala River Sediment TMDL in this General Permit are based on the North Coast TMDL Implementation Policy adopted on November 29, 2004</w:t>
      </w:r>
      <w:r w:rsidR="00F565EF">
        <w:rPr>
          <w:rFonts w:eastAsia="Times New Roman"/>
        </w:rPr>
        <w:t>. The Sediment TMDL Implementation Policy requires the use of existing permitting and enforcement tools to pursue compliance with sediment-related standards by all dischargers of sediment waste.</w:t>
      </w:r>
      <w:bookmarkStart w:id="3188" w:name="_DV_C1482"/>
      <w:r w:rsidR="00F565EF" w:rsidRPr="0008493D">
        <w:rPr>
          <w:rStyle w:val="DeltaViewDeletion"/>
          <w:rFonts w:eastAsia="Times New Roman"/>
          <w:color w:val="C00000"/>
          <w:vertAlign w:val="superscript"/>
        </w:rPr>
        <w:t>156</w:t>
      </w:r>
      <w:bookmarkStart w:id="3189" w:name="_DV_C1483"/>
      <w:bookmarkEnd w:id="3188"/>
      <w:r w:rsidR="00F565EF">
        <w:rPr>
          <w:rStyle w:val="DeltaViewInsertion"/>
          <w:rFonts w:eastAsia="Times New Roman"/>
          <w:vertAlign w:val="superscript"/>
          <w:lang w:val=""/>
        </w:rPr>
        <w:t>16</w:t>
      </w:r>
      <w:r w:rsidR="00F565EF">
        <w:rPr>
          <w:rStyle w:val="DeltaViewInsertion"/>
          <w:rFonts w:eastAsia="Times New Roman"/>
          <w:vertAlign w:val="superscript"/>
          <w:lang w:val=""/>
        </w:rPr>
        <w:footnoteReference w:customMarkFollows="1" w:id="162"/>
        <w:t>0</w:t>
      </w:r>
      <w:bookmarkStart w:id="3192" w:name="_DV_M1541"/>
      <w:bookmarkEnd w:id="3189"/>
      <w:bookmarkEnd w:id="3192"/>
      <w:r w:rsidR="00F565EF">
        <w:rPr>
          <w:rFonts w:eastAsia="Times New Roman"/>
        </w:rPr>
        <w:t xml:space="preserve"> Construction stormwater dischargers covered under this General Permit are considered Responsible Dischargers for the Gualala River Sediment TMDL.</w:t>
      </w:r>
    </w:p>
    <w:p w14:paraId="4D0A39B9" w14:textId="77777777" w:rsidR="00C40EC7" w:rsidRDefault="00C40EC7" w:rsidP="00DC3B00">
      <w:pPr>
        <w:pStyle w:val="ListParagraph"/>
        <w:widowControl/>
        <w:numPr>
          <w:ilvl w:val="0"/>
          <w:numId w:val="90"/>
        </w:numPr>
        <w:ind w:left="2160"/>
        <w:rPr>
          <w:rFonts w:eastAsia="Times New Roman" w:cs="Arial"/>
          <w:lang w:val=""/>
        </w:rPr>
      </w:pPr>
      <w:bookmarkStart w:id="3193" w:name="_DV_M1542"/>
      <w:bookmarkEnd w:id="3193"/>
      <w:r>
        <w:rPr>
          <w:rFonts w:eastAsia="Times New Roman" w:cs="Arial"/>
        </w:rPr>
        <w:t>WLA Translation</w:t>
      </w:r>
    </w:p>
    <w:p w14:paraId="4D0A39BA" w14:textId="77777777" w:rsidR="00C40EC7" w:rsidRDefault="00C40EC7">
      <w:pPr>
        <w:widowControl/>
        <w:ind w:left="2160"/>
        <w:rPr>
          <w:rFonts w:eastAsia="Times New Roman"/>
          <w:lang w:val=""/>
        </w:rPr>
      </w:pPr>
      <w:bookmarkStart w:id="3194" w:name="_DV_M1543"/>
      <w:bookmarkEnd w:id="3194"/>
      <w:r>
        <w:rPr>
          <w:rFonts w:eastAsia="Times New Roman"/>
        </w:rPr>
        <w:t xml:space="preserve">This TMDL set the sediment </w:t>
      </w:r>
      <w:r w:rsidR="009D6B09">
        <w:rPr>
          <w:rFonts w:eastAsia="Times New Roman"/>
        </w:rPr>
        <w:t>waste load allocation (WLA) for point sources at zero (0) because there are no significant individual point sources of sediment in the Gualala River watershed.</w:t>
      </w:r>
      <w:bookmarkStart w:id="3195" w:name="_DV_C1486"/>
      <w:r w:rsidR="009D6B09" w:rsidRPr="0008493D">
        <w:rPr>
          <w:rStyle w:val="DeltaViewDeletion"/>
          <w:rFonts w:eastAsia="Times New Roman"/>
          <w:color w:val="C00000"/>
          <w:vertAlign w:val="superscript"/>
        </w:rPr>
        <w:t>157</w:t>
      </w:r>
      <w:bookmarkStart w:id="3196" w:name="_DV_C1487"/>
      <w:bookmarkEnd w:id="3195"/>
      <w:r w:rsidR="009D6B09">
        <w:rPr>
          <w:rStyle w:val="DeltaViewInsertion"/>
          <w:rFonts w:eastAsia="Times New Roman"/>
          <w:vertAlign w:val="superscript"/>
          <w:lang w:val=""/>
        </w:rPr>
        <w:t>16</w:t>
      </w:r>
      <w:r w:rsidR="009D6B09">
        <w:rPr>
          <w:rStyle w:val="DeltaViewInsertion"/>
          <w:rFonts w:eastAsia="Times New Roman"/>
          <w:vertAlign w:val="superscript"/>
          <w:lang w:val=""/>
        </w:rPr>
        <w:footnoteReference w:customMarkFollows="1" w:id="163"/>
        <w:t>1</w:t>
      </w:r>
      <w:bookmarkStart w:id="3199" w:name="_DV_M1544"/>
      <w:bookmarkEnd w:id="3196"/>
      <w:bookmarkEnd w:id="3199"/>
      <w:r w:rsidR="009D6B09">
        <w:rPr>
          <w:rFonts w:eastAsia="Times New Roman"/>
        </w:rPr>
        <w:t xml:space="preserve"> </w:t>
      </w:r>
    </w:p>
    <w:p w14:paraId="4D0A39BB" w14:textId="77777777" w:rsidR="00C40EC7" w:rsidRDefault="00C40EC7" w:rsidP="00DC3B00">
      <w:pPr>
        <w:pStyle w:val="ListParagraph"/>
        <w:widowControl/>
        <w:numPr>
          <w:ilvl w:val="0"/>
          <w:numId w:val="90"/>
        </w:numPr>
        <w:ind w:left="2160"/>
        <w:rPr>
          <w:rFonts w:eastAsia="Times New Roman" w:cs="Arial"/>
          <w:lang w:val=""/>
        </w:rPr>
      </w:pPr>
      <w:bookmarkStart w:id="3200" w:name="_DV_M1545"/>
      <w:bookmarkEnd w:id="3200"/>
      <w:r>
        <w:rPr>
          <w:rFonts w:eastAsia="Times New Roman" w:cs="Arial"/>
        </w:rPr>
        <w:t>Compliance Actions and Schedule</w:t>
      </w:r>
    </w:p>
    <w:p w14:paraId="4D0A39BC" w14:textId="77777777" w:rsidR="00B5439D" w:rsidRDefault="00C40EC7">
      <w:pPr>
        <w:widowControl/>
        <w:ind w:left="2160"/>
        <w:rPr>
          <w:rFonts w:eastAsia="Times New Roman"/>
          <w:lang w:val=""/>
        </w:rPr>
      </w:pPr>
      <w:bookmarkStart w:id="3201" w:name="_DV_M1546"/>
      <w:bookmarkEnd w:id="3201"/>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BD" w14:textId="77777777" w:rsidR="00B5439D" w:rsidRDefault="00B5439D">
      <w:pPr>
        <w:widowControl/>
        <w:ind w:left="2160"/>
        <w:rPr>
          <w:rFonts w:eastAsia="Times New Roman"/>
          <w:lang w:val=""/>
        </w:rPr>
      </w:pPr>
      <w:bookmarkStart w:id="3202" w:name="_DV_C1490"/>
      <w:r>
        <w:rPr>
          <w:rStyle w:val="DeltaViewInsertion"/>
          <w:rFonts w:eastAsia="Times New Roman"/>
        </w:rPr>
        <w:br w:type="page"/>
      </w:r>
      <w:bookmarkEnd w:id="3202"/>
    </w:p>
    <w:p w14:paraId="4D0A39BE" w14:textId="77777777" w:rsidR="001A6205" w:rsidRDefault="00B5439D">
      <w:pPr>
        <w:pStyle w:val="Heading6"/>
        <w:widowControl/>
        <w:rPr>
          <w:rFonts w:eastAsia="Times New Roman"/>
          <w:lang w:val=""/>
        </w:rPr>
      </w:pPr>
      <w:bookmarkStart w:id="3203" w:name="_DV_M1547"/>
      <w:bookmarkEnd w:id="3203"/>
      <w:r>
        <w:rPr>
          <w:rFonts w:eastAsia="Times New Roman"/>
        </w:rPr>
        <w:lastRenderedPageBreak/>
        <w:t>Mad River Sediment TMDL</w:t>
      </w:r>
      <w:bookmarkStart w:id="3204" w:name="_DV_C1491"/>
      <w:r w:rsidRPr="0008493D">
        <w:rPr>
          <w:rStyle w:val="DeltaViewDeletion"/>
          <w:rFonts w:eastAsia="Times New Roman"/>
          <w:color w:val="C00000"/>
          <w:vertAlign w:val="superscript"/>
        </w:rPr>
        <w:t>158</w:t>
      </w:r>
      <w:bookmarkStart w:id="3205" w:name="_DV_C1492"/>
      <w:bookmarkEnd w:id="3204"/>
      <w:r>
        <w:rPr>
          <w:rStyle w:val="DeltaViewInsertion"/>
          <w:rFonts w:eastAsia="Times New Roman"/>
          <w:vertAlign w:val="superscript"/>
          <w:lang w:val=""/>
        </w:rPr>
        <w:t>16</w:t>
      </w:r>
      <w:r>
        <w:rPr>
          <w:rStyle w:val="DeltaViewInsertion"/>
          <w:rFonts w:eastAsia="Times New Roman"/>
          <w:vertAlign w:val="superscript"/>
          <w:lang w:val=""/>
        </w:rPr>
        <w:footnoteReference w:customMarkFollows="1" w:id="164"/>
        <w:t>2</w:t>
      </w:r>
      <w:bookmarkEnd w:id="3205"/>
    </w:p>
    <w:p w14:paraId="4D0A39BF" w14:textId="77777777" w:rsidR="00C40EC7" w:rsidRDefault="001A6205">
      <w:pPr>
        <w:widowControl/>
        <w:ind w:left="1800"/>
        <w:rPr>
          <w:rFonts w:eastAsia="Times New Roman"/>
          <w:lang w:val=""/>
        </w:rPr>
      </w:pPr>
      <w:bookmarkStart w:id="3208" w:name="_DV_M1548"/>
      <w:bookmarkEnd w:id="3208"/>
      <w:r>
        <w:rPr>
          <w:rFonts w:eastAsia="Times New Roman"/>
        </w:rPr>
        <w:t xml:space="preserve">The U.S. EPA established the Mad River Sediment TMDL on December 21, </w:t>
      </w:r>
      <w:proofErr w:type="gramStart"/>
      <w:r>
        <w:rPr>
          <w:rFonts w:eastAsia="Times New Roman"/>
        </w:rPr>
        <w:t>2007</w:t>
      </w:r>
      <w:proofErr w:type="gramEnd"/>
      <w:r>
        <w:rPr>
          <w:rFonts w:eastAsia="Times New Roman"/>
        </w:rPr>
        <w:t xml:space="preserve"> to address the impairment of the Mad River and its tributaries due to sediment. </w:t>
      </w:r>
    </w:p>
    <w:p w14:paraId="4D0A39C0" w14:textId="77777777" w:rsidR="00C40EC7" w:rsidRDefault="00C40EC7">
      <w:pPr>
        <w:widowControl/>
        <w:ind w:left="1800"/>
        <w:rPr>
          <w:rFonts w:eastAsia="Times New Roman"/>
          <w:lang w:val=""/>
        </w:rPr>
      </w:pPr>
      <w:bookmarkStart w:id="3209" w:name="_DV_M1549"/>
      <w:bookmarkEnd w:id="3209"/>
      <w:r>
        <w:rPr>
          <w:rFonts w:eastAsia="Times New Roman"/>
        </w:rPr>
        <w:t>The implementation requirements for the Mad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bookmarkStart w:id="3210" w:name="_DV_C1495"/>
      <w:r w:rsidRPr="0008493D">
        <w:rPr>
          <w:rStyle w:val="DeltaViewDeletion"/>
          <w:rFonts w:eastAsia="Times New Roman"/>
          <w:color w:val="C00000"/>
          <w:vertAlign w:val="superscript"/>
        </w:rPr>
        <w:t>159</w:t>
      </w:r>
      <w:bookmarkStart w:id="3211" w:name="_DV_C1496"/>
      <w:bookmarkEnd w:id="3210"/>
      <w:r>
        <w:rPr>
          <w:rStyle w:val="DeltaViewInsertion"/>
          <w:rFonts w:eastAsia="Times New Roman"/>
          <w:vertAlign w:val="superscript"/>
          <w:lang w:val=""/>
        </w:rPr>
        <w:t>16</w:t>
      </w:r>
      <w:r>
        <w:rPr>
          <w:rStyle w:val="DeltaViewInsertion"/>
          <w:rFonts w:eastAsia="Times New Roman"/>
          <w:vertAlign w:val="superscript"/>
          <w:lang w:val=""/>
        </w:rPr>
        <w:footnoteReference w:customMarkFollows="1" w:id="165"/>
        <w:t>3</w:t>
      </w:r>
      <w:bookmarkStart w:id="3214" w:name="_DV_M1550"/>
      <w:bookmarkEnd w:id="3211"/>
      <w:bookmarkEnd w:id="3214"/>
      <w:r>
        <w:rPr>
          <w:rFonts w:eastAsia="Times New Roman"/>
        </w:rPr>
        <w:t xml:space="preserve"> Construction stormwater dischargers covered under this General Permit are considered Responsible Dischargers for the Mad River Sediment TMDL.</w:t>
      </w:r>
    </w:p>
    <w:p w14:paraId="4D0A39C1" w14:textId="77777777" w:rsidR="00C40EC7" w:rsidRDefault="00C40EC7" w:rsidP="00DC3B00">
      <w:pPr>
        <w:pStyle w:val="ListParagraph"/>
        <w:widowControl/>
        <w:numPr>
          <w:ilvl w:val="0"/>
          <w:numId w:val="90"/>
        </w:numPr>
        <w:ind w:left="2160"/>
        <w:rPr>
          <w:rFonts w:eastAsia="Times New Roman" w:cs="Arial"/>
          <w:lang w:val=""/>
        </w:rPr>
      </w:pPr>
      <w:bookmarkStart w:id="3215" w:name="_DV_M1551"/>
      <w:bookmarkEnd w:id="3215"/>
      <w:r>
        <w:rPr>
          <w:rFonts w:eastAsia="Times New Roman" w:cs="Arial"/>
        </w:rPr>
        <w:t>WLA Translation</w:t>
      </w:r>
    </w:p>
    <w:p w14:paraId="4D0A39C2" w14:textId="77777777" w:rsidR="00C40EC7" w:rsidRDefault="00C40EC7">
      <w:pPr>
        <w:widowControl/>
        <w:ind w:left="2160"/>
        <w:rPr>
          <w:rFonts w:eastAsia="Times New Roman"/>
          <w:lang w:val=""/>
        </w:rPr>
      </w:pPr>
      <w:bookmarkStart w:id="3216" w:name="_DV_M1552"/>
      <w:bookmarkEnd w:id="3216"/>
      <w:r>
        <w:rPr>
          <w:rFonts w:eastAsia="Times New Roman"/>
        </w:rPr>
        <w:t xml:space="preserve">The source analysis evaluated sediment loading at a </w:t>
      </w:r>
      <w:proofErr w:type="spellStart"/>
      <w:r>
        <w:rPr>
          <w:rFonts w:eastAsia="Times New Roman"/>
        </w:rPr>
        <w:t>subwatershed</w:t>
      </w:r>
      <w:proofErr w:type="spellEnd"/>
      <w:r>
        <w:rPr>
          <w:rFonts w:eastAsia="Times New Roman"/>
        </w:rPr>
        <w:t xml:space="preserve"> scale</w:t>
      </w:r>
      <w:r w:rsidR="00F565EF">
        <w:rPr>
          <w:rFonts w:eastAsia="Times New Roman"/>
        </w:rPr>
        <w:t xml:space="preserve">. The source analysis did not attempt to distinguish sediment loading at the scale of specific land ownerships nor did it distinguish loading between land areas subject to NPDES regulation and land areas not subject to NPDES regulation. Therefore, this TMDL includes separate but identical load allocations for nonpoint sources and </w:t>
      </w:r>
      <w:r w:rsidR="009D6B09">
        <w:rPr>
          <w:rFonts w:eastAsia="Times New Roman"/>
        </w:rPr>
        <w:t>waste load allocations (WLAs) for diffuse point sources. Construction activities permitted under this General Permit are considered diffuse point sources and are therefore Responsible Dischargers for this TMDL. This TMDL assigns a WLA for permitted construction activities equivalent to the load allocation for roads.</w:t>
      </w:r>
      <w:bookmarkStart w:id="3217" w:name="_DV_C1499"/>
      <w:r w:rsidR="009D6B09" w:rsidRPr="0008493D">
        <w:rPr>
          <w:rStyle w:val="DeltaViewDeletion"/>
          <w:rFonts w:eastAsia="Times New Roman"/>
          <w:color w:val="C00000"/>
          <w:vertAlign w:val="superscript"/>
        </w:rPr>
        <w:t>160</w:t>
      </w:r>
      <w:bookmarkStart w:id="3218" w:name="_DV_C1500"/>
      <w:bookmarkEnd w:id="3217"/>
      <w:r w:rsidR="009D6B09">
        <w:rPr>
          <w:rStyle w:val="DeltaViewInsertion"/>
          <w:rFonts w:eastAsia="Times New Roman"/>
          <w:vertAlign w:val="superscript"/>
          <w:lang w:val=""/>
        </w:rPr>
        <w:t>16</w:t>
      </w:r>
      <w:r w:rsidR="009D6B09">
        <w:rPr>
          <w:rStyle w:val="DeltaViewInsertion"/>
          <w:rFonts w:eastAsia="Times New Roman"/>
          <w:vertAlign w:val="superscript"/>
          <w:lang w:val=""/>
        </w:rPr>
        <w:footnoteReference w:customMarkFollows="1" w:id="166"/>
        <w:t>4</w:t>
      </w:r>
      <w:bookmarkEnd w:id="3218"/>
    </w:p>
    <w:p w14:paraId="4D0A39C3" w14:textId="77777777" w:rsidR="00B5439D" w:rsidRDefault="00C40EC7">
      <w:pPr>
        <w:widowControl/>
        <w:ind w:left="2160"/>
        <w:rPr>
          <w:rFonts w:eastAsia="Times New Roman"/>
          <w:lang w:val=""/>
        </w:rPr>
      </w:pPr>
      <w:bookmarkStart w:id="3221" w:name="_DV_C1503"/>
      <w:r>
        <w:rPr>
          <w:rStyle w:val="DeltaViewInsertion"/>
          <w:rFonts w:eastAsia="Times New Roman"/>
        </w:rPr>
        <w:br w:type="page"/>
      </w:r>
      <w:bookmarkEnd w:id="3221"/>
    </w:p>
    <w:p w14:paraId="4D0A39C4" w14:textId="615422A2" w:rsidR="003714AE" w:rsidRDefault="00B5439D">
      <w:pPr>
        <w:pStyle w:val="Caption"/>
        <w:widowControl/>
        <w:rPr>
          <w:rFonts w:eastAsia="Times New Roman"/>
          <w:lang w:val=""/>
        </w:rPr>
      </w:pPr>
      <w:bookmarkStart w:id="3222" w:name="_DV_M1553"/>
      <w:bookmarkStart w:id="3223" w:name="_Toc54003274"/>
      <w:bookmarkStart w:id="3224" w:name="_Toc98753952"/>
      <w:bookmarkEnd w:id="3222"/>
      <w:r>
        <w:rPr>
          <w:rFonts w:eastAsia="Times New Roman"/>
        </w:rPr>
        <w:lastRenderedPageBreak/>
        <w:t xml:space="preserve">Table </w:t>
      </w:r>
      <w:bookmarkStart w:id="3225" w:name="_DV_C1504"/>
      <w:r w:rsidR="00342821" w:rsidRPr="0008493D">
        <w:rPr>
          <w:rStyle w:val="DeltaViewDeletion"/>
          <w:rFonts w:eastAsia="Times New Roman" w:cs="Symbol"/>
          <w:noProof/>
          <w:color w:val="C00000"/>
        </w:rPr>
        <w:t>41</w:t>
      </w:r>
      <w:bookmarkStart w:id="3226" w:name="_DV_C1505"/>
      <w:bookmarkEnd w:id="3225"/>
      <w:r w:rsidR="0008493D">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39</w:t>
      </w:r>
      <w:r w:rsidR="00342821">
        <w:rPr>
          <w:rStyle w:val="DeltaViewInsertion"/>
          <w:rFonts w:eastAsia="Times New Roman"/>
        </w:rPr>
        <w:fldChar w:fldCharType="end"/>
      </w:r>
      <w:bookmarkStart w:id="3227" w:name="_DV_C1506"/>
      <w:bookmarkEnd w:id="3226"/>
      <w:r w:rsidR="00FC21A0">
        <w:rPr>
          <w:rStyle w:val="DeltaViewInsertion"/>
          <w:rFonts w:eastAsia="Times New Roman"/>
        </w:rPr>
        <w:t xml:space="preserve"> </w:t>
      </w:r>
      <w:bookmarkStart w:id="3228" w:name="_DV_M1554"/>
      <w:bookmarkEnd w:id="3227"/>
      <w:bookmarkEnd w:id="3228"/>
      <w:r w:rsidR="00FC21A0">
        <w:rPr>
          <w:rFonts w:eastAsia="Times New Roman"/>
        </w:rPr>
        <w:t>-</w:t>
      </w:r>
      <w:r w:rsidR="003714AE">
        <w:rPr>
          <w:rFonts w:eastAsia="Times New Roman"/>
        </w:rPr>
        <w:t xml:space="preserve"> Sediment Load Allocations for the Mad River Watershed</w:t>
      </w:r>
      <w:bookmarkEnd w:id="3223"/>
      <w:bookmarkEnd w:id="32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70"/>
        <w:gridCol w:w="2160"/>
        <w:gridCol w:w="1345"/>
      </w:tblGrid>
      <w:tr w:rsidR="00C40EC7" w14:paraId="4D0A39C9" w14:textId="77777777">
        <w:trPr>
          <w:jc w:val="center"/>
        </w:trPr>
        <w:tc>
          <w:tcPr>
            <w:tcW w:w="2880" w:type="dxa"/>
            <w:shd w:val="clear" w:color="auto" w:fill="D9D9D9"/>
            <w:vAlign w:val="center"/>
          </w:tcPr>
          <w:p w14:paraId="4D0A39C5" w14:textId="77777777" w:rsidR="003714AE" w:rsidRDefault="003714AE">
            <w:pPr>
              <w:widowControl/>
              <w:spacing w:after="0" w:line="240" w:lineRule="auto"/>
              <w:ind w:left="0"/>
              <w:jc w:val="center"/>
              <w:rPr>
                <w:rFonts w:eastAsia="Times New Roman"/>
                <w:b/>
                <w:sz w:val="22"/>
              </w:rPr>
            </w:pPr>
            <w:r>
              <w:rPr>
                <w:rFonts w:eastAsia="Times New Roman"/>
                <w:b/>
                <w:sz w:val="22"/>
              </w:rPr>
              <w:t>Sediment Source</w:t>
            </w:r>
          </w:p>
        </w:tc>
        <w:tc>
          <w:tcPr>
            <w:tcW w:w="2070" w:type="dxa"/>
            <w:shd w:val="clear" w:color="auto" w:fill="D9D9D9"/>
            <w:vAlign w:val="center"/>
          </w:tcPr>
          <w:p w14:paraId="4D0A39C6" w14:textId="77777777" w:rsidR="00C40EC7" w:rsidRDefault="00C40EC7">
            <w:pPr>
              <w:widowControl/>
              <w:spacing w:after="0" w:line="240" w:lineRule="auto"/>
              <w:ind w:left="0"/>
              <w:jc w:val="center"/>
              <w:rPr>
                <w:rFonts w:eastAsia="Times New Roman"/>
                <w:b/>
                <w:sz w:val="22"/>
              </w:rPr>
            </w:pPr>
            <w:r>
              <w:rPr>
                <w:rFonts w:eastAsia="Times New Roman"/>
                <w:b/>
                <w:sz w:val="22"/>
              </w:rPr>
              <w:t>Load Allocation (tons/mi</w:t>
            </w:r>
            <w:r>
              <w:rPr>
                <w:rFonts w:eastAsia="Times New Roman"/>
                <w:b/>
                <w:sz w:val="22"/>
                <w:vertAlign w:val="superscript"/>
              </w:rPr>
              <w:t>2</w:t>
            </w:r>
            <w:r>
              <w:rPr>
                <w:rFonts w:eastAsia="Times New Roman"/>
                <w:b/>
                <w:sz w:val="22"/>
              </w:rPr>
              <w:t>/year)</w:t>
            </w:r>
          </w:p>
        </w:tc>
        <w:tc>
          <w:tcPr>
            <w:tcW w:w="2160" w:type="dxa"/>
            <w:shd w:val="clear" w:color="auto" w:fill="D9D9D9"/>
            <w:vAlign w:val="center"/>
          </w:tcPr>
          <w:p w14:paraId="4D0A39C7" w14:textId="77777777" w:rsidR="00C40EC7" w:rsidRDefault="00C40EC7">
            <w:pPr>
              <w:widowControl/>
              <w:spacing w:after="0" w:line="240" w:lineRule="auto"/>
              <w:ind w:left="0"/>
              <w:jc w:val="center"/>
              <w:rPr>
                <w:rFonts w:eastAsia="Times New Roman"/>
                <w:b/>
                <w:sz w:val="22"/>
              </w:rPr>
            </w:pPr>
            <w:r>
              <w:rPr>
                <w:rFonts w:eastAsia="Times New Roman"/>
                <w:b/>
                <w:sz w:val="22"/>
              </w:rPr>
              <w:t>1940-2004 Loading (tons/mi</w:t>
            </w:r>
            <w:r>
              <w:rPr>
                <w:rFonts w:eastAsia="Times New Roman"/>
                <w:b/>
                <w:sz w:val="22"/>
                <w:vertAlign w:val="superscript"/>
              </w:rPr>
              <w:t>2</w:t>
            </w:r>
            <w:r>
              <w:rPr>
                <w:rFonts w:eastAsia="Times New Roman"/>
                <w:b/>
                <w:sz w:val="22"/>
              </w:rPr>
              <w:t>/year)</w:t>
            </w:r>
          </w:p>
        </w:tc>
        <w:tc>
          <w:tcPr>
            <w:tcW w:w="1345" w:type="dxa"/>
            <w:shd w:val="clear" w:color="auto" w:fill="D9D9D9"/>
            <w:vAlign w:val="center"/>
          </w:tcPr>
          <w:p w14:paraId="4D0A39C8" w14:textId="77777777" w:rsidR="00C40EC7" w:rsidRDefault="00C40EC7">
            <w:pPr>
              <w:widowControl/>
              <w:spacing w:after="0" w:line="240" w:lineRule="auto"/>
              <w:ind w:left="0"/>
              <w:jc w:val="center"/>
              <w:rPr>
                <w:rFonts w:eastAsia="Times New Roman"/>
                <w:b/>
                <w:sz w:val="22"/>
              </w:rPr>
            </w:pPr>
            <w:r>
              <w:rPr>
                <w:rFonts w:eastAsia="Times New Roman"/>
                <w:b/>
                <w:sz w:val="22"/>
              </w:rPr>
              <w:t>Percent Reduction</w:t>
            </w:r>
          </w:p>
        </w:tc>
      </w:tr>
      <w:tr w:rsidR="00C40EC7" w14:paraId="4D0A39CE" w14:textId="77777777">
        <w:trPr>
          <w:jc w:val="center"/>
        </w:trPr>
        <w:tc>
          <w:tcPr>
            <w:tcW w:w="2880" w:type="dxa"/>
            <w:vAlign w:val="center"/>
          </w:tcPr>
          <w:p w14:paraId="4D0A39CA" w14:textId="77777777" w:rsidR="00D90D17" w:rsidRDefault="00C40EC7">
            <w:pPr>
              <w:widowControl/>
              <w:spacing w:after="0" w:line="240" w:lineRule="auto"/>
              <w:ind w:left="0"/>
              <w:rPr>
                <w:rFonts w:eastAsia="Times New Roman"/>
                <w:sz w:val="22"/>
              </w:rPr>
            </w:pPr>
            <w:r>
              <w:rPr>
                <w:rFonts w:eastAsia="Times New Roman"/>
                <w:sz w:val="22"/>
              </w:rPr>
              <w:t>Roads</w:t>
            </w:r>
            <w:r w:rsidR="00D90D17">
              <w:rPr>
                <w:rFonts w:eastAsia="Times New Roman"/>
                <w:sz w:val="22"/>
              </w:rPr>
              <w:t xml:space="preserve"> (Total Sediment)</w:t>
            </w:r>
          </w:p>
        </w:tc>
        <w:tc>
          <w:tcPr>
            <w:tcW w:w="2070" w:type="dxa"/>
            <w:vAlign w:val="center"/>
          </w:tcPr>
          <w:p w14:paraId="4D0A39CB" w14:textId="77777777" w:rsidR="00C40EC7" w:rsidRDefault="00C40EC7">
            <w:pPr>
              <w:widowControl/>
              <w:spacing w:after="0" w:line="240" w:lineRule="auto"/>
              <w:ind w:left="0"/>
              <w:jc w:val="center"/>
              <w:rPr>
                <w:rFonts w:eastAsia="Times New Roman"/>
                <w:sz w:val="22"/>
              </w:rPr>
            </w:pPr>
            <w:r>
              <w:rPr>
                <w:rFonts w:eastAsia="Times New Roman"/>
                <w:sz w:val="22"/>
              </w:rPr>
              <w:t>174</w:t>
            </w:r>
          </w:p>
        </w:tc>
        <w:tc>
          <w:tcPr>
            <w:tcW w:w="2160" w:type="dxa"/>
            <w:vAlign w:val="center"/>
          </w:tcPr>
          <w:p w14:paraId="4D0A39CC" w14:textId="77777777" w:rsidR="00C40EC7" w:rsidRDefault="00C40EC7">
            <w:pPr>
              <w:widowControl/>
              <w:spacing w:after="0" w:line="240" w:lineRule="auto"/>
              <w:ind w:left="0"/>
              <w:jc w:val="center"/>
              <w:rPr>
                <w:rFonts w:eastAsia="Times New Roman"/>
                <w:sz w:val="22"/>
              </w:rPr>
            </w:pPr>
            <w:r>
              <w:rPr>
                <w:rFonts w:eastAsia="Times New Roman"/>
                <w:sz w:val="22"/>
              </w:rPr>
              <w:t>1,540</w:t>
            </w:r>
          </w:p>
        </w:tc>
        <w:tc>
          <w:tcPr>
            <w:tcW w:w="1345" w:type="dxa"/>
            <w:vAlign w:val="center"/>
          </w:tcPr>
          <w:p w14:paraId="4D0A39CD" w14:textId="77777777" w:rsidR="00C40EC7" w:rsidRDefault="00C40EC7">
            <w:pPr>
              <w:widowControl/>
              <w:spacing w:after="0" w:line="240" w:lineRule="auto"/>
              <w:ind w:left="0"/>
              <w:jc w:val="center"/>
              <w:rPr>
                <w:rFonts w:eastAsia="Times New Roman"/>
                <w:sz w:val="22"/>
              </w:rPr>
            </w:pPr>
            <w:r>
              <w:rPr>
                <w:rFonts w:eastAsia="Times New Roman"/>
                <w:sz w:val="22"/>
              </w:rPr>
              <w:t>89%</w:t>
            </w:r>
          </w:p>
        </w:tc>
      </w:tr>
    </w:tbl>
    <w:p w14:paraId="4D0A39CF" w14:textId="77777777" w:rsidR="00C40EC7" w:rsidRDefault="00C40EC7">
      <w:pPr>
        <w:pStyle w:val="ListParagraph"/>
        <w:widowControl/>
        <w:spacing w:before="240"/>
        <w:ind w:left="2160"/>
        <w:rPr>
          <w:rFonts w:eastAsia="Times New Roman" w:cs="Arial"/>
          <w:lang w:val=""/>
        </w:rPr>
      </w:pPr>
      <w:bookmarkStart w:id="3229" w:name="_DV_C1507"/>
    </w:p>
    <w:p w14:paraId="4D0A39D0" w14:textId="77777777" w:rsidR="00C40EC7" w:rsidRDefault="00C40EC7" w:rsidP="00DC3B00">
      <w:pPr>
        <w:pStyle w:val="ListParagraph"/>
        <w:widowControl/>
        <w:numPr>
          <w:ilvl w:val="0"/>
          <w:numId w:val="132"/>
        </w:numPr>
        <w:spacing w:before="240"/>
        <w:ind w:left="2160"/>
        <w:rPr>
          <w:rFonts w:eastAsia="Times New Roman" w:cs="Arial"/>
          <w:lang w:val=""/>
        </w:rPr>
      </w:pPr>
      <w:bookmarkStart w:id="3230" w:name="_DV_M1555"/>
      <w:bookmarkEnd w:id="3229"/>
      <w:bookmarkEnd w:id="3230"/>
      <w:r>
        <w:rPr>
          <w:rFonts w:eastAsia="Times New Roman" w:cs="Arial"/>
        </w:rPr>
        <w:t xml:space="preserve">Responsible Dischargers are not to exceed the load allocations for total sediment. Responsible Dischargers </w:t>
      </w:r>
      <w:r w:rsidR="002B6B3A">
        <w:rPr>
          <w:rFonts w:eastAsia="Times New Roman" w:cs="Arial"/>
        </w:rPr>
        <w:t xml:space="preserve">are required to </w:t>
      </w:r>
      <w:r>
        <w:rPr>
          <w:rFonts w:eastAsia="Times New Roman" w:cs="Arial"/>
        </w:rPr>
        <w:t>calculate their</w:t>
      </w:r>
      <w:r w:rsidR="002B6B3A">
        <w:rPr>
          <w:rFonts w:eastAsia="Times New Roman" w:cs="Arial"/>
        </w:rPr>
        <w:t xml:space="preserve"> project site</w:t>
      </w:r>
      <w:r>
        <w:rPr>
          <w:rFonts w:eastAsia="Times New Roman" w:cs="Arial"/>
        </w:rPr>
        <w:t xml:space="preserve"> annual loading by multiplying the area of the site with th</w:t>
      </w:r>
      <w:r w:rsidR="001D4F64">
        <w:rPr>
          <w:rFonts w:eastAsia="Times New Roman" w:cs="Arial"/>
        </w:rPr>
        <w:t>is</w:t>
      </w:r>
      <w:r>
        <w:rPr>
          <w:rFonts w:eastAsia="Times New Roman" w:cs="Arial"/>
        </w:rPr>
        <w:t xml:space="preserve"> load allocation.</w:t>
      </w:r>
      <w:r w:rsidR="00111153">
        <w:rPr>
          <w:rFonts w:eastAsia="Times New Roman" w:cs="Arial"/>
        </w:rPr>
        <w:t xml:space="preserve"> </w:t>
      </w:r>
      <w:bookmarkStart w:id="3231" w:name="_DV_C1508"/>
      <w:r w:rsidR="008B7199">
        <w:rPr>
          <w:rStyle w:val="DeltaViewDeletion"/>
          <w:rFonts w:eastAsia="Times New Roman" w:cs="Symbol"/>
        </w:rPr>
        <w:br w:type="page"/>
      </w:r>
      <w:bookmarkStart w:id="3232" w:name="_DV_C1509"/>
      <w:bookmarkEnd w:id="3231"/>
      <w:bookmarkEnd w:id="3232"/>
      <w:r w:rsidRPr="0008493D">
        <w:rPr>
          <w:rStyle w:val="DeltaViewDeletion"/>
          <w:rFonts w:ascii="Symbol" w:eastAsia="Times New Roman" w:hAnsi="Symbol" w:cs="Symbol"/>
          <w:color w:val="C00000"/>
        </w:rPr>
        <w:lastRenderedPageBreak/>
        <w:t>·</w:t>
      </w:r>
      <w:r w:rsidRPr="0008493D">
        <w:rPr>
          <w:rStyle w:val="DeltaViewDeletion"/>
          <w:rFonts w:ascii="Symbol" w:eastAsia="Times New Roman" w:hAnsi="Symbol" w:cs="Symbol"/>
          <w:color w:val="C00000"/>
        </w:rPr>
        <w:tab/>
      </w:r>
      <w:bookmarkStart w:id="3233" w:name=""/>
      <w:bookmarkEnd w:id="3233"/>
      <w:r>
        <w:rPr>
          <w:rFonts w:eastAsia="Times New Roman" w:cs="Arial"/>
        </w:rPr>
        <w:t>Compliance Actions and Schedule</w:t>
      </w:r>
    </w:p>
    <w:p w14:paraId="4D0A39D1" w14:textId="77777777" w:rsidR="00106A6D" w:rsidRDefault="00C40EC7">
      <w:pPr>
        <w:widowControl/>
        <w:ind w:left="2160"/>
        <w:rPr>
          <w:rFonts w:eastAsia="Times New Roman"/>
          <w:lang w:val=""/>
        </w:rPr>
      </w:pPr>
      <w:bookmarkStart w:id="3234" w:name="_DV_M1557"/>
      <w:bookmarkEnd w:id="3234"/>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 The North Coast Sediment TMDL Implementation Policy does not include an implementation date for this TMDL. Therefore, Responsible Dischargers are required to comply with this TMDL upon the effective date of this General Permit.</w:t>
      </w:r>
    </w:p>
    <w:p w14:paraId="4D0A39D2" w14:textId="77777777" w:rsidR="00C40EC7" w:rsidRDefault="00106A6D">
      <w:pPr>
        <w:pStyle w:val="Heading6"/>
        <w:widowControl/>
        <w:rPr>
          <w:rFonts w:eastAsia="Times New Roman"/>
          <w:lang w:val=""/>
        </w:rPr>
      </w:pPr>
      <w:bookmarkStart w:id="3235" w:name="_DV_M1558"/>
      <w:bookmarkEnd w:id="3235"/>
      <w:r>
        <w:rPr>
          <w:rFonts w:eastAsia="Times New Roman"/>
        </w:rPr>
        <w:t>Mattole River Sediment TMDL</w:t>
      </w:r>
      <w:bookmarkStart w:id="3236" w:name="_DV_C1510"/>
      <w:r w:rsidRPr="0008493D">
        <w:rPr>
          <w:rStyle w:val="DeltaViewDeletion"/>
          <w:rFonts w:eastAsia="Times New Roman"/>
          <w:color w:val="C00000"/>
          <w:vertAlign w:val="superscript"/>
        </w:rPr>
        <w:t>161</w:t>
      </w:r>
      <w:bookmarkStart w:id="3237" w:name="_DV_C1511"/>
      <w:bookmarkEnd w:id="3236"/>
      <w:r>
        <w:rPr>
          <w:rStyle w:val="DeltaViewInsertion"/>
          <w:rFonts w:eastAsia="Times New Roman"/>
          <w:vertAlign w:val="superscript"/>
          <w:lang w:val=""/>
        </w:rPr>
        <w:t>16</w:t>
      </w:r>
      <w:r>
        <w:rPr>
          <w:rStyle w:val="DeltaViewInsertion"/>
          <w:rFonts w:eastAsia="Times New Roman"/>
          <w:vertAlign w:val="superscript"/>
          <w:lang w:val=""/>
        </w:rPr>
        <w:footnoteReference w:customMarkFollows="1" w:id="167"/>
        <w:t>5</w:t>
      </w:r>
      <w:bookmarkEnd w:id="3237"/>
    </w:p>
    <w:p w14:paraId="4D0A39D3" w14:textId="77777777" w:rsidR="00C40EC7" w:rsidRDefault="00C40EC7">
      <w:pPr>
        <w:widowControl/>
        <w:ind w:left="1800"/>
        <w:rPr>
          <w:rFonts w:eastAsia="Times New Roman"/>
          <w:lang w:val=""/>
        </w:rPr>
      </w:pPr>
      <w:bookmarkStart w:id="3240" w:name="_DV_M1559"/>
      <w:bookmarkEnd w:id="3240"/>
      <w:r>
        <w:rPr>
          <w:rFonts w:eastAsia="Times New Roman"/>
        </w:rPr>
        <w:t xml:space="preserve">The U.S. EPA established the Mattole River Sediment TMDL on December 30, </w:t>
      </w:r>
      <w:proofErr w:type="gramStart"/>
      <w:r>
        <w:rPr>
          <w:rFonts w:eastAsia="Times New Roman"/>
        </w:rPr>
        <w:t>2002</w:t>
      </w:r>
      <w:proofErr w:type="gramEnd"/>
      <w:r>
        <w:rPr>
          <w:rFonts w:eastAsia="Times New Roman"/>
        </w:rPr>
        <w:t xml:space="preserve"> to address the impairment of the Mattole River and its tributaries due to sediment. </w:t>
      </w:r>
    </w:p>
    <w:p w14:paraId="4D0A39D4" w14:textId="77777777" w:rsidR="00B52FC2" w:rsidRDefault="00C40EC7">
      <w:pPr>
        <w:widowControl/>
        <w:ind w:left="1800"/>
        <w:rPr>
          <w:rFonts w:eastAsia="Times New Roman" w:cs="Symbol"/>
          <w:lang w:val=""/>
        </w:rPr>
      </w:pPr>
      <w:bookmarkStart w:id="3241" w:name="_DV_M1560"/>
      <w:bookmarkEnd w:id="3241"/>
      <w:r>
        <w:rPr>
          <w:rFonts w:eastAsia="Times New Roman"/>
        </w:rPr>
        <w:t>The implementation requirements for the Mattole River Sediment TMDL in this General Permit are based on the North Coast TMDL Implementation Policy adopted on November 29, 2004</w:t>
      </w:r>
      <w:r w:rsidR="00F565EF">
        <w:rPr>
          <w:rFonts w:eastAsia="Times New Roman"/>
        </w:rPr>
        <w:t>. The Sediment TMDL Implementation Policy requires the use of existing permitting and enforcement tools to pursue compliance with sediment-related standards by all dischargers of sediment waste.</w:t>
      </w:r>
      <w:bookmarkStart w:id="3242" w:name="_DV_C1514"/>
      <w:r w:rsidR="00F565EF" w:rsidRPr="0008493D">
        <w:rPr>
          <w:rStyle w:val="DeltaViewDeletion"/>
          <w:rFonts w:eastAsia="Times New Roman"/>
          <w:color w:val="C00000"/>
          <w:vertAlign w:val="superscript"/>
        </w:rPr>
        <w:t>162</w:t>
      </w:r>
      <w:bookmarkStart w:id="3243" w:name="_DV_C1515"/>
      <w:bookmarkEnd w:id="3242"/>
      <w:r w:rsidR="00F565EF">
        <w:rPr>
          <w:rStyle w:val="DeltaViewInsertion"/>
          <w:rFonts w:eastAsia="Times New Roman"/>
          <w:vertAlign w:val="superscript"/>
          <w:lang w:val=""/>
        </w:rPr>
        <w:t>16</w:t>
      </w:r>
      <w:r w:rsidR="00F565EF">
        <w:rPr>
          <w:rStyle w:val="DeltaViewInsertion"/>
          <w:rFonts w:eastAsia="Times New Roman"/>
          <w:vertAlign w:val="superscript"/>
          <w:lang w:val=""/>
        </w:rPr>
        <w:footnoteReference w:customMarkFollows="1" w:id="168"/>
        <w:t>6</w:t>
      </w:r>
      <w:bookmarkStart w:id="3246" w:name="_DV_M1561"/>
      <w:bookmarkEnd w:id="3243"/>
      <w:bookmarkEnd w:id="3246"/>
      <w:r w:rsidR="00F565EF">
        <w:rPr>
          <w:rFonts w:eastAsia="Times New Roman"/>
        </w:rPr>
        <w:t xml:space="preserve"> The discharge of soil, silt, bark, sawdust, or other organic and earthen material from construction activities in quantities deleterious to fish, wildlife, or other beneficial uses is prohibited</w:t>
      </w:r>
      <w:r w:rsidR="00E106A1">
        <w:rPr>
          <w:rFonts w:eastAsia="Times New Roman"/>
        </w:rPr>
        <w:t>.</w:t>
      </w:r>
      <w:bookmarkStart w:id="3247" w:name="_DV_C1518"/>
      <w:r w:rsidR="009C6F0A" w:rsidRPr="0008493D">
        <w:rPr>
          <w:rStyle w:val="DeltaViewDeletion"/>
          <w:rFonts w:eastAsia="Times New Roman"/>
          <w:color w:val="C00000"/>
          <w:vertAlign w:val="superscript"/>
        </w:rPr>
        <w:t>163</w:t>
      </w:r>
      <w:bookmarkStart w:id="3248" w:name="_DV_C1519"/>
      <w:bookmarkEnd w:id="3247"/>
      <w:r w:rsidR="009C6F0A">
        <w:rPr>
          <w:rStyle w:val="DeltaViewInsertion"/>
          <w:rFonts w:eastAsia="Times New Roman"/>
          <w:vertAlign w:val="superscript"/>
          <w:lang w:val=""/>
        </w:rPr>
        <w:t>16</w:t>
      </w:r>
      <w:r w:rsidR="009C6F0A">
        <w:rPr>
          <w:rStyle w:val="DeltaViewInsertion"/>
          <w:rFonts w:eastAsia="Times New Roman"/>
          <w:vertAlign w:val="superscript"/>
          <w:lang w:val=""/>
        </w:rPr>
        <w:footnoteReference w:customMarkFollows="1" w:id="169"/>
        <w:t>7</w:t>
      </w:r>
      <w:bookmarkStart w:id="3251" w:name="_DV_M1563"/>
      <w:bookmarkEnd w:id="3248"/>
      <w:bookmarkEnd w:id="3251"/>
      <w:r w:rsidR="009C6F0A">
        <w:rPr>
          <w:rFonts w:eastAsia="Times New Roman"/>
        </w:rPr>
        <w:t xml:space="preserve"> Construction stormwater dischargers covered under this General Permit are considered Responsible Dischargers for the Mattole River Sediment TMDL. </w:t>
      </w:r>
      <w:bookmarkStart w:id="3252" w:name="_DV_C1522"/>
      <w:r w:rsidR="00B52FC2">
        <w:rPr>
          <w:rStyle w:val="DeltaViewDeletion"/>
          <w:rFonts w:eastAsia="Times New Roman" w:cs="Symbol"/>
        </w:rPr>
        <w:br w:type="page"/>
      </w:r>
      <w:bookmarkEnd w:id="3252"/>
    </w:p>
    <w:p w14:paraId="4D0A39D5" w14:textId="77777777" w:rsidR="00C40EC7" w:rsidRDefault="00B52FC2" w:rsidP="00DC3B00">
      <w:pPr>
        <w:pStyle w:val="ListParagraph"/>
        <w:widowControl/>
        <w:numPr>
          <w:ilvl w:val="0"/>
          <w:numId w:val="90"/>
        </w:numPr>
        <w:ind w:left="2160"/>
        <w:rPr>
          <w:rFonts w:eastAsia="Times New Roman" w:cs="Arial"/>
          <w:lang w:val=""/>
        </w:rPr>
      </w:pPr>
      <w:bookmarkStart w:id="3253" w:name="_DV_M1564"/>
      <w:bookmarkEnd w:id="3253"/>
      <w:r>
        <w:rPr>
          <w:rFonts w:eastAsia="Times New Roman" w:cs="Arial"/>
        </w:rPr>
        <w:lastRenderedPageBreak/>
        <w:t>WLA Translation</w:t>
      </w:r>
    </w:p>
    <w:p w14:paraId="4D0A39D6" w14:textId="77777777" w:rsidR="00C40EC7" w:rsidRDefault="00C40EC7">
      <w:pPr>
        <w:widowControl/>
        <w:ind w:left="2160"/>
        <w:rPr>
          <w:rFonts w:eastAsia="Times New Roman"/>
          <w:lang w:val=""/>
        </w:rPr>
      </w:pPr>
      <w:bookmarkStart w:id="3254" w:name="_DV_M1565"/>
      <w:bookmarkEnd w:id="3254"/>
      <w:r>
        <w:rPr>
          <w:rFonts w:eastAsia="Times New Roman"/>
        </w:rPr>
        <w:t xml:space="preserve">This TMDL set the sediment </w:t>
      </w:r>
      <w:r w:rsidR="00544481">
        <w:rPr>
          <w:rFonts w:eastAsia="Times New Roman"/>
        </w:rPr>
        <w:t>waste load allocation (WLA) for point sources at zero (0) because there are no point sources of sediment in the Mattole River watershed.</w:t>
      </w:r>
      <w:bookmarkStart w:id="3255" w:name="_DV_C1523"/>
      <w:r w:rsidR="00544481" w:rsidRPr="0008493D">
        <w:rPr>
          <w:rStyle w:val="DeltaViewDeletion"/>
          <w:rFonts w:eastAsia="Times New Roman"/>
          <w:color w:val="C00000"/>
          <w:vertAlign w:val="superscript"/>
        </w:rPr>
        <w:t>164</w:t>
      </w:r>
      <w:bookmarkStart w:id="3256" w:name="_DV_C1524"/>
      <w:bookmarkEnd w:id="3255"/>
      <w:r w:rsidR="00544481">
        <w:rPr>
          <w:rStyle w:val="DeltaViewInsertion"/>
          <w:rFonts w:eastAsia="Times New Roman"/>
          <w:vertAlign w:val="superscript"/>
          <w:lang w:val=""/>
        </w:rPr>
        <w:t>16</w:t>
      </w:r>
      <w:r w:rsidR="00544481">
        <w:rPr>
          <w:rStyle w:val="DeltaViewInsertion"/>
          <w:rFonts w:eastAsia="Times New Roman"/>
          <w:vertAlign w:val="superscript"/>
          <w:lang w:val=""/>
        </w:rPr>
        <w:footnoteReference w:customMarkFollows="1" w:id="170"/>
        <w:t>8</w:t>
      </w:r>
      <w:bookmarkEnd w:id="3256"/>
    </w:p>
    <w:p w14:paraId="4D0A39D7" w14:textId="77777777" w:rsidR="00C40EC7" w:rsidRDefault="00C40EC7" w:rsidP="00DC3B00">
      <w:pPr>
        <w:pStyle w:val="ListParagraph"/>
        <w:widowControl/>
        <w:numPr>
          <w:ilvl w:val="0"/>
          <w:numId w:val="90"/>
        </w:numPr>
        <w:ind w:left="2160"/>
        <w:rPr>
          <w:rFonts w:eastAsia="Times New Roman" w:cs="Arial"/>
          <w:lang w:val=""/>
        </w:rPr>
      </w:pPr>
      <w:bookmarkStart w:id="3259" w:name="_DV_M1566"/>
      <w:bookmarkEnd w:id="3259"/>
      <w:r>
        <w:rPr>
          <w:rFonts w:eastAsia="Times New Roman" w:cs="Arial"/>
        </w:rPr>
        <w:t>Compliance Actions and Schedule</w:t>
      </w:r>
    </w:p>
    <w:p w14:paraId="4D0A39D8" w14:textId="77777777" w:rsidR="00C40EC7" w:rsidRDefault="00C40EC7">
      <w:pPr>
        <w:widowControl/>
        <w:ind w:left="2160"/>
        <w:rPr>
          <w:rFonts w:eastAsia="Times New Roman"/>
          <w:lang w:val=""/>
        </w:rPr>
      </w:pPr>
      <w:bookmarkStart w:id="3260" w:name="_DV_M1567"/>
      <w:bookmarkEnd w:id="3260"/>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D9" w14:textId="77777777" w:rsidR="00C40EC7" w:rsidRDefault="00C40EC7">
      <w:pPr>
        <w:pStyle w:val="Heading6"/>
        <w:widowControl/>
        <w:rPr>
          <w:rFonts w:eastAsia="Times New Roman"/>
          <w:lang w:val=""/>
        </w:rPr>
      </w:pPr>
      <w:bookmarkStart w:id="3261" w:name="_DV_M1568"/>
      <w:bookmarkEnd w:id="3261"/>
      <w:r>
        <w:rPr>
          <w:rFonts w:eastAsia="Times New Roman"/>
        </w:rPr>
        <w:t>Navarro River Sediment TMDL</w:t>
      </w:r>
      <w:bookmarkStart w:id="3262" w:name="_DV_C1527"/>
      <w:r w:rsidRPr="0008493D">
        <w:rPr>
          <w:rStyle w:val="DeltaViewDeletion"/>
          <w:rFonts w:eastAsia="Times New Roman"/>
          <w:color w:val="C00000"/>
          <w:vertAlign w:val="superscript"/>
        </w:rPr>
        <w:t>165</w:t>
      </w:r>
      <w:bookmarkStart w:id="3263" w:name="_DV_C1528"/>
      <w:bookmarkEnd w:id="3262"/>
      <w:r>
        <w:rPr>
          <w:rStyle w:val="DeltaViewInsertion"/>
          <w:rFonts w:eastAsia="Times New Roman"/>
          <w:vertAlign w:val="superscript"/>
          <w:lang w:val=""/>
        </w:rPr>
        <w:t>16</w:t>
      </w:r>
      <w:r>
        <w:rPr>
          <w:rStyle w:val="DeltaViewInsertion"/>
          <w:rFonts w:eastAsia="Times New Roman"/>
          <w:vertAlign w:val="superscript"/>
          <w:lang w:val=""/>
        </w:rPr>
        <w:footnoteReference w:customMarkFollows="1" w:id="171"/>
        <w:t>9</w:t>
      </w:r>
      <w:bookmarkEnd w:id="3263"/>
    </w:p>
    <w:p w14:paraId="4D0A39DA" w14:textId="77777777" w:rsidR="00C40EC7" w:rsidRDefault="00C40EC7">
      <w:pPr>
        <w:widowControl/>
        <w:ind w:left="1800"/>
        <w:rPr>
          <w:rFonts w:eastAsia="Times New Roman"/>
          <w:lang w:val=""/>
        </w:rPr>
      </w:pPr>
      <w:bookmarkStart w:id="3266" w:name="_DV_M1569"/>
      <w:bookmarkEnd w:id="3266"/>
      <w:r>
        <w:rPr>
          <w:rFonts w:eastAsia="Times New Roman"/>
        </w:rPr>
        <w:t xml:space="preserve">The U.S. EPA established the Navarro River Sediment TMDL in December 2000 to address the impairment of the Navarro River and its tributaries due to sediment. </w:t>
      </w:r>
    </w:p>
    <w:p w14:paraId="4D0A39DB" w14:textId="77777777" w:rsidR="00C40EC7" w:rsidRDefault="00C40EC7">
      <w:pPr>
        <w:widowControl/>
        <w:ind w:left="1800"/>
        <w:rPr>
          <w:rFonts w:eastAsia="Times New Roman"/>
          <w:lang w:val=""/>
        </w:rPr>
      </w:pPr>
      <w:bookmarkStart w:id="3267" w:name="_DV_M1570"/>
      <w:bookmarkEnd w:id="3267"/>
      <w:r>
        <w:rPr>
          <w:rFonts w:eastAsia="Times New Roman"/>
        </w:rPr>
        <w:t>The implementation requirements for the Navarro River Sediment TMDL in this General Permit are based on the North Coast TMDL Implementation Policy adopted on November 29, 2004</w:t>
      </w:r>
      <w:r w:rsidR="00F565EF">
        <w:rPr>
          <w:rFonts w:eastAsia="Times New Roman"/>
        </w:rPr>
        <w:t>. The Sediment TMDL Implementation Policy requires the use of existing permitting and enforcement tools to pursue compliance with sediment-related standards by all dischargers of sediment waste.</w:t>
      </w:r>
      <w:bookmarkStart w:id="3268" w:name="_DV_C1531"/>
      <w:r w:rsidR="00F565EF" w:rsidRPr="0008493D">
        <w:rPr>
          <w:rStyle w:val="DeltaViewDeletion"/>
          <w:rFonts w:eastAsia="Times New Roman"/>
          <w:color w:val="C00000"/>
          <w:vertAlign w:val="superscript"/>
        </w:rPr>
        <w:t>166</w:t>
      </w:r>
      <w:bookmarkStart w:id="3269" w:name="_DV_C1532"/>
      <w:bookmarkEnd w:id="3268"/>
      <w:r w:rsidR="00F565EF">
        <w:rPr>
          <w:rStyle w:val="DeltaViewInsertion"/>
          <w:rFonts w:eastAsia="Times New Roman"/>
          <w:vertAlign w:val="superscript"/>
          <w:lang w:val=""/>
        </w:rPr>
        <w:t>17</w:t>
      </w:r>
      <w:r w:rsidR="00F565EF">
        <w:rPr>
          <w:rStyle w:val="DeltaViewInsertion"/>
          <w:rFonts w:eastAsia="Times New Roman"/>
          <w:vertAlign w:val="superscript"/>
          <w:lang w:val=""/>
        </w:rPr>
        <w:footnoteReference w:customMarkFollows="1" w:id="172"/>
        <w:t>0</w:t>
      </w:r>
      <w:bookmarkStart w:id="3272" w:name="_DV_M1571"/>
      <w:bookmarkEnd w:id="3269"/>
      <w:bookmarkEnd w:id="3272"/>
      <w:r w:rsidR="00F565EF">
        <w:rPr>
          <w:rFonts w:eastAsia="Times New Roman"/>
        </w:rPr>
        <w:t xml:space="preserve"> The discharge of soil, silt, bark, sawdust, or other organic and earthen material from construction activities in quantities deleterious to fish, wildlife, or other beneficial uses is prohibited.</w:t>
      </w:r>
      <w:bookmarkStart w:id="3273" w:name="_DV_C1535"/>
      <w:r w:rsidR="00993567" w:rsidRPr="0008493D">
        <w:rPr>
          <w:rStyle w:val="DeltaViewDeletion"/>
          <w:rFonts w:eastAsia="Times New Roman"/>
          <w:color w:val="C00000"/>
          <w:vertAlign w:val="superscript"/>
        </w:rPr>
        <w:t>167</w:t>
      </w:r>
      <w:bookmarkStart w:id="3274" w:name="_DV_C1536"/>
      <w:bookmarkEnd w:id="3273"/>
      <w:r w:rsidR="00993567">
        <w:rPr>
          <w:rStyle w:val="DeltaViewInsertion"/>
          <w:rFonts w:eastAsia="Times New Roman"/>
          <w:vertAlign w:val="superscript"/>
          <w:lang w:val=""/>
        </w:rPr>
        <w:t>17</w:t>
      </w:r>
      <w:r w:rsidR="00993567">
        <w:rPr>
          <w:rStyle w:val="DeltaViewInsertion"/>
          <w:rFonts w:eastAsia="Times New Roman"/>
          <w:vertAlign w:val="superscript"/>
          <w:lang w:val=""/>
        </w:rPr>
        <w:footnoteReference w:customMarkFollows="1" w:id="173"/>
        <w:t>1</w:t>
      </w:r>
      <w:bookmarkStart w:id="3277" w:name="_DV_M1572"/>
      <w:bookmarkEnd w:id="3274"/>
      <w:bookmarkEnd w:id="3277"/>
      <w:r w:rsidR="00993567">
        <w:rPr>
          <w:rFonts w:eastAsia="Times New Roman"/>
        </w:rPr>
        <w:t xml:space="preserve"> Construction stormwater dischargers covered under this General Permit are considered Responsible Dischargers for the Navarro River Sediment TMDL.</w:t>
      </w:r>
    </w:p>
    <w:p w14:paraId="4D0A39DC" w14:textId="77777777" w:rsidR="00C40EC7" w:rsidRDefault="00C40EC7" w:rsidP="00DC3B00">
      <w:pPr>
        <w:pStyle w:val="ListParagraph"/>
        <w:widowControl/>
        <w:numPr>
          <w:ilvl w:val="0"/>
          <w:numId w:val="90"/>
        </w:numPr>
        <w:ind w:left="2160"/>
        <w:rPr>
          <w:rFonts w:eastAsia="Times New Roman" w:cs="Arial"/>
          <w:lang w:val=""/>
        </w:rPr>
      </w:pPr>
      <w:bookmarkStart w:id="3278" w:name="_DV_M1573"/>
      <w:bookmarkEnd w:id="3278"/>
      <w:r>
        <w:rPr>
          <w:rFonts w:eastAsia="Times New Roman" w:cs="Arial"/>
        </w:rPr>
        <w:lastRenderedPageBreak/>
        <w:t>WLA Translation</w:t>
      </w:r>
    </w:p>
    <w:p w14:paraId="4D0A39DD" w14:textId="77777777" w:rsidR="00106A6D" w:rsidRDefault="00C40EC7">
      <w:pPr>
        <w:widowControl/>
        <w:ind w:left="2160"/>
        <w:rPr>
          <w:rFonts w:eastAsia="Times New Roman"/>
          <w:lang w:val=""/>
        </w:rPr>
      </w:pPr>
      <w:bookmarkStart w:id="3279" w:name="_DV_M1574"/>
      <w:bookmarkEnd w:id="3279"/>
      <w:r>
        <w:rPr>
          <w:rFonts w:eastAsia="Times New Roman"/>
        </w:rPr>
        <w:t xml:space="preserve">This TMDL set the sediment </w:t>
      </w:r>
      <w:r w:rsidR="001523A2">
        <w:rPr>
          <w:rFonts w:eastAsia="Times New Roman"/>
        </w:rPr>
        <w:t>waste load allocation (WLA) for point sources at zero (0) because there are no known point sources of sediment in the Navarro River and its tributaries.</w:t>
      </w:r>
    </w:p>
    <w:p w14:paraId="4D0A39DE" w14:textId="77777777" w:rsidR="00C40EC7" w:rsidRDefault="00106A6D" w:rsidP="00DC3B00">
      <w:pPr>
        <w:pStyle w:val="ListParagraph"/>
        <w:widowControl/>
        <w:numPr>
          <w:ilvl w:val="0"/>
          <w:numId w:val="90"/>
        </w:numPr>
        <w:ind w:left="2160"/>
        <w:rPr>
          <w:rFonts w:eastAsia="Times New Roman" w:cs="Arial"/>
          <w:lang w:val=""/>
        </w:rPr>
      </w:pPr>
      <w:bookmarkStart w:id="3280" w:name="_DV_M1575"/>
      <w:bookmarkEnd w:id="3280"/>
      <w:r>
        <w:rPr>
          <w:rFonts w:eastAsia="Times New Roman" w:cs="Arial"/>
        </w:rPr>
        <w:t>Compliance Actions and Schedule</w:t>
      </w:r>
    </w:p>
    <w:p w14:paraId="4D0A39DF" w14:textId="77777777" w:rsidR="00C40EC7" w:rsidRDefault="00C40EC7">
      <w:pPr>
        <w:widowControl/>
        <w:ind w:left="2160"/>
        <w:rPr>
          <w:rFonts w:eastAsia="Times New Roman"/>
          <w:lang w:val=""/>
        </w:rPr>
      </w:pPr>
      <w:bookmarkStart w:id="3281" w:name="_DV_M1576"/>
      <w:bookmarkEnd w:id="3281"/>
      <w:r>
        <w:rPr>
          <w:rFonts w:eastAsia="Times New Roman"/>
        </w:rPr>
        <w:t>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E0" w14:textId="6141C1D3" w:rsidR="00C40EC7" w:rsidRDefault="00C40EC7">
      <w:pPr>
        <w:pStyle w:val="Heading6"/>
        <w:widowControl/>
        <w:rPr>
          <w:rFonts w:eastAsia="Times New Roman"/>
          <w:lang w:val=""/>
        </w:rPr>
      </w:pPr>
      <w:bookmarkStart w:id="3282" w:name="_DV_M1577"/>
      <w:bookmarkEnd w:id="3282"/>
      <w:proofErr w:type="spellStart"/>
      <w:r>
        <w:rPr>
          <w:rFonts w:eastAsia="Times New Roman"/>
        </w:rPr>
        <w:t>Noyo</w:t>
      </w:r>
      <w:proofErr w:type="spellEnd"/>
      <w:r>
        <w:rPr>
          <w:rFonts w:eastAsia="Times New Roman"/>
        </w:rPr>
        <w:t xml:space="preserve"> River Sediment TMDL</w:t>
      </w:r>
      <w:bookmarkStart w:id="3283" w:name="_DV_C1539"/>
      <w:r w:rsidR="0008493D">
        <w:rPr>
          <w:rFonts w:eastAsia="Times New Roman"/>
        </w:rPr>
        <w:t xml:space="preserve"> </w:t>
      </w:r>
      <w:r w:rsidRPr="0008493D">
        <w:rPr>
          <w:rStyle w:val="DeltaViewDeletion"/>
          <w:rFonts w:eastAsia="Times New Roman"/>
          <w:color w:val="C00000"/>
          <w:vertAlign w:val="superscript"/>
        </w:rPr>
        <w:t>168</w:t>
      </w:r>
      <w:bookmarkStart w:id="3284" w:name="_DV_C1540"/>
      <w:bookmarkEnd w:id="3283"/>
      <w:r w:rsidR="0008493D" w:rsidRPr="0008493D">
        <w:rPr>
          <w:rStyle w:val="DeltaViewInsertion"/>
          <w:rFonts w:eastAsia="Times New Roman"/>
          <w:vertAlign w:val="superscript"/>
          <w:lang w:val=""/>
        </w:rPr>
        <w:t xml:space="preserve"> </w:t>
      </w:r>
      <w:r w:rsidRPr="0008493D">
        <w:rPr>
          <w:rStyle w:val="DeltaViewInsertion"/>
          <w:rFonts w:eastAsia="Times New Roman"/>
          <w:vertAlign w:val="superscript"/>
          <w:lang w:val=""/>
        </w:rPr>
        <w:t>17</w:t>
      </w:r>
      <w:r w:rsidRPr="0008493D">
        <w:rPr>
          <w:rStyle w:val="DeltaViewInsertion"/>
          <w:rFonts w:eastAsia="Times New Roman"/>
          <w:vertAlign w:val="superscript"/>
          <w:lang w:val=""/>
        </w:rPr>
        <w:footnoteReference w:customMarkFollows="1" w:id="174"/>
        <w:t>2</w:t>
      </w:r>
      <w:bookmarkEnd w:id="3284"/>
    </w:p>
    <w:p w14:paraId="4D0A39E1" w14:textId="77777777" w:rsidR="00C40EC7" w:rsidRDefault="00C40EC7">
      <w:pPr>
        <w:widowControl/>
        <w:ind w:left="1800"/>
        <w:rPr>
          <w:rFonts w:eastAsia="Times New Roman"/>
          <w:lang w:val=""/>
        </w:rPr>
      </w:pPr>
      <w:bookmarkStart w:id="3287" w:name="_DV_M1578"/>
      <w:bookmarkEnd w:id="3287"/>
      <w:r>
        <w:rPr>
          <w:rFonts w:eastAsia="Times New Roman"/>
        </w:rPr>
        <w:t xml:space="preserve">The U.S. EPA established the </w:t>
      </w:r>
      <w:proofErr w:type="spellStart"/>
      <w:r>
        <w:rPr>
          <w:rFonts w:eastAsia="Times New Roman"/>
        </w:rPr>
        <w:t>Noyo</w:t>
      </w:r>
      <w:proofErr w:type="spellEnd"/>
      <w:r>
        <w:rPr>
          <w:rFonts w:eastAsia="Times New Roman"/>
        </w:rPr>
        <w:t xml:space="preserve"> River Sediment TMDL on December 16, </w:t>
      </w:r>
      <w:proofErr w:type="gramStart"/>
      <w:r>
        <w:rPr>
          <w:rFonts w:eastAsia="Times New Roman"/>
        </w:rPr>
        <w:t>1999</w:t>
      </w:r>
      <w:proofErr w:type="gramEnd"/>
      <w:r>
        <w:rPr>
          <w:rFonts w:eastAsia="Times New Roman"/>
        </w:rPr>
        <w:t xml:space="preserve"> to address the impairment of </w:t>
      </w:r>
      <w:proofErr w:type="spellStart"/>
      <w:r>
        <w:rPr>
          <w:rFonts w:eastAsia="Times New Roman"/>
        </w:rPr>
        <w:t>Noyo</w:t>
      </w:r>
      <w:proofErr w:type="spellEnd"/>
      <w:r>
        <w:rPr>
          <w:rFonts w:eastAsia="Times New Roman"/>
        </w:rPr>
        <w:t xml:space="preserve"> River due to sediment. </w:t>
      </w:r>
    </w:p>
    <w:p w14:paraId="4D0A39E2" w14:textId="77777777" w:rsidR="00C40EC7" w:rsidRDefault="00C40EC7">
      <w:pPr>
        <w:widowControl/>
        <w:ind w:left="1800"/>
        <w:rPr>
          <w:rFonts w:eastAsia="Times New Roman"/>
          <w:lang w:val=""/>
        </w:rPr>
      </w:pPr>
      <w:bookmarkStart w:id="3288" w:name="_DV_M1579"/>
      <w:bookmarkEnd w:id="3288"/>
      <w:r>
        <w:rPr>
          <w:rFonts w:eastAsia="Times New Roman"/>
        </w:rPr>
        <w:t xml:space="preserve">The implementation requirements for the </w:t>
      </w:r>
      <w:proofErr w:type="spellStart"/>
      <w:r>
        <w:rPr>
          <w:rFonts w:eastAsia="Times New Roman"/>
        </w:rPr>
        <w:t>Noyo</w:t>
      </w:r>
      <w:proofErr w:type="spellEnd"/>
      <w:r>
        <w:rPr>
          <w:rFonts w:eastAsia="Times New Roman"/>
        </w:rPr>
        <w:t xml:space="preserve"> River Sediment TMDL in this General Permit are based on the North Coast TMDL Implementation Policy adopted on November 29, 2004</w:t>
      </w:r>
      <w:r w:rsidR="00F565EF">
        <w:rPr>
          <w:rFonts w:eastAsia="Times New Roman"/>
        </w:rPr>
        <w:t>. The Sediment TMDL Implementation Policy requires the use of existing permitting and enforcement tools to pursue compliance with sediment-related standards by all dischargers of sediment waste.</w:t>
      </w:r>
      <w:bookmarkStart w:id="3289" w:name="_DV_C1543"/>
      <w:r w:rsidR="00F565EF" w:rsidRPr="0008493D">
        <w:rPr>
          <w:rStyle w:val="DeltaViewDeletion"/>
          <w:rFonts w:eastAsia="Times New Roman"/>
          <w:color w:val="C00000"/>
          <w:vertAlign w:val="superscript"/>
        </w:rPr>
        <w:t>169</w:t>
      </w:r>
      <w:bookmarkStart w:id="3290" w:name="_DV_C1544"/>
      <w:bookmarkEnd w:id="3289"/>
      <w:r w:rsidR="00F565EF">
        <w:rPr>
          <w:rStyle w:val="DeltaViewInsertion"/>
          <w:rFonts w:eastAsia="Times New Roman"/>
          <w:vertAlign w:val="superscript"/>
          <w:lang w:val=""/>
        </w:rPr>
        <w:t>17</w:t>
      </w:r>
      <w:r w:rsidR="00F565EF">
        <w:rPr>
          <w:rStyle w:val="DeltaViewInsertion"/>
          <w:rFonts w:eastAsia="Times New Roman"/>
          <w:vertAlign w:val="superscript"/>
          <w:lang w:val=""/>
        </w:rPr>
        <w:footnoteReference w:customMarkFollows="1" w:id="175"/>
        <w:t>3</w:t>
      </w:r>
      <w:bookmarkStart w:id="3293" w:name="_DV_M1580"/>
      <w:bookmarkEnd w:id="3290"/>
      <w:bookmarkEnd w:id="3293"/>
      <w:r w:rsidR="00F565EF">
        <w:rPr>
          <w:rFonts w:eastAsia="Times New Roman"/>
        </w:rPr>
        <w:t xml:space="preserve"> The discharge of soil, silt, bark, sawdust, or other organic and earthen material from construction activities in quantities deleterious to fish, wildlife, or other beneficial uses is prohibited.</w:t>
      </w:r>
      <w:bookmarkStart w:id="3294" w:name="_DV_C1547"/>
      <w:r w:rsidR="002B1CA4" w:rsidRPr="0008493D">
        <w:rPr>
          <w:rStyle w:val="DeltaViewDeletion"/>
          <w:rFonts w:eastAsia="Times New Roman"/>
          <w:color w:val="C00000"/>
          <w:vertAlign w:val="superscript"/>
        </w:rPr>
        <w:t>170</w:t>
      </w:r>
      <w:bookmarkStart w:id="3295" w:name="_DV_C1548"/>
      <w:bookmarkEnd w:id="3294"/>
      <w:r w:rsidR="002B1CA4">
        <w:rPr>
          <w:rStyle w:val="DeltaViewInsertion"/>
          <w:rFonts w:eastAsia="Times New Roman"/>
          <w:vertAlign w:val="superscript"/>
          <w:lang w:val=""/>
        </w:rPr>
        <w:t>17</w:t>
      </w:r>
      <w:r w:rsidR="002B1CA4">
        <w:rPr>
          <w:rStyle w:val="DeltaViewInsertion"/>
          <w:rFonts w:eastAsia="Times New Roman"/>
          <w:vertAlign w:val="superscript"/>
          <w:lang w:val=""/>
        </w:rPr>
        <w:footnoteReference w:customMarkFollows="1" w:id="176"/>
        <w:t>4</w:t>
      </w:r>
      <w:bookmarkStart w:id="3298" w:name="_DV_M1581"/>
      <w:bookmarkEnd w:id="3295"/>
      <w:bookmarkEnd w:id="3298"/>
      <w:r w:rsidR="002B1CA4">
        <w:rPr>
          <w:rFonts w:eastAsia="Times New Roman"/>
        </w:rPr>
        <w:t xml:space="preserve"> Construction stormwater dischargers covered under this General Permit are considered Responsible Dischargers for the </w:t>
      </w:r>
      <w:proofErr w:type="spellStart"/>
      <w:r w:rsidR="002B1CA4">
        <w:rPr>
          <w:rFonts w:eastAsia="Times New Roman"/>
        </w:rPr>
        <w:t>Noyo</w:t>
      </w:r>
      <w:proofErr w:type="spellEnd"/>
      <w:r w:rsidR="002B1CA4">
        <w:rPr>
          <w:rFonts w:eastAsia="Times New Roman"/>
        </w:rPr>
        <w:t xml:space="preserve"> River Sediment TMDL.</w:t>
      </w:r>
    </w:p>
    <w:p w14:paraId="4D0A39E3" w14:textId="77777777" w:rsidR="00C40EC7" w:rsidRDefault="00C40EC7" w:rsidP="00DC3B00">
      <w:pPr>
        <w:pStyle w:val="ListParagraph"/>
        <w:widowControl/>
        <w:numPr>
          <w:ilvl w:val="0"/>
          <w:numId w:val="90"/>
        </w:numPr>
        <w:ind w:left="2160"/>
        <w:rPr>
          <w:rFonts w:eastAsia="Times New Roman" w:cs="Arial"/>
          <w:lang w:val=""/>
        </w:rPr>
      </w:pPr>
      <w:bookmarkStart w:id="3299" w:name="_DV_M1582"/>
      <w:bookmarkEnd w:id="3299"/>
      <w:r>
        <w:rPr>
          <w:rFonts w:eastAsia="Times New Roman" w:cs="Arial"/>
        </w:rPr>
        <w:t>WLA Translation</w:t>
      </w:r>
    </w:p>
    <w:p w14:paraId="4D0A39E4" w14:textId="77777777" w:rsidR="00C40EC7" w:rsidRDefault="00C40EC7">
      <w:pPr>
        <w:widowControl/>
        <w:ind w:left="2160"/>
        <w:rPr>
          <w:rFonts w:eastAsia="Times New Roman"/>
          <w:lang w:val=""/>
        </w:rPr>
      </w:pPr>
      <w:bookmarkStart w:id="3300" w:name="_DV_M1583"/>
      <w:bookmarkEnd w:id="3300"/>
      <w:r>
        <w:rPr>
          <w:rFonts w:eastAsia="Times New Roman"/>
        </w:rPr>
        <w:lastRenderedPageBreak/>
        <w:t xml:space="preserve">This TMDL set the sediment </w:t>
      </w:r>
      <w:r w:rsidR="00A259FC">
        <w:rPr>
          <w:rFonts w:eastAsia="Times New Roman"/>
        </w:rPr>
        <w:t xml:space="preserve">waste load allocation (WLA) for point sources equal to zero (0) because there are no point sources of sediment in </w:t>
      </w:r>
      <w:proofErr w:type="spellStart"/>
      <w:r w:rsidR="00A259FC">
        <w:rPr>
          <w:rFonts w:eastAsia="Times New Roman"/>
        </w:rPr>
        <w:t>Noyo</w:t>
      </w:r>
      <w:proofErr w:type="spellEnd"/>
      <w:r w:rsidR="00A259FC">
        <w:rPr>
          <w:rFonts w:eastAsia="Times New Roman"/>
        </w:rPr>
        <w:t xml:space="preserve"> River. </w:t>
      </w:r>
    </w:p>
    <w:p w14:paraId="4D0A39E5" w14:textId="77777777" w:rsidR="00C40EC7" w:rsidRDefault="00C40EC7" w:rsidP="00DC3B00">
      <w:pPr>
        <w:pStyle w:val="ListParagraph"/>
        <w:widowControl/>
        <w:numPr>
          <w:ilvl w:val="0"/>
          <w:numId w:val="90"/>
        </w:numPr>
        <w:ind w:left="2160"/>
        <w:rPr>
          <w:rFonts w:eastAsia="Times New Roman" w:cs="Arial"/>
          <w:lang w:val=""/>
        </w:rPr>
      </w:pPr>
      <w:bookmarkStart w:id="3301" w:name="_DV_M1584"/>
      <w:bookmarkEnd w:id="3301"/>
      <w:r>
        <w:rPr>
          <w:rFonts w:eastAsia="Times New Roman" w:cs="Arial"/>
        </w:rPr>
        <w:t>Compliance Actions and Schedule</w:t>
      </w:r>
    </w:p>
    <w:p w14:paraId="4D0A39E6" w14:textId="77777777" w:rsidR="00C40EC7" w:rsidRDefault="00C40EC7">
      <w:pPr>
        <w:widowControl/>
        <w:ind w:left="2160"/>
        <w:rPr>
          <w:rFonts w:eastAsia="Times New Roman"/>
          <w:lang w:val=""/>
        </w:rPr>
      </w:pPr>
      <w:bookmarkStart w:id="3302" w:name="_DV_M1585"/>
      <w:bookmarkEnd w:id="3302"/>
      <w:r>
        <w:rPr>
          <w:rFonts w:eastAsia="Times New Roman"/>
        </w:rPr>
        <w:t>Responsible Dischargers shall comply with the requirements of this General Permit and the Sediment TMDL Requirements in Attachment H. The Regional Water Board</w:t>
      </w:r>
      <w:r w:rsidR="003A2962">
        <w:rPr>
          <w:rFonts w:eastAsia="Times New Roman"/>
        </w:rPr>
        <w:t xml:space="preserve">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E7" w14:textId="77777777" w:rsidR="005F308E" w:rsidRDefault="00C40EC7">
      <w:pPr>
        <w:pStyle w:val="Heading6"/>
        <w:widowControl/>
        <w:rPr>
          <w:rFonts w:eastAsia="Times New Roman"/>
          <w:lang w:val=""/>
        </w:rPr>
      </w:pPr>
      <w:bookmarkStart w:id="3303" w:name="_DV_M1586"/>
      <w:bookmarkEnd w:id="3303"/>
      <w:r>
        <w:rPr>
          <w:rFonts w:eastAsia="Times New Roman"/>
        </w:rPr>
        <w:t>Scott</w:t>
      </w:r>
      <w:r w:rsidR="00096C61">
        <w:rPr>
          <w:rFonts w:eastAsia="Times New Roman"/>
        </w:rPr>
        <w:t xml:space="preserve"> River Sediment TMDL</w:t>
      </w:r>
      <w:bookmarkStart w:id="3304" w:name="_DV_C1551"/>
      <w:r w:rsidR="00096C61" w:rsidRPr="0008493D">
        <w:rPr>
          <w:rStyle w:val="DeltaViewDeletion"/>
          <w:rFonts w:eastAsia="Times New Roman"/>
          <w:color w:val="C00000"/>
          <w:vertAlign w:val="superscript"/>
        </w:rPr>
        <w:t>171</w:t>
      </w:r>
      <w:bookmarkStart w:id="3305" w:name="_DV_C1552"/>
      <w:bookmarkEnd w:id="3304"/>
      <w:r w:rsidR="00096C61">
        <w:rPr>
          <w:rStyle w:val="DeltaViewInsertion"/>
          <w:rFonts w:eastAsia="Times New Roman"/>
          <w:vertAlign w:val="superscript"/>
          <w:lang w:val=""/>
        </w:rPr>
        <w:t>17</w:t>
      </w:r>
      <w:r w:rsidR="00096C61">
        <w:rPr>
          <w:rStyle w:val="DeltaViewInsertion"/>
          <w:rFonts w:eastAsia="Times New Roman"/>
          <w:vertAlign w:val="superscript"/>
          <w:lang w:val=""/>
        </w:rPr>
        <w:footnoteReference w:customMarkFollows="1" w:id="177"/>
        <w:t>5</w:t>
      </w:r>
      <w:bookmarkEnd w:id="3305"/>
    </w:p>
    <w:p w14:paraId="4D0A39E8" w14:textId="77777777" w:rsidR="005F308E" w:rsidRDefault="005F308E">
      <w:pPr>
        <w:widowControl/>
        <w:ind w:left="1800"/>
        <w:rPr>
          <w:rFonts w:eastAsia="Times New Roman"/>
          <w:lang w:val=""/>
        </w:rPr>
      </w:pPr>
      <w:bookmarkStart w:id="3308" w:name="_DV_M1587"/>
      <w:bookmarkEnd w:id="3308"/>
      <w:r>
        <w:rPr>
          <w:rFonts w:eastAsia="Times New Roman"/>
        </w:rPr>
        <w:t xml:space="preserve">The </w:t>
      </w:r>
      <w:r w:rsidR="00DA176E">
        <w:rPr>
          <w:rFonts w:eastAsia="Times New Roman"/>
        </w:rPr>
        <w:t>North Coast Regional Water Quali</w:t>
      </w:r>
      <w:r w:rsidR="006132AA">
        <w:rPr>
          <w:rFonts w:eastAsia="Times New Roman"/>
        </w:rPr>
        <w:t xml:space="preserve">ty Control Board adopted the Scott River Sediment TMDL </w:t>
      </w:r>
      <w:r w:rsidR="008A6F26">
        <w:rPr>
          <w:rFonts w:eastAsia="Times New Roman"/>
        </w:rPr>
        <w:t>on December</w:t>
      </w:r>
      <w:r w:rsidR="0098743A">
        <w:rPr>
          <w:rFonts w:eastAsia="Times New Roman"/>
        </w:rPr>
        <w:t xml:space="preserve"> 7, </w:t>
      </w:r>
      <w:proofErr w:type="gramStart"/>
      <w:r w:rsidR="0098743A">
        <w:rPr>
          <w:rFonts w:eastAsia="Times New Roman"/>
        </w:rPr>
        <w:t>2005</w:t>
      </w:r>
      <w:proofErr w:type="gramEnd"/>
      <w:r w:rsidR="0098743A">
        <w:rPr>
          <w:rFonts w:eastAsia="Times New Roman"/>
        </w:rPr>
        <w:t xml:space="preserve"> to address the impairment of Scott River due to sediment. </w:t>
      </w:r>
    </w:p>
    <w:p w14:paraId="4D0A39E9" w14:textId="77777777" w:rsidR="005F308E" w:rsidRDefault="005F308E">
      <w:pPr>
        <w:widowControl/>
        <w:ind w:left="1800"/>
        <w:rPr>
          <w:rFonts w:eastAsia="Times New Roman"/>
          <w:lang w:val=""/>
        </w:rPr>
      </w:pPr>
      <w:bookmarkStart w:id="3309" w:name="_DV_M1588"/>
      <w:bookmarkEnd w:id="3309"/>
      <w:r>
        <w:rPr>
          <w:rFonts w:eastAsia="Times New Roman"/>
        </w:rPr>
        <w:t xml:space="preserve">The implementation requirements for the </w:t>
      </w:r>
      <w:r w:rsidR="009977DD">
        <w:rPr>
          <w:rFonts w:eastAsia="Times New Roman"/>
        </w:rPr>
        <w:t xml:space="preserve">Scott River Sediment TMDL in this General Permit are based on </w:t>
      </w:r>
      <w:r w:rsidR="006058FB">
        <w:rPr>
          <w:rFonts w:eastAsia="Times New Roman"/>
        </w:rPr>
        <w:t xml:space="preserve">the </w:t>
      </w:r>
      <w:r w:rsidR="00113883">
        <w:rPr>
          <w:rFonts w:eastAsia="Times New Roman"/>
        </w:rPr>
        <w:t xml:space="preserve">Scott River </w:t>
      </w:r>
      <w:r w:rsidR="006058FB">
        <w:rPr>
          <w:rFonts w:eastAsia="Times New Roman"/>
        </w:rPr>
        <w:t xml:space="preserve">TMDL </w:t>
      </w:r>
      <w:r w:rsidR="00113883">
        <w:rPr>
          <w:rFonts w:eastAsia="Times New Roman"/>
        </w:rPr>
        <w:t>Action Plan</w:t>
      </w:r>
      <w:bookmarkStart w:id="3310" w:name="_DV_C1555"/>
      <w:r w:rsidR="006058FB" w:rsidRPr="0008493D">
        <w:rPr>
          <w:rStyle w:val="DeltaViewDeletion"/>
          <w:rFonts w:eastAsia="Times New Roman"/>
          <w:color w:val="C00000"/>
          <w:vertAlign w:val="superscript"/>
        </w:rPr>
        <w:t>172</w:t>
      </w:r>
      <w:bookmarkStart w:id="3311" w:name="_DV_C1556"/>
      <w:bookmarkEnd w:id="3310"/>
      <w:r w:rsidR="006058FB">
        <w:rPr>
          <w:rStyle w:val="DeltaViewInsertion"/>
          <w:rFonts w:eastAsia="Times New Roman"/>
          <w:vertAlign w:val="superscript"/>
          <w:lang w:val=""/>
        </w:rPr>
        <w:t>17</w:t>
      </w:r>
      <w:r w:rsidR="006058FB">
        <w:rPr>
          <w:rStyle w:val="DeltaViewInsertion"/>
          <w:rFonts w:eastAsia="Times New Roman"/>
          <w:vertAlign w:val="superscript"/>
          <w:lang w:val=""/>
        </w:rPr>
        <w:footnoteReference w:customMarkFollows="1" w:id="178"/>
        <w:t>6</w:t>
      </w:r>
      <w:bookmarkStart w:id="3314" w:name="_DV_M1589"/>
      <w:bookmarkEnd w:id="3311"/>
      <w:bookmarkEnd w:id="3314"/>
      <w:r w:rsidR="00B56DD9">
        <w:rPr>
          <w:rFonts w:eastAsia="Times New Roman"/>
        </w:rPr>
        <w:t xml:space="preserve"> which </w:t>
      </w:r>
      <w:r w:rsidR="00924E78">
        <w:rPr>
          <w:rFonts w:eastAsia="Times New Roman"/>
        </w:rPr>
        <w:t xml:space="preserve">describes the specific </w:t>
      </w:r>
      <w:r w:rsidR="00B21580">
        <w:rPr>
          <w:rFonts w:eastAsia="Times New Roman"/>
        </w:rPr>
        <w:t xml:space="preserve">implementation actions necessary to fulfill the obligations of the </w:t>
      </w:r>
      <w:r w:rsidR="00BA003E">
        <w:rPr>
          <w:rFonts w:eastAsia="Times New Roman"/>
        </w:rPr>
        <w:t>Sediment TMDL Implementation Policy.</w:t>
      </w:r>
      <w:r w:rsidR="00B56DD9">
        <w:rPr>
          <w:rFonts w:eastAsia="Times New Roman"/>
        </w:rPr>
        <w:t xml:space="preserve"> The Sediment TMDL Implementation Policy requires the use of existing permitting and enforcement tools to pursue compliance with sediment-related standards by all discharger</w:t>
      </w:r>
      <w:r w:rsidR="002C2E3C">
        <w:rPr>
          <w:rFonts w:eastAsia="Times New Roman"/>
        </w:rPr>
        <w:t>s of sediment waste.</w:t>
      </w:r>
      <w:bookmarkStart w:id="3315" w:name="_DV_C1559"/>
      <w:r w:rsidR="002C2E3C" w:rsidRPr="0008493D">
        <w:rPr>
          <w:rStyle w:val="DeltaViewDeletion"/>
          <w:rFonts w:eastAsia="Times New Roman"/>
          <w:color w:val="C00000"/>
          <w:vertAlign w:val="superscript"/>
        </w:rPr>
        <w:t>173</w:t>
      </w:r>
      <w:bookmarkStart w:id="3316" w:name="_DV_C1560"/>
      <w:bookmarkEnd w:id="3315"/>
      <w:r w:rsidR="002C2E3C">
        <w:rPr>
          <w:rStyle w:val="DeltaViewInsertion"/>
          <w:rFonts w:eastAsia="Times New Roman"/>
          <w:vertAlign w:val="superscript"/>
          <w:lang w:val=""/>
        </w:rPr>
        <w:t>17</w:t>
      </w:r>
      <w:r w:rsidR="002C2E3C">
        <w:rPr>
          <w:rStyle w:val="DeltaViewInsertion"/>
          <w:rFonts w:eastAsia="Times New Roman"/>
          <w:vertAlign w:val="superscript"/>
          <w:lang w:val=""/>
        </w:rPr>
        <w:footnoteReference w:customMarkFollows="1" w:id="179"/>
        <w:t>7</w:t>
      </w:r>
      <w:bookmarkStart w:id="3319" w:name="_DV_M1590"/>
      <w:bookmarkEnd w:id="3316"/>
      <w:bookmarkEnd w:id="3319"/>
      <w:r w:rsidR="002C2E3C">
        <w:rPr>
          <w:rFonts w:eastAsia="Times New Roman"/>
        </w:rPr>
        <w:t xml:space="preserve"> Construction stormwater dischargers covered under this General Permit are considered Responsible Dischargers for the </w:t>
      </w:r>
      <w:r w:rsidR="00BA003E">
        <w:rPr>
          <w:rFonts w:eastAsia="Times New Roman"/>
        </w:rPr>
        <w:t>Scott River Sediment TMDL.</w:t>
      </w:r>
    </w:p>
    <w:p w14:paraId="4D0A39EA" w14:textId="77777777" w:rsidR="005F308E" w:rsidRDefault="005F308E" w:rsidP="00DC3B00">
      <w:pPr>
        <w:pStyle w:val="ListParagraph"/>
        <w:widowControl/>
        <w:numPr>
          <w:ilvl w:val="0"/>
          <w:numId w:val="90"/>
        </w:numPr>
        <w:ind w:left="2160"/>
        <w:rPr>
          <w:rFonts w:eastAsia="Times New Roman" w:cs="Arial"/>
          <w:lang w:val=""/>
        </w:rPr>
      </w:pPr>
      <w:bookmarkStart w:id="3320" w:name="_DV_M1591"/>
      <w:bookmarkEnd w:id="3320"/>
      <w:r>
        <w:rPr>
          <w:rFonts w:eastAsia="Times New Roman" w:cs="Arial"/>
        </w:rPr>
        <w:lastRenderedPageBreak/>
        <w:t>WLA Translation</w:t>
      </w:r>
    </w:p>
    <w:p w14:paraId="4D0A39EB" w14:textId="77777777" w:rsidR="00A14465" w:rsidRDefault="005F308E">
      <w:pPr>
        <w:widowControl/>
        <w:ind w:left="2160"/>
        <w:rPr>
          <w:rFonts w:eastAsia="Times New Roman"/>
          <w:lang w:val=""/>
        </w:rPr>
      </w:pPr>
      <w:bookmarkStart w:id="3321" w:name="_DV_M1592"/>
      <w:bookmarkEnd w:id="3321"/>
      <w:r>
        <w:rPr>
          <w:rFonts w:eastAsia="Times New Roman"/>
        </w:rPr>
        <w:t>Construction</w:t>
      </w:r>
      <w:r w:rsidR="00A14465">
        <w:rPr>
          <w:rFonts w:eastAsia="Times New Roman"/>
        </w:rPr>
        <w:t xml:space="preserve"> sites covered by this General Permit </w:t>
      </w:r>
      <w:proofErr w:type="gramStart"/>
      <w:r w:rsidR="00A14465">
        <w:rPr>
          <w:rFonts w:eastAsia="Times New Roman"/>
        </w:rPr>
        <w:t>are considered to be</w:t>
      </w:r>
      <w:proofErr w:type="gramEnd"/>
      <w:r w:rsidR="00A14465">
        <w:rPr>
          <w:rFonts w:eastAsia="Times New Roman"/>
        </w:rPr>
        <w:t xml:space="preserve"> anthropogenic related sources of sediment to the watershed. Responsible Dischargers are not to exceed the</w:t>
      </w:r>
      <w:r w:rsidR="0099520E">
        <w:rPr>
          <w:rFonts w:eastAsia="Times New Roman"/>
        </w:rPr>
        <w:t xml:space="preserve"> sum of</w:t>
      </w:r>
      <w:r w:rsidR="00A14465">
        <w:rPr>
          <w:rFonts w:eastAsia="Times New Roman"/>
        </w:rPr>
        <w:t xml:space="preserve"> load allocations assigned to </w:t>
      </w:r>
      <w:r w:rsidR="003C2293">
        <w:rPr>
          <w:rFonts w:eastAsia="Times New Roman"/>
        </w:rPr>
        <w:t xml:space="preserve">road surface erosion and </w:t>
      </w:r>
      <w:r w:rsidR="00761038">
        <w:rPr>
          <w:rFonts w:eastAsia="Times New Roman"/>
        </w:rPr>
        <w:t xml:space="preserve">large or small </w:t>
      </w:r>
      <w:r w:rsidR="003C2293">
        <w:rPr>
          <w:rFonts w:eastAsia="Times New Roman"/>
        </w:rPr>
        <w:t>discrete streamside features</w:t>
      </w:r>
      <w:r w:rsidR="005B2E48">
        <w:rPr>
          <w:rFonts w:eastAsia="Times New Roman"/>
        </w:rPr>
        <w:t>, which totals to 69</w:t>
      </w:r>
      <w:r w:rsidR="00E030B7">
        <w:rPr>
          <w:rFonts w:eastAsia="Times New Roman"/>
        </w:rPr>
        <w:t xml:space="preserve"> tons/mi</w:t>
      </w:r>
      <w:r w:rsidR="00E030B7">
        <w:rPr>
          <w:rFonts w:eastAsia="Times New Roman"/>
          <w:vertAlign w:val="superscript"/>
        </w:rPr>
        <w:t>2</w:t>
      </w:r>
      <w:r w:rsidR="00E030B7">
        <w:rPr>
          <w:rFonts w:eastAsia="Times New Roman"/>
        </w:rPr>
        <w:t>/year.</w:t>
      </w:r>
      <w:bookmarkStart w:id="3322" w:name="_DV_C1563"/>
      <w:r w:rsidR="00E030B7" w:rsidRPr="0008493D">
        <w:rPr>
          <w:rStyle w:val="DeltaViewDeletion"/>
          <w:rFonts w:eastAsia="Times New Roman"/>
          <w:color w:val="C00000"/>
          <w:vertAlign w:val="superscript"/>
        </w:rPr>
        <w:t>174</w:t>
      </w:r>
      <w:bookmarkStart w:id="3323" w:name="_DV_C1564"/>
      <w:bookmarkEnd w:id="3322"/>
      <w:r w:rsidR="00E030B7">
        <w:rPr>
          <w:rStyle w:val="DeltaViewInsertion"/>
          <w:rFonts w:eastAsia="Times New Roman"/>
          <w:vertAlign w:val="superscript"/>
          <w:lang w:val=""/>
        </w:rPr>
        <w:t>17</w:t>
      </w:r>
      <w:r w:rsidR="00E030B7">
        <w:rPr>
          <w:rStyle w:val="DeltaViewInsertion"/>
          <w:rFonts w:eastAsia="Times New Roman"/>
          <w:vertAlign w:val="superscript"/>
          <w:lang w:val=""/>
        </w:rPr>
        <w:footnoteReference w:customMarkFollows="1" w:id="180"/>
        <w:t>8</w:t>
      </w:r>
      <w:bookmarkStart w:id="3326" w:name="_DV_M1593"/>
      <w:bookmarkEnd w:id="3323"/>
      <w:bookmarkEnd w:id="3326"/>
      <w:r w:rsidR="003C2293">
        <w:rPr>
          <w:rFonts w:eastAsia="Times New Roman"/>
        </w:rPr>
        <w:t xml:space="preserve"> </w:t>
      </w:r>
      <w:r w:rsidR="00A14465">
        <w:rPr>
          <w:rFonts w:eastAsia="Times New Roman"/>
        </w:rPr>
        <w:t xml:space="preserve">Responsible Dischargers calculate their annual loading by multiplying the area of the site with this load allocation. </w:t>
      </w:r>
    </w:p>
    <w:p w14:paraId="4D0A39EC" w14:textId="77777777" w:rsidR="005F308E" w:rsidRDefault="00A14465" w:rsidP="00DC3B00">
      <w:pPr>
        <w:pStyle w:val="ListParagraph"/>
        <w:widowControl/>
        <w:numPr>
          <w:ilvl w:val="0"/>
          <w:numId w:val="90"/>
        </w:numPr>
        <w:ind w:left="2160"/>
        <w:rPr>
          <w:rFonts w:eastAsia="Times New Roman" w:cs="Arial"/>
          <w:lang w:val=""/>
        </w:rPr>
      </w:pPr>
      <w:bookmarkStart w:id="3327" w:name="_DV_M1594"/>
      <w:bookmarkEnd w:id="3327"/>
      <w:r>
        <w:rPr>
          <w:rFonts w:eastAsia="Times New Roman" w:cs="Arial"/>
        </w:rPr>
        <w:t>Compliance Actions and Schedule</w:t>
      </w:r>
    </w:p>
    <w:p w14:paraId="4D0A39ED" w14:textId="77777777" w:rsidR="005F308E" w:rsidRDefault="005F308E">
      <w:pPr>
        <w:widowControl/>
        <w:ind w:left="2160"/>
        <w:rPr>
          <w:rFonts w:eastAsia="Times New Roman"/>
          <w:lang w:val=""/>
        </w:rPr>
      </w:pPr>
      <w:bookmarkStart w:id="3328" w:name="_DV_M1595"/>
      <w:bookmarkEnd w:id="3328"/>
      <w:r>
        <w:rPr>
          <w:rFonts w:eastAsia="Times New Roman"/>
        </w:rPr>
        <w:t xml:space="preserve">The </w:t>
      </w:r>
      <w:r w:rsidR="00924768">
        <w:rPr>
          <w:rFonts w:eastAsia="Times New Roman"/>
        </w:rPr>
        <w:t xml:space="preserve">Scott River </w:t>
      </w:r>
      <w:r w:rsidR="00953234">
        <w:rPr>
          <w:rFonts w:eastAsia="Times New Roman"/>
        </w:rPr>
        <w:t xml:space="preserve">TMDL </w:t>
      </w:r>
      <w:r w:rsidR="00924768">
        <w:rPr>
          <w:rFonts w:eastAsia="Times New Roman"/>
        </w:rPr>
        <w:t xml:space="preserve">Action Plan </w:t>
      </w:r>
      <w:r w:rsidR="00592D54">
        <w:rPr>
          <w:rFonts w:eastAsia="Times New Roman"/>
        </w:rPr>
        <w:t xml:space="preserve">describes the </w:t>
      </w:r>
      <w:r w:rsidR="00953234">
        <w:rPr>
          <w:rFonts w:eastAsia="Times New Roman"/>
        </w:rPr>
        <w:t xml:space="preserve">implementation actions necessary to achieve the TMDL within 40 years of U.S. EPA approval of the action </w:t>
      </w:r>
      <w:r w:rsidR="00190C91">
        <w:rPr>
          <w:rFonts w:eastAsia="Times New Roman"/>
        </w:rPr>
        <w:t>plan</w:t>
      </w:r>
      <w:r w:rsidR="006C6697">
        <w:rPr>
          <w:rFonts w:eastAsia="Times New Roman"/>
        </w:rPr>
        <w:t xml:space="preserve"> or </w:t>
      </w:r>
      <w:r w:rsidR="007E2984">
        <w:rPr>
          <w:rFonts w:eastAsia="Times New Roman"/>
        </w:rPr>
        <w:t xml:space="preserve">September 8, 2046. </w:t>
      </w:r>
      <w:r w:rsidR="00DE56B6">
        <w:rPr>
          <w:rFonts w:eastAsia="Times New Roman"/>
        </w:rPr>
        <w:t>Since the compliance deadline is in the far future, compliance with this General Permit</w:t>
      </w:r>
      <w:r w:rsidR="00C131C8">
        <w:rPr>
          <w:rFonts w:eastAsia="Times New Roman"/>
        </w:rPr>
        <w:t xml:space="preserve"> </w:t>
      </w:r>
      <w:r w:rsidR="00DE56B6">
        <w:rPr>
          <w:rFonts w:eastAsia="Times New Roman"/>
        </w:rPr>
        <w:t xml:space="preserve">is considered compliance with the TMDL. Future reissuances of this General Permit may incorporate additional or revised compliance requirements or interim targets to progress towards the required final compliance by </w:t>
      </w:r>
      <w:r w:rsidR="008C5029">
        <w:rPr>
          <w:rFonts w:eastAsia="Times New Roman"/>
        </w:rPr>
        <w:t>September 8, 2046</w:t>
      </w:r>
      <w:r w:rsidR="00DE56B6">
        <w:rPr>
          <w:rFonts w:eastAsia="Times New Roman"/>
        </w:rPr>
        <w:t>.</w:t>
      </w:r>
      <w:r w:rsidR="00B23A6E">
        <w:rPr>
          <w:rFonts w:eastAsia="Times New Roman"/>
        </w:rPr>
        <w:t xml:space="preserve"> The Regional Water Board may assign additional monitoring, reporting, and BMP requirements upon obtaining site specific information about exceedances of the WLA.</w:t>
      </w:r>
    </w:p>
    <w:p w14:paraId="4D0A39EE" w14:textId="77777777" w:rsidR="00B5439D" w:rsidRDefault="005F308E">
      <w:pPr>
        <w:widowControl/>
        <w:ind w:left="2160"/>
        <w:rPr>
          <w:rFonts w:eastAsia="Times New Roman"/>
          <w:lang w:val=""/>
        </w:rPr>
      </w:pPr>
      <w:bookmarkStart w:id="3329" w:name="_DV_C1567"/>
      <w:r>
        <w:rPr>
          <w:rStyle w:val="DeltaViewInsertion"/>
          <w:rFonts w:eastAsia="Times New Roman"/>
        </w:rPr>
        <w:br w:type="page"/>
      </w:r>
      <w:bookmarkEnd w:id="3329"/>
    </w:p>
    <w:p w14:paraId="4D0A39EF" w14:textId="77777777" w:rsidR="00C40EC7" w:rsidRDefault="00B5439D">
      <w:pPr>
        <w:pStyle w:val="Heading6"/>
        <w:widowControl/>
        <w:rPr>
          <w:rFonts w:eastAsia="Times New Roman"/>
          <w:lang w:val=""/>
        </w:rPr>
      </w:pPr>
      <w:bookmarkStart w:id="3330" w:name="_DV_M1596"/>
      <w:bookmarkEnd w:id="3330"/>
      <w:r>
        <w:rPr>
          <w:rFonts w:eastAsia="Times New Roman"/>
        </w:rPr>
        <w:lastRenderedPageBreak/>
        <w:t>Ten Mile River Sediment TMDL</w:t>
      </w:r>
      <w:bookmarkStart w:id="3331" w:name="_DV_C1568"/>
      <w:r w:rsidRPr="0008493D">
        <w:rPr>
          <w:rStyle w:val="DeltaViewDeletion"/>
          <w:rFonts w:eastAsia="Times New Roman"/>
          <w:color w:val="C00000"/>
          <w:vertAlign w:val="superscript"/>
        </w:rPr>
        <w:t>175</w:t>
      </w:r>
      <w:bookmarkStart w:id="3332" w:name="_DV_C1569"/>
      <w:bookmarkEnd w:id="3331"/>
      <w:r>
        <w:rPr>
          <w:rStyle w:val="DeltaViewInsertion"/>
          <w:rFonts w:eastAsia="Times New Roman"/>
          <w:vertAlign w:val="superscript"/>
          <w:lang w:val=""/>
        </w:rPr>
        <w:t>17</w:t>
      </w:r>
      <w:r>
        <w:rPr>
          <w:rStyle w:val="DeltaViewInsertion"/>
          <w:rFonts w:eastAsia="Times New Roman"/>
          <w:vertAlign w:val="superscript"/>
          <w:lang w:val=""/>
        </w:rPr>
        <w:footnoteReference w:customMarkFollows="1" w:id="181"/>
        <w:t>9</w:t>
      </w:r>
      <w:bookmarkEnd w:id="3332"/>
    </w:p>
    <w:p w14:paraId="4D0A39F0" w14:textId="77777777" w:rsidR="00C40EC7" w:rsidRDefault="00C40EC7">
      <w:pPr>
        <w:widowControl/>
        <w:ind w:left="1800"/>
        <w:rPr>
          <w:rFonts w:eastAsia="Times New Roman"/>
          <w:lang w:val=""/>
        </w:rPr>
      </w:pPr>
      <w:bookmarkStart w:id="3335" w:name="_DV_M1597"/>
      <w:bookmarkEnd w:id="3335"/>
      <w:r>
        <w:rPr>
          <w:rFonts w:eastAsia="Times New Roman"/>
        </w:rPr>
        <w:t xml:space="preserve">The U.S. EPA established the Ten Mile River Sediment TMDL in December 2000 to address the impairment of Ten Mile River due to sediment. </w:t>
      </w:r>
    </w:p>
    <w:p w14:paraId="4D0A39F1" w14:textId="77777777" w:rsidR="00C40EC7" w:rsidRDefault="00C40EC7">
      <w:pPr>
        <w:widowControl/>
        <w:ind w:left="1800"/>
        <w:rPr>
          <w:rFonts w:eastAsia="Times New Roman"/>
          <w:lang w:val=""/>
        </w:rPr>
      </w:pPr>
      <w:bookmarkStart w:id="3336" w:name="_DV_M1598"/>
      <w:bookmarkEnd w:id="3336"/>
      <w:r>
        <w:rPr>
          <w:rFonts w:eastAsia="Times New Roman"/>
        </w:rPr>
        <w:t>The implementation requirements for the Ten Mile River Sediment TMDL in this General Permit are based on the North Coast TMDL Implementation Policy adopted on November 29, 2004</w:t>
      </w:r>
      <w:r w:rsidR="00F565EF">
        <w:rPr>
          <w:rFonts w:eastAsia="Times New Roman"/>
        </w:rPr>
        <w:t>. The Sediment TMDL Implementation Policy requires the use of existing permitting and enforcement tools to pursue compliance with sediment-related standards by all dischargers of sediment waste.</w:t>
      </w:r>
      <w:bookmarkStart w:id="3337" w:name="_DV_C1572"/>
      <w:r w:rsidR="00F565EF" w:rsidRPr="0008493D">
        <w:rPr>
          <w:rStyle w:val="DeltaViewDeletion"/>
          <w:rFonts w:eastAsia="Times New Roman"/>
          <w:color w:val="C00000"/>
          <w:vertAlign w:val="superscript"/>
        </w:rPr>
        <w:t>176</w:t>
      </w:r>
      <w:bookmarkStart w:id="3338" w:name="_DV_C1573"/>
      <w:bookmarkEnd w:id="3337"/>
      <w:r w:rsidR="00F565EF">
        <w:rPr>
          <w:rStyle w:val="DeltaViewInsertion"/>
          <w:rFonts w:eastAsia="Times New Roman"/>
          <w:vertAlign w:val="superscript"/>
          <w:lang w:val=""/>
        </w:rPr>
        <w:t>18</w:t>
      </w:r>
      <w:r w:rsidR="00F565EF">
        <w:rPr>
          <w:rStyle w:val="DeltaViewInsertion"/>
          <w:rFonts w:eastAsia="Times New Roman"/>
          <w:vertAlign w:val="superscript"/>
          <w:lang w:val=""/>
        </w:rPr>
        <w:footnoteReference w:customMarkFollows="1" w:id="182"/>
        <w:t>0</w:t>
      </w:r>
      <w:bookmarkStart w:id="3341" w:name="_DV_M1599"/>
      <w:bookmarkEnd w:id="3338"/>
      <w:bookmarkEnd w:id="3341"/>
      <w:r w:rsidR="00F565EF">
        <w:rPr>
          <w:rFonts w:eastAsia="Times New Roman"/>
        </w:rPr>
        <w:t xml:space="preserve"> Construction stormwater dischargers covered under this General Permit are considered Responsible Dischargers for the Ten Mile River Sediment TMDL.</w:t>
      </w:r>
    </w:p>
    <w:p w14:paraId="4D0A39F2" w14:textId="77777777" w:rsidR="00C40EC7" w:rsidRDefault="00C40EC7" w:rsidP="00DC3B00">
      <w:pPr>
        <w:pStyle w:val="ListParagraph"/>
        <w:widowControl/>
        <w:numPr>
          <w:ilvl w:val="0"/>
          <w:numId w:val="90"/>
        </w:numPr>
        <w:ind w:left="2160"/>
        <w:rPr>
          <w:rFonts w:eastAsia="Times New Roman" w:cs="Arial"/>
          <w:lang w:val=""/>
        </w:rPr>
      </w:pPr>
      <w:bookmarkStart w:id="3342" w:name="_DV_M1600"/>
      <w:bookmarkEnd w:id="3342"/>
      <w:r>
        <w:rPr>
          <w:rFonts w:eastAsia="Times New Roman" w:cs="Arial"/>
        </w:rPr>
        <w:t>WLA Translation</w:t>
      </w:r>
    </w:p>
    <w:p w14:paraId="4D0A39F3" w14:textId="77777777" w:rsidR="00C40EC7" w:rsidRDefault="00C40EC7">
      <w:pPr>
        <w:widowControl/>
        <w:ind w:left="2160"/>
        <w:rPr>
          <w:rFonts w:eastAsia="Times New Roman"/>
          <w:lang w:val=""/>
        </w:rPr>
      </w:pPr>
      <w:bookmarkStart w:id="3343" w:name="_DV_M1601"/>
      <w:bookmarkEnd w:id="3343"/>
      <w:r>
        <w:rPr>
          <w:rFonts w:eastAsia="Times New Roman"/>
        </w:rPr>
        <w:t xml:space="preserve">This TMDL set a sediment </w:t>
      </w:r>
      <w:r w:rsidR="00FF4F8B">
        <w:rPr>
          <w:rFonts w:eastAsia="Times New Roman"/>
        </w:rPr>
        <w:t>waste load allocation (WLA) for point sources at zero (0) as there are no point sources of discharge in the basin.</w:t>
      </w:r>
      <w:bookmarkStart w:id="3344" w:name="_DV_C1576"/>
      <w:r w:rsidR="00FF4F8B" w:rsidRPr="0008493D">
        <w:rPr>
          <w:rStyle w:val="DeltaViewDeletion"/>
          <w:rFonts w:eastAsia="Times New Roman"/>
          <w:color w:val="C00000"/>
          <w:vertAlign w:val="superscript"/>
        </w:rPr>
        <w:t>177</w:t>
      </w:r>
      <w:bookmarkStart w:id="3345" w:name="_DV_C1577"/>
      <w:bookmarkEnd w:id="3344"/>
      <w:r w:rsidR="00FF4F8B">
        <w:rPr>
          <w:rStyle w:val="DeltaViewInsertion"/>
          <w:rFonts w:eastAsia="Times New Roman"/>
          <w:vertAlign w:val="superscript"/>
          <w:lang w:val=""/>
        </w:rPr>
        <w:t>18</w:t>
      </w:r>
      <w:r w:rsidR="00FF4F8B">
        <w:rPr>
          <w:rStyle w:val="DeltaViewInsertion"/>
          <w:rFonts w:eastAsia="Times New Roman"/>
          <w:vertAlign w:val="superscript"/>
          <w:lang w:val=""/>
        </w:rPr>
        <w:footnoteReference w:customMarkFollows="1" w:id="183"/>
        <w:t>1</w:t>
      </w:r>
      <w:bookmarkStart w:id="3348" w:name="_DV_M1602"/>
      <w:bookmarkEnd w:id="3345"/>
      <w:bookmarkEnd w:id="3348"/>
      <w:r w:rsidR="00FF4F8B">
        <w:rPr>
          <w:rFonts w:eastAsia="Times New Roman"/>
        </w:rPr>
        <w:t xml:space="preserve"> </w:t>
      </w:r>
    </w:p>
    <w:p w14:paraId="4D0A39F4" w14:textId="77777777" w:rsidR="00C40EC7" w:rsidRDefault="00C40EC7" w:rsidP="00DC3B00">
      <w:pPr>
        <w:pStyle w:val="ListParagraph"/>
        <w:widowControl/>
        <w:numPr>
          <w:ilvl w:val="0"/>
          <w:numId w:val="90"/>
        </w:numPr>
        <w:ind w:left="2160"/>
        <w:rPr>
          <w:rFonts w:eastAsia="Times New Roman" w:cs="Arial"/>
          <w:lang w:val=""/>
        </w:rPr>
      </w:pPr>
      <w:bookmarkStart w:id="3349" w:name="_DV_M1603"/>
      <w:bookmarkEnd w:id="3349"/>
      <w:r>
        <w:rPr>
          <w:rFonts w:eastAsia="Times New Roman" w:cs="Arial"/>
        </w:rPr>
        <w:t>Compliance Actions and Schedule</w:t>
      </w:r>
    </w:p>
    <w:p w14:paraId="4D0A39F5" w14:textId="77777777" w:rsidR="00C40EC7" w:rsidRDefault="00C40EC7">
      <w:pPr>
        <w:widowControl/>
        <w:ind w:left="2160"/>
        <w:rPr>
          <w:rFonts w:eastAsia="Times New Roman"/>
          <w:lang w:val=""/>
        </w:rPr>
      </w:pPr>
      <w:bookmarkStart w:id="3350" w:name="_DV_M1604"/>
      <w:bookmarkEnd w:id="3350"/>
      <w:r>
        <w:rPr>
          <w:rFonts w:eastAsia="Times New Roman"/>
        </w:rPr>
        <w:t>Responsible Dischargers shall comply with the requirements of this General Permit and the Sediment TMDL Requirements in Attachment H. The Regional Water Quality Control Board may assign additional monitoring, reporting, and BMP requirements upon obtaining site specific information about exceedances of the WLAs. The North Coast Sediment TMDL Implementation Policy does not include an implementation date for this TMDL. Therefore, Responsible Dischargers are required to comply with this TMDL upon the effective date of this General Permit.</w:t>
      </w:r>
    </w:p>
    <w:p w14:paraId="4D0A39F6" w14:textId="77777777" w:rsidR="00B5439D" w:rsidRDefault="00C40EC7">
      <w:pPr>
        <w:widowControl/>
        <w:ind w:left="2160"/>
        <w:rPr>
          <w:rFonts w:eastAsia="Times New Roman"/>
          <w:lang w:val=""/>
        </w:rPr>
      </w:pPr>
      <w:bookmarkStart w:id="3351" w:name="_DV_C1580"/>
      <w:r>
        <w:rPr>
          <w:rStyle w:val="DeltaViewInsertion"/>
          <w:rFonts w:eastAsia="Times New Roman"/>
        </w:rPr>
        <w:br w:type="page"/>
      </w:r>
      <w:bookmarkEnd w:id="3351"/>
    </w:p>
    <w:p w14:paraId="4D0A39F7" w14:textId="77777777" w:rsidR="00387DFC" w:rsidRDefault="00B5439D">
      <w:pPr>
        <w:pStyle w:val="Heading6"/>
        <w:widowControl/>
        <w:rPr>
          <w:rFonts w:eastAsia="Times New Roman"/>
          <w:lang w:val=""/>
        </w:rPr>
      </w:pPr>
      <w:bookmarkStart w:id="3352" w:name="_DV_M1605"/>
      <w:bookmarkEnd w:id="3352"/>
      <w:r>
        <w:rPr>
          <w:rFonts w:eastAsia="Times New Roman"/>
        </w:rPr>
        <w:lastRenderedPageBreak/>
        <w:t>Trinity River Sediment TMDL</w:t>
      </w:r>
      <w:bookmarkStart w:id="3353" w:name="_DV_C1581"/>
      <w:r w:rsidRPr="00044F8E">
        <w:rPr>
          <w:rStyle w:val="DeltaViewDeletion"/>
          <w:rFonts w:eastAsia="Times New Roman"/>
          <w:color w:val="C00000"/>
          <w:vertAlign w:val="superscript"/>
        </w:rPr>
        <w:t>178</w:t>
      </w:r>
      <w:bookmarkStart w:id="3354" w:name="_DV_C1582"/>
      <w:bookmarkEnd w:id="3353"/>
      <w:r>
        <w:rPr>
          <w:rStyle w:val="DeltaViewInsertion"/>
          <w:rFonts w:eastAsia="Times New Roman"/>
          <w:vertAlign w:val="superscript"/>
          <w:lang w:val=""/>
        </w:rPr>
        <w:t>18</w:t>
      </w:r>
      <w:r>
        <w:rPr>
          <w:rStyle w:val="DeltaViewInsertion"/>
          <w:rFonts w:eastAsia="Times New Roman"/>
          <w:vertAlign w:val="superscript"/>
          <w:lang w:val=""/>
        </w:rPr>
        <w:footnoteReference w:customMarkFollows="1" w:id="184"/>
        <w:t>2</w:t>
      </w:r>
      <w:bookmarkEnd w:id="3354"/>
    </w:p>
    <w:p w14:paraId="4D0A39F8" w14:textId="77777777" w:rsidR="00C40EC7" w:rsidRDefault="00387DFC">
      <w:pPr>
        <w:widowControl/>
        <w:ind w:left="1800"/>
        <w:rPr>
          <w:rFonts w:eastAsia="Times New Roman"/>
          <w:lang w:val=""/>
        </w:rPr>
      </w:pPr>
      <w:bookmarkStart w:id="3357" w:name="_DV_M1606"/>
      <w:bookmarkEnd w:id="3357"/>
      <w:r>
        <w:rPr>
          <w:rFonts w:eastAsia="Times New Roman"/>
        </w:rPr>
        <w:t xml:space="preserve">The U.S. EPA established the Trinity River Sediment TMDL on December 20, </w:t>
      </w:r>
      <w:proofErr w:type="gramStart"/>
      <w:r>
        <w:rPr>
          <w:rFonts w:eastAsia="Times New Roman"/>
        </w:rPr>
        <w:t>2001</w:t>
      </w:r>
      <w:proofErr w:type="gramEnd"/>
      <w:r>
        <w:rPr>
          <w:rFonts w:eastAsia="Times New Roman"/>
        </w:rPr>
        <w:t xml:space="preserve"> to address the impairment of the Trinity River and its tributaries due to sediment. This TMDL does not apply to lands under tribal jurisdiction and South Fork Trinity River.</w:t>
      </w:r>
    </w:p>
    <w:p w14:paraId="4D0A39F9" w14:textId="77777777" w:rsidR="00C40EC7" w:rsidRDefault="00C40EC7">
      <w:pPr>
        <w:widowControl/>
        <w:ind w:left="1800"/>
        <w:rPr>
          <w:rFonts w:eastAsia="Times New Roman"/>
          <w:lang w:val=""/>
        </w:rPr>
      </w:pPr>
      <w:bookmarkStart w:id="3358" w:name="_DV_M1607"/>
      <w:bookmarkEnd w:id="3358"/>
      <w:r>
        <w:rPr>
          <w:rFonts w:eastAsia="Times New Roman"/>
        </w:rPr>
        <w:t>The implementation requirements for the Trinity River Sediment TMDL in this General Permit are based on the Sediment TMDL Implementation Policy adopted on November 29, 2004</w:t>
      </w:r>
      <w:r w:rsidR="00F565EF">
        <w:rPr>
          <w:rFonts w:eastAsia="Times New Roman"/>
        </w:rPr>
        <w:t>. The Sediment TMDL Implementation Policy directs the use of existing permitting and enforcement tools to pursue compliance with sediment-related standards by all dischargers of sediment waste.</w:t>
      </w:r>
      <w:bookmarkStart w:id="3359" w:name="_DV_C1585"/>
      <w:r w:rsidR="00F565EF" w:rsidRPr="00044F8E">
        <w:rPr>
          <w:rStyle w:val="DeltaViewDeletion"/>
          <w:rFonts w:eastAsia="Times New Roman"/>
          <w:color w:val="C00000"/>
          <w:vertAlign w:val="superscript"/>
        </w:rPr>
        <w:t>179</w:t>
      </w:r>
      <w:bookmarkStart w:id="3360" w:name="_DV_C1586"/>
      <w:bookmarkEnd w:id="3359"/>
      <w:r w:rsidR="00F565EF">
        <w:rPr>
          <w:rStyle w:val="DeltaViewInsertion"/>
          <w:rFonts w:eastAsia="Times New Roman"/>
          <w:vertAlign w:val="superscript"/>
          <w:lang w:val=""/>
        </w:rPr>
        <w:t>18</w:t>
      </w:r>
      <w:r w:rsidR="00F565EF">
        <w:rPr>
          <w:rStyle w:val="DeltaViewInsertion"/>
          <w:rFonts w:eastAsia="Times New Roman"/>
          <w:vertAlign w:val="superscript"/>
          <w:lang w:val=""/>
        </w:rPr>
        <w:footnoteReference w:customMarkFollows="1" w:id="185"/>
        <w:t>3</w:t>
      </w:r>
      <w:bookmarkStart w:id="3363" w:name="_DV_M1608"/>
      <w:bookmarkEnd w:id="3360"/>
      <w:bookmarkEnd w:id="3363"/>
      <w:r w:rsidR="00F565EF">
        <w:rPr>
          <w:rFonts w:eastAsia="Times New Roman"/>
        </w:rPr>
        <w:t xml:space="preserve">  </w:t>
      </w:r>
    </w:p>
    <w:p w14:paraId="4D0A39FA" w14:textId="77777777" w:rsidR="00C40EC7" w:rsidRDefault="00C40EC7" w:rsidP="00DC3B00">
      <w:pPr>
        <w:pStyle w:val="ListParagraph"/>
        <w:widowControl/>
        <w:numPr>
          <w:ilvl w:val="0"/>
          <w:numId w:val="90"/>
        </w:numPr>
        <w:ind w:left="2160"/>
        <w:rPr>
          <w:rFonts w:eastAsia="Times New Roman" w:cs="Arial"/>
          <w:lang w:val=""/>
        </w:rPr>
      </w:pPr>
      <w:bookmarkStart w:id="3364" w:name="_DV_M1609"/>
      <w:bookmarkEnd w:id="3364"/>
      <w:r>
        <w:rPr>
          <w:rFonts w:eastAsia="Times New Roman" w:cs="Arial"/>
        </w:rPr>
        <w:t>WLA Translation</w:t>
      </w:r>
    </w:p>
    <w:p w14:paraId="4D0A39FB" w14:textId="77777777" w:rsidR="007E0248" w:rsidRDefault="00C40EC7">
      <w:pPr>
        <w:widowControl/>
        <w:ind w:left="2160"/>
        <w:rPr>
          <w:rFonts w:eastAsia="Times New Roman" w:cs="Symbol"/>
          <w:lang w:val=""/>
        </w:rPr>
      </w:pPr>
      <w:bookmarkStart w:id="3365" w:name="_DV_M1610"/>
      <w:bookmarkEnd w:id="3365"/>
      <w:r>
        <w:rPr>
          <w:rFonts w:eastAsia="Times New Roman"/>
        </w:rPr>
        <w:t xml:space="preserve">This TMDL identified discharges under the Construction General Permit from construction sites larger than 5 acres as current and prospective point sources that may discharge sediment in the watershed and are therefore considered Responsible Dischargers. The source analysis evaluated sediment loading at a subarea scale. The source analysis did not attempt to distinguish sediment loading at the scale of specific land ownerships nor did it distinguish between land areas subject to NPDES regulation and land areas not subject to NPDES regulation. Therefore, this TMDL includes separate but identical load allocations for nonpoint sources and </w:t>
      </w:r>
      <w:r w:rsidR="00FF4F8B">
        <w:rPr>
          <w:rFonts w:eastAsia="Times New Roman"/>
        </w:rPr>
        <w:t>waste load allocations (WLAs) for each subarea.</w:t>
      </w:r>
      <w:bookmarkStart w:id="3366" w:name="_DV_C1589"/>
      <w:r w:rsidR="00FF4F8B" w:rsidRPr="00044F8E">
        <w:rPr>
          <w:rStyle w:val="DeltaViewDeletion"/>
          <w:rFonts w:eastAsia="Times New Roman"/>
          <w:color w:val="C00000"/>
          <w:vertAlign w:val="superscript"/>
        </w:rPr>
        <w:t>180</w:t>
      </w:r>
      <w:bookmarkStart w:id="3367" w:name="_DV_C1590"/>
      <w:bookmarkEnd w:id="3366"/>
      <w:r w:rsidR="00FF4F8B">
        <w:rPr>
          <w:rStyle w:val="DeltaViewInsertion"/>
          <w:rFonts w:eastAsia="Times New Roman"/>
          <w:vertAlign w:val="superscript"/>
          <w:lang w:val=""/>
        </w:rPr>
        <w:t>18</w:t>
      </w:r>
      <w:r w:rsidR="00FF4F8B">
        <w:rPr>
          <w:rStyle w:val="DeltaViewInsertion"/>
          <w:rFonts w:eastAsia="Times New Roman"/>
          <w:vertAlign w:val="superscript"/>
          <w:lang w:val=""/>
        </w:rPr>
        <w:footnoteReference w:customMarkFollows="1" w:id="186"/>
        <w:t>4</w:t>
      </w:r>
      <w:bookmarkEnd w:id="3367"/>
      <w:r w:rsidR="00FF4F8B">
        <w:rPr>
          <w:rFonts w:eastAsia="Times New Roman"/>
        </w:rPr>
        <w:t xml:space="preserve"> </w:t>
      </w:r>
      <w:r w:rsidR="00FF4F8B">
        <w:rPr>
          <w:rFonts w:eastAsia="Times New Roman" w:cs="Symbol"/>
        </w:rPr>
        <w:t xml:space="preserve"> </w:t>
      </w:r>
    </w:p>
    <w:p w14:paraId="4D0A39FC" w14:textId="77777777" w:rsidR="00680E1C" w:rsidRDefault="007E0248">
      <w:pPr>
        <w:widowControl/>
        <w:ind w:left="2160"/>
        <w:rPr>
          <w:rFonts w:eastAsia="Times New Roman"/>
          <w:lang w:val=""/>
        </w:rPr>
      </w:pPr>
      <w:bookmarkStart w:id="3370" w:name="_DV_M1611"/>
      <w:bookmarkEnd w:id="3370"/>
      <w:r>
        <w:rPr>
          <w:rFonts w:eastAsia="Times New Roman"/>
        </w:rPr>
        <w:br w:type="page"/>
      </w:r>
    </w:p>
    <w:p w14:paraId="4D0A39FD" w14:textId="418DD152" w:rsidR="00C40EC7" w:rsidRDefault="00680E1C">
      <w:pPr>
        <w:pStyle w:val="Caption"/>
        <w:widowControl/>
        <w:rPr>
          <w:rFonts w:eastAsia="Times New Roman"/>
          <w:lang w:val=""/>
        </w:rPr>
      </w:pPr>
      <w:bookmarkStart w:id="3371" w:name="_DV_M1612"/>
      <w:bookmarkStart w:id="3372" w:name="_Toc54003275"/>
      <w:bookmarkStart w:id="3373" w:name="_Toc98753953"/>
      <w:bookmarkEnd w:id="3371"/>
      <w:r>
        <w:rPr>
          <w:rFonts w:eastAsia="Times New Roman"/>
        </w:rPr>
        <w:lastRenderedPageBreak/>
        <w:t xml:space="preserve">Table </w:t>
      </w:r>
      <w:bookmarkStart w:id="3374" w:name="_DV_C1593"/>
      <w:r w:rsidR="00342821" w:rsidRPr="00044F8E">
        <w:rPr>
          <w:rStyle w:val="DeltaViewDeletion"/>
          <w:rFonts w:eastAsia="Times New Roman" w:cs="Symbol"/>
          <w:noProof/>
          <w:color w:val="C00000"/>
        </w:rPr>
        <w:t>42</w:t>
      </w:r>
      <w:bookmarkStart w:id="3375" w:name="_DV_C1594"/>
      <w:bookmarkEnd w:id="3374"/>
      <w:r w:rsidR="00044F8E">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40</w:t>
      </w:r>
      <w:r w:rsidR="00342821">
        <w:rPr>
          <w:rStyle w:val="DeltaViewInsertion"/>
          <w:rFonts w:eastAsia="Times New Roman"/>
        </w:rPr>
        <w:fldChar w:fldCharType="end"/>
      </w:r>
      <w:bookmarkStart w:id="3376" w:name="_DV_M1613"/>
      <w:bookmarkEnd w:id="3375"/>
      <w:bookmarkEnd w:id="3376"/>
      <w:r w:rsidR="00C86B0C">
        <w:rPr>
          <w:rFonts w:eastAsia="Times New Roman"/>
        </w:rPr>
        <w:t xml:space="preserve"> - </w:t>
      </w:r>
      <w:r w:rsidR="00C40EC7">
        <w:rPr>
          <w:rFonts w:eastAsia="Times New Roman"/>
        </w:rPr>
        <w:t>TMDL and Allocations by Source Category for Upper Area (tons/mi</w:t>
      </w:r>
      <w:r w:rsidR="00C40EC7">
        <w:rPr>
          <w:rFonts w:eastAsia="Times New Roman"/>
          <w:vertAlign w:val="superscript"/>
        </w:rPr>
        <w:t>2</w:t>
      </w:r>
      <w:r w:rsidR="00C40EC7">
        <w:rPr>
          <w:rFonts w:eastAsia="Times New Roman"/>
        </w:rPr>
        <w:t>/year)</w:t>
      </w:r>
      <w:bookmarkEnd w:id="3372"/>
      <w:bookmarkEnd w:id="3373"/>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074"/>
        <w:gridCol w:w="1542"/>
        <w:gridCol w:w="1037"/>
        <w:gridCol w:w="1542"/>
        <w:gridCol w:w="1542"/>
      </w:tblGrid>
      <w:tr w:rsidR="00C40EC7" w14:paraId="4D0A3A04" w14:textId="77777777">
        <w:trPr>
          <w:tblHeader/>
          <w:jc w:val="center"/>
        </w:trPr>
        <w:tc>
          <w:tcPr>
            <w:tcW w:w="1849" w:type="dxa"/>
            <w:shd w:val="clear" w:color="auto" w:fill="D9D9D9"/>
            <w:vAlign w:val="center"/>
          </w:tcPr>
          <w:p w14:paraId="4D0A39FE" w14:textId="77777777" w:rsidR="00C40EC7" w:rsidRDefault="00C40EC7">
            <w:pPr>
              <w:widowControl/>
              <w:spacing w:after="0" w:line="240" w:lineRule="auto"/>
              <w:ind w:left="0"/>
              <w:jc w:val="center"/>
              <w:rPr>
                <w:rFonts w:eastAsia="Times New Roman"/>
                <w:b/>
                <w:sz w:val="22"/>
              </w:rPr>
            </w:pPr>
            <w:r>
              <w:rPr>
                <w:rFonts w:eastAsia="Times New Roman"/>
                <w:b/>
                <w:sz w:val="22"/>
              </w:rPr>
              <w:t>Source Categories</w:t>
            </w:r>
          </w:p>
        </w:tc>
        <w:tc>
          <w:tcPr>
            <w:tcW w:w="2074" w:type="dxa"/>
            <w:shd w:val="clear" w:color="auto" w:fill="D9D9D9"/>
            <w:vAlign w:val="center"/>
          </w:tcPr>
          <w:p w14:paraId="4D0A39FF" w14:textId="77777777" w:rsidR="00C40EC7" w:rsidRDefault="00C40EC7">
            <w:pPr>
              <w:widowControl/>
              <w:spacing w:after="0" w:line="240" w:lineRule="auto"/>
              <w:ind w:left="0"/>
              <w:jc w:val="center"/>
              <w:rPr>
                <w:rFonts w:eastAsia="Times New Roman"/>
                <w:b/>
                <w:sz w:val="22"/>
                <w:vertAlign w:val="superscript"/>
              </w:rPr>
            </w:pPr>
            <w:r>
              <w:rPr>
                <w:rFonts w:eastAsia="Times New Roman"/>
                <w:b/>
                <w:sz w:val="22"/>
              </w:rPr>
              <w:t>Reference Subwatersheds</w:t>
            </w:r>
            <w:r>
              <w:rPr>
                <w:rFonts w:eastAsia="Times New Roman"/>
                <w:b/>
                <w:sz w:val="22"/>
                <w:vertAlign w:val="superscript"/>
              </w:rPr>
              <w:t>1</w:t>
            </w:r>
          </w:p>
        </w:tc>
        <w:tc>
          <w:tcPr>
            <w:tcW w:w="1542" w:type="dxa"/>
            <w:shd w:val="clear" w:color="auto" w:fill="D9D9D9"/>
            <w:vAlign w:val="center"/>
          </w:tcPr>
          <w:p w14:paraId="4D0A3A00" w14:textId="77777777" w:rsidR="00C40EC7" w:rsidRDefault="00C40EC7">
            <w:pPr>
              <w:widowControl/>
              <w:spacing w:after="0" w:line="240" w:lineRule="auto"/>
              <w:ind w:left="0"/>
              <w:jc w:val="center"/>
              <w:rPr>
                <w:rFonts w:eastAsia="Times New Roman"/>
                <w:b/>
                <w:sz w:val="22"/>
                <w:vertAlign w:val="superscript"/>
              </w:rPr>
            </w:pPr>
            <w:r>
              <w:rPr>
                <w:rFonts w:eastAsia="Times New Roman"/>
                <w:b/>
                <w:sz w:val="22"/>
              </w:rPr>
              <w:t>Westside Tributaries</w:t>
            </w:r>
            <w:r>
              <w:rPr>
                <w:rFonts w:eastAsia="Times New Roman"/>
                <w:b/>
                <w:sz w:val="22"/>
                <w:vertAlign w:val="superscript"/>
              </w:rPr>
              <w:t>2</w:t>
            </w:r>
          </w:p>
        </w:tc>
        <w:tc>
          <w:tcPr>
            <w:tcW w:w="1037" w:type="dxa"/>
            <w:shd w:val="clear" w:color="auto" w:fill="D9D9D9"/>
            <w:vAlign w:val="center"/>
          </w:tcPr>
          <w:p w14:paraId="4D0A3A01" w14:textId="77777777" w:rsidR="00C40EC7" w:rsidRDefault="00C40EC7">
            <w:pPr>
              <w:widowControl/>
              <w:spacing w:after="0" w:line="240" w:lineRule="auto"/>
              <w:ind w:left="0"/>
              <w:jc w:val="center"/>
              <w:rPr>
                <w:rFonts w:eastAsia="Times New Roman"/>
                <w:b/>
                <w:sz w:val="22"/>
                <w:vertAlign w:val="superscript"/>
              </w:rPr>
            </w:pPr>
            <w:r>
              <w:rPr>
                <w:rFonts w:eastAsia="Times New Roman"/>
                <w:b/>
                <w:sz w:val="22"/>
              </w:rPr>
              <w:t>Upper Trinity</w:t>
            </w:r>
            <w:r>
              <w:rPr>
                <w:rFonts w:eastAsia="Times New Roman"/>
                <w:b/>
                <w:sz w:val="22"/>
                <w:vertAlign w:val="superscript"/>
              </w:rPr>
              <w:t>3</w:t>
            </w:r>
          </w:p>
        </w:tc>
        <w:tc>
          <w:tcPr>
            <w:tcW w:w="1542" w:type="dxa"/>
            <w:shd w:val="clear" w:color="auto" w:fill="D9D9D9"/>
            <w:vAlign w:val="center"/>
          </w:tcPr>
          <w:p w14:paraId="4D0A3A02" w14:textId="77777777" w:rsidR="00C40EC7" w:rsidRDefault="00C40EC7">
            <w:pPr>
              <w:widowControl/>
              <w:spacing w:after="0" w:line="240" w:lineRule="auto"/>
              <w:ind w:left="0"/>
              <w:jc w:val="center"/>
              <w:rPr>
                <w:rFonts w:eastAsia="Times New Roman"/>
                <w:b/>
                <w:sz w:val="22"/>
                <w:vertAlign w:val="superscript"/>
              </w:rPr>
            </w:pPr>
            <w:r>
              <w:rPr>
                <w:rFonts w:eastAsia="Times New Roman"/>
                <w:b/>
                <w:sz w:val="22"/>
              </w:rPr>
              <w:t>East Fork Tributaries</w:t>
            </w:r>
            <w:r>
              <w:rPr>
                <w:rFonts w:eastAsia="Times New Roman"/>
                <w:b/>
                <w:sz w:val="22"/>
                <w:vertAlign w:val="superscript"/>
              </w:rPr>
              <w:t>4</w:t>
            </w:r>
          </w:p>
        </w:tc>
        <w:tc>
          <w:tcPr>
            <w:tcW w:w="1542" w:type="dxa"/>
            <w:shd w:val="clear" w:color="auto" w:fill="D9D9D9"/>
            <w:vAlign w:val="center"/>
          </w:tcPr>
          <w:p w14:paraId="4D0A3A03" w14:textId="77777777" w:rsidR="00C40EC7" w:rsidRDefault="00C40EC7">
            <w:pPr>
              <w:widowControl/>
              <w:spacing w:after="0" w:line="240" w:lineRule="auto"/>
              <w:ind w:left="0"/>
              <w:jc w:val="center"/>
              <w:rPr>
                <w:rFonts w:eastAsia="Times New Roman"/>
                <w:b/>
                <w:sz w:val="22"/>
                <w:vertAlign w:val="superscript"/>
              </w:rPr>
            </w:pPr>
            <w:r>
              <w:rPr>
                <w:rFonts w:eastAsia="Times New Roman"/>
                <w:b/>
                <w:sz w:val="22"/>
              </w:rPr>
              <w:t>Eastside Tributaries</w:t>
            </w:r>
            <w:r>
              <w:rPr>
                <w:rFonts w:eastAsia="Times New Roman"/>
                <w:b/>
                <w:sz w:val="22"/>
                <w:vertAlign w:val="superscript"/>
              </w:rPr>
              <w:t>5</w:t>
            </w:r>
          </w:p>
        </w:tc>
      </w:tr>
      <w:tr w:rsidR="00C40EC7" w14:paraId="4D0A3A0B" w14:textId="77777777">
        <w:trPr>
          <w:jc w:val="center"/>
        </w:trPr>
        <w:tc>
          <w:tcPr>
            <w:tcW w:w="1849" w:type="dxa"/>
            <w:vAlign w:val="center"/>
          </w:tcPr>
          <w:p w14:paraId="4D0A3A05" w14:textId="77777777" w:rsidR="00C40EC7" w:rsidRDefault="00C40EC7">
            <w:pPr>
              <w:widowControl/>
              <w:spacing w:after="0" w:line="240" w:lineRule="auto"/>
              <w:ind w:left="0"/>
              <w:rPr>
                <w:rFonts w:eastAsia="Times New Roman"/>
                <w:sz w:val="22"/>
              </w:rPr>
            </w:pPr>
            <w:r>
              <w:rPr>
                <w:rFonts w:eastAsia="Times New Roman"/>
                <w:sz w:val="22"/>
              </w:rPr>
              <w:t>Total Management</w:t>
            </w:r>
          </w:p>
        </w:tc>
        <w:tc>
          <w:tcPr>
            <w:tcW w:w="2074" w:type="dxa"/>
            <w:vAlign w:val="center"/>
          </w:tcPr>
          <w:p w14:paraId="4D0A3A06" w14:textId="77777777" w:rsidR="00C40EC7" w:rsidRDefault="00C40EC7">
            <w:pPr>
              <w:widowControl/>
              <w:spacing w:after="0" w:line="240" w:lineRule="auto"/>
              <w:ind w:left="0"/>
              <w:jc w:val="center"/>
              <w:rPr>
                <w:rFonts w:eastAsia="Times New Roman"/>
                <w:sz w:val="22"/>
              </w:rPr>
            </w:pPr>
            <w:r>
              <w:rPr>
                <w:rFonts w:eastAsia="Times New Roman"/>
                <w:sz w:val="22"/>
              </w:rPr>
              <w:t>281</w:t>
            </w:r>
          </w:p>
        </w:tc>
        <w:tc>
          <w:tcPr>
            <w:tcW w:w="1542" w:type="dxa"/>
            <w:vAlign w:val="center"/>
          </w:tcPr>
          <w:p w14:paraId="4D0A3A07" w14:textId="77777777" w:rsidR="00C40EC7" w:rsidRDefault="00C40EC7">
            <w:pPr>
              <w:widowControl/>
              <w:spacing w:after="0" w:line="240" w:lineRule="auto"/>
              <w:ind w:left="0"/>
              <w:jc w:val="center"/>
              <w:rPr>
                <w:rFonts w:eastAsia="Times New Roman"/>
                <w:sz w:val="22"/>
              </w:rPr>
            </w:pPr>
            <w:r>
              <w:rPr>
                <w:rFonts w:eastAsia="Times New Roman"/>
                <w:sz w:val="22"/>
              </w:rPr>
              <w:t>105</w:t>
            </w:r>
          </w:p>
        </w:tc>
        <w:tc>
          <w:tcPr>
            <w:tcW w:w="1037" w:type="dxa"/>
            <w:vAlign w:val="center"/>
          </w:tcPr>
          <w:p w14:paraId="4D0A3A08" w14:textId="77777777" w:rsidR="00C40EC7" w:rsidRDefault="00C40EC7">
            <w:pPr>
              <w:widowControl/>
              <w:spacing w:after="0" w:line="240" w:lineRule="auto"/>
              <w:ind w:left="0"/>
              <w:jc w:val="center"/>
              <w:rPr>
                <w:rFonts w:eastAsia="Times New Roman"/>
                <w:sz w:val="22"/>
              </w:rPr>
            </w:pPr>
            <w:r>
              <w:rPr>
                <w:rFonts w:eastAsia="Times New Roman"/>
                <w:sz w:val="22"/>
              </w:rPr>
              <w:t>690</w:t>
            </w:r>
          </w:p>
        </w:tc>
        <w:tc>
          <w:tcPr>
            <w:tcW w:w="1542" w:type="dxa"/>
            <w:vAlign w:val="center"/>
          </w:tcPr>
          <w:p w14:paraId="4D0A3A09" w14:textId="77777777" w:rsidR="00C40EC7" w:rsidRDefault="00C40EC7">
            <w:pPr>
              <w:widowControl/>
              <w:spacing w:after="0" w:line="240" w:lineRule="auto"/>
              <w:ind w:left="0"/>
              <w:jc w:val="center"/>
              <w:rPr>
                <w:rFonts w:eastAsia="Times New Roman"/>
                <w:sz w:val="22"/>
              </w:rPr>
            </w:pPr>
            <w:r>
              <w:rPr>
                <w:rFonts w:eastAsia="Times New Roman"/>
                <w:sz w:val="22"/>
              </w:rPr>
              <w:t>65</w:t>
            </w:r>
          </w:p>
        </w:tc>
        <w:tc>
          <w:tcPr>
            <w:tcW w:w="1542" w:type="dxa"/>
            <w:vAlign w:val="center"/>
          </w:tcPr>
          <w:p w14:paraId="4D0A3A0A" w14:textId="77777777" w:rsidR="00C40EC7" w:rsidRDefault="00C40EC7">
            <w:pPr>
              <w:widowControl/>
              <w:spacing w:after="0" w:line="240" w:lineRule="auto"/>
              <w:ind w:left="0"/>
              <w:jc w:val="center"/>
              <w:rPr>
                <w:rFonts w:eastAsia="Times New Roman"/>
                <w:sz w:val="22"/>
              </w:rPr>
            </w:pPr>
            <w:r>
              <w:rPr>
                <w:rFonts w:eastAsia="Times New Roman"/>
                <w:sz w:val="22"/>
              </w:rPr>
              <w:t>60</w:t>
            </w:r>
          </w:p>
        </w:tc>
      </w:tr>
      <w:tr w:rsidR="00C40EC7" w14:paraId="4D0A3A12" w14:textId="77777777">
        <w:trPr>
          <w:jc w:val="center"/>
        </w:trPr>
        <w:tc>
          <w:tcPr>
            <w:tcW w:w="1849" w:type="dxa"/>
            <w:vAlign w:val="center"/>
          </w:tcPr>
          <w:p w14:paraId="4D0A3A0C" w14:textId="77777777" w:rsidR="00C40EC7" w:rsidRDefault="00C40EC7">
            <w:pPr>
              <w:widowControl/>
              <w:spacing w:after="0" w:line="240" w:lineRule="auto"/>
              <w:ind w:left="0"/>
              <w:rPr>
                <w:rFonts w:eastAsia="Times New Roman"/>
                <w:sz w:val="22"/>
              </w:rPr>
            </w:pPr>
            <w:r>
              <w:rPr>
                <w:rFonts w:eastAsia="Times New Roman"/>
                <w:sz w:val="22"/>
              </w:rPr>
              <w:t>Percent Reduction</w:t>
            </w:r>
          </w:p>
        </w:tc>
        <w:tc>
          <w:tcPr>
            <w:tcW w:w="2074" w:type="dxa"/>
            <w:vAlign w:val="center"/>
          </w:tcPr>
          <w:p w14:paraId="4D0A3A0D" w14:textId="77777777" w:rsidR="00C40EC7" w:rsidRDefault="00C40EC7">
            <w:pPr>
              <w:widowControl/>
              <w:spacing w:after="0" w:line="240" w:lineRule="auto"/>
              <w:ind w:left="0"/>
              <w:jc w:val="center"/>
              <w:rPr>
                <w:rFonts w:eastAsia="Times New Roman"/>
                <w:sz w:val="22"/>
              </w:rPr>
            </w:pPr>
            <w:r>
              <w:rPr>
                <w:rFonts w:eastAsia="Times New Roman"/>
                <w:sz w:val="22"/>
              </w:rPr>
              <w:t>25%</w:t>
            </w:r>
          </w:p>
        </w:tc>
        <w:tc>
          <w:tcPr>
            <w:tcW w:w="1542" w:type="dxa"/>
            <w:vAlign w:val="center"/>
          </w:tcPr>
          <w:p w14:paraId="4D0A3A0E" w14:textId="77777777" w:rsidR="00C40EC7" w:rsidRDefault="00C40EC7">
            <w:pPr>
              <w:widowControl/>
              <w:spacing w:after="0" w:line="240" w:lineRule="auto"/>
              <w:ind w:left="0"/>
              <w:jc w:val="center"/>
              <w:rPr>
                <w:rFonts w:eastAsia="Times New Roman"/>
                <w:sz w:val="22"/>
              </w:rPr>
            </w:pPr>
            <w:r>
              <w:rPr>
                <w:rFonts w:eastAsia="Times New Roman"/>
                <w:sz w:val="22"/>
              </w:rPr>
              <w:t>33%</w:t>
            </w:r>
          </w:p>
        </w:tc>
        <w:tc>
          <w:tcPr>
            <w:tcW w:w="1037" w:type="dxa"/>
            <w:vAlign w:val="center"/>
          </w:tcPr>
          <w:p w14:paraId="4D0A3A0F" w14:textId="77777777" w:rsidR="00C40EC7" w:rsidRDefault="00C40EC7">
            <w:pPr>
              <w:widowControl/>
              <w:spacing w:after="0" w:line="240" w:lineRule="auto"/>
              <w:ind w:left="0"/>
              <w:jc w:val="center"/>
              <w:rPr>
                <w:rFonts w:eastAsia="Times New Roman"/>
                <w:sz w:val="22"/>
              </w:rPr>
            </w:pPr>
            <w:r>
              <w:rPr>
                <w:rFonts w:eastAsia="Times New Roman"/>
                <w:sz w:val="22"/>
              </w:rPr>
              <w:t>46%</w:t>
            </w:r>
          </w:p>
        </w:tc>
        <w:tc>
          <w:tcPr>
            <w:tcW w:w="1542" w:type="dxa"/>
            <w:vAlign w:val="center"/>
          </w:tcPr>
          <w:p w14:paraId="4D0A3A10" w14:textId="77777777" w:rsidR="00C40EC7" w:rsidRDefault="00C40EC7">
            <w:pPr>
              <w:widowControl/>
              <w:spacing w:after="0" w:line="240" w:lineRule="auto"/>
              <w:ind w:left="0"/>
              <w:jc w:val="center"/>
              <w:rPr>
                <w:rFonts w:eastAsia="Times New Roman"/>
                <w:sz w:val="22"/>
              </w:rPr>
            </w:pPr>
            <w:r>
              <w:rPr>
                <w:rFonts w:eastAsia="Times New Roman"/>
                <w:sz w:val="22"/>
              </w:rPr>
              <w:t>83%</w:t>
            </w:r>
          </w:p>
        </w:tc>
        <w:tc>
          <w:tcPr>
            <w:tcW w:w="1542" w:type="dxa"/>
            <w:vAlign w:val="center"/>
          </w:tcPr>
          <w:p w14:paraId="4D0A3A11" w14:textId="77777777" w:rsidR="00C40EC7" w:rsidRDefault="00C40EC7">
            <w:pPr>
              <w:widowControl/>
              <w:spacing w:after="0" w:line="240" w:lineRule="auto"/>
              <w:ind w:left="0"/>
              <w:jc w:val="center"/>
              <w:rPr>
                <w:rFonts w:eastAsia="Times New Roman"/>
                <w:sz w:val="22"/>
              </w:rPr>
            </w:pPr>
            <w:r>
              <w:rPr>
                <w:rFonts w:eastAsia="Times New Roman"/>
                <w:sz w:val="22"/>
              </w:rPr>
              <w:t>37%</w:t>
            </w:r>
          </w:p>
        </w:tc>
      </w:tr>
    </w:tbl>
    <w:p w14:paraId="4D0A3A13" w14:textId="77777777" w:rsidR="00C40EC7" w:rsidRDefault="00C40EC7" w:rsidP="00DC3B00">
      <w:pPr>
        <w:pStyle w:val="ListParagraph"/>
        <w:widowControl/>
        <w:numPr>
          <w:ilvl w:val="0"/>
          <w:numId w:val="121"/>
        </w:numPr>
        <w:spacing w:before="120" w:after="0" w:line="240" w:lineRule="auto"/>
        <w:ind w:left="274"/>
        <w:rPr>
          <w:rFonts w:eastAsia="Times New Roman" w:cs="Arial"/>
          <w:color w:val="000000"/>
          <w:szCs w:val="24"/>
          <w:lang w:val=""/>
        </w:rPr>
      </w:pPr>
      <w:bookmarkStart w:id="3377" w:name="_DV_M1614"/>
      <w:bookmarkEnd w:id="3377"/>
      <w:r>
        <w:rPr>
          <w:rFonts w:eastAsia="Times New Roman" w:cs="Arial"/>
          <w:color w:val="000000"/>
          <w:szCs w:val="24"/>
        </w:rPr>
        <w:t xml:space="preserve">Stuarts Fork, Swift Creek, Coffee Creek </w:t>
      </w:r>
    </w:p>
    <w:p w14:paraId="4D0A3A14" w14:textId="77777777" w:rsidR="00C40EC7" w:rsidRDefault="00C40EC7" w:rsidP="00DC3B00">
      <w:pPr>
        <w:pStyle w:val="ListParagraph"/>
        <w:widowControl/>
        <w:numPr>
          <w:ilvl w:val="0"/>
          <w:numId w:val="121"/>
        </w:numPr>
        <w:spacing w:after="0" w:line="240" w:lineRule="auto"/>
        <w:ind w:left="270"/>
        <w:rPr>
          <w:rFonts w:eastAsia="Times New Roman" w:cs="Arial"/>
          <w:color w:val="000000"/>
          <w:szCs w:val="24"/>
          <w:lang w:val=""/>
        </w:rPr>
      </w:pPr>
      <w:bookmarkStart w:id="3378" w:name="_DV_M1615"/>
      <w:bookmarkEnd w:id="3378"/>
      <w:r>
        <w:rPr>
          <w:rFonts w:eastAsia="Times New Roman" w:cs="Arial"/>
          <w:color w:val="000000"/>
          <w:szCs w:val="24"/>
        </w:rPr>
        <w:t xml:space="preserve">Stuart Arm Area, Stoney Creek, Mule Creek, East Fork Stuart Fork, West Side Trinity Lake, Hatchet Creek, Buckeye </w:t>
      </w:r>
      <w:proofErr w:type="gramStart"/>
      <w:r>
        <w:rPr>
          <w:rFonts w:eastAsia="Times New Roman" w:cs="Arial"/>
          <w:color w:val="000000"/>
          <w:szCs w:val="24"/>
        </w:rPr>
        <w:t>Creek;</w:t>
      </w:r>
      <w:proofErr w:type="gramEnd"/>
      <w:r>
        <w:rPr>
          <w:rFonts w:eastAsia="Times New Roman" w:cs="Arial"/>
          <w:color w:val="000000"/>
          <w:szCs w:val="24"/>
        </w:rPr>
        <w:t xml:space="preserve"> </w:t>
      </w:r>
    </w:p>
    <w:p w14:paraId="4D0A3A15" w14:textId="77777777" w:rsidR="00C40EC7" w:rsidRDefault="00C40EC7" w:rsidP="00DC3B00">
      <w:pPr>
        <w:pStyle w:val="ListParagraph"/>
        <w:widowControl/>
        <w:numPr>
          <w:ilvl w:val="0"/>
          <w:numId w:val="121"/>
        </w:numPr>
        <w:spacing w:after="0" w:line="240" w:lineRule="auto"/>
        <w:ind w:left="270"/>
        <w:rPr>
          <w:rFonts w:eastAsia="Times New Roman" w:cs="Arial"/>
          <w:color w:val="000000"/>
          <w:szCs w:val="24"/>
          <w:lang w:val=""/>
        </w:rPr>
      </w:pPr>
      <w:bookmarkStart w:id="3379" w:name="_DV_M1616"/>
      <w:bookmarkEnd w:id="3379"/>
      <w:r>
        <w:rPr>
          <w:rFonts w:eastAsia="Times New Roman" w:cs="Arial"/>
          <w:color w:val="000000"/>
          <w:szCs w:val="24"/>
        </w:rPr>
        <w:t xml:space="preserve">Upper Trinity River, Tangle Blue, Sunflower, Graves, Bear Upper Trinity Mainstem Area, Ramshorn Creek, Ripple Creek, Minnehaha Creek, Snowslide Gulch Area, Scorpion Creek </w:t>
      </w:r>
    </w:p>
    <w:p w14:paraId="4D0A3A16" w14:textId="77777777" w:rsidR="00C40EC7" w:rsidRDefault="00C40EC7" w:rsidP="00DC3B00">
      <w:pPr>
        <w:pStyle w:val="ListParagraph"/>
        <w:widowControl/>
        <w:numPr>
          <w:ilvl w:val="0"/>
          <w:numId w:val="121"/>
        </w:numPr>
        <w:tabs>
          <w:tab w:val="left" w:pos="900"/>
        </w:tabs>
        <w:spacing w:after="0" w:line="240" w:lineRule="auto"/>
        <w:ind w:left="270"/>
        <w:rPr>
          <w:rFonts w:eastAsia="Times New Roman" w:cs="Arial"/>
          <w:color w:val="000000"/>
          <w:szCs w:val="24"/>
          <w:lang w:val=""/>
        </w:rPr>
      </w:pPr>
      <w:bookmarkStart w:id="3380" w:name="_DV_M1617"/>
      <w:bookmarkEnd w:id="3380"/>
      <w:r>
        <w:rPr>
          <w:rFonts w:eastAsia="Times New Roman" w:cs="Arial"/>
          <w:color w:val="000000"/>
          <w:szCs w:val="24"/>
        </w:rPr>
        <w:t xml:space="preserve">East Fork Trinity, Cedar Creek, Squirrel Gulch Area </w:t>
      </w:r>
    </w:p>
    <w:p w14:paraId="4D0A3A17" w14:textId="77777777" w:rsidR="00C40EC7" w:rsidRDefault="00C40EC7" w:rsidP="00DC3B00">
      <w:pPr>
        <w:pStyle w:val="ListParagraph"/>
        <w:widowControl/>
        <w:numPr>
          <w:ilvl w:val="0"/>
          <w:numId w:val="121"/>
        </w:numPr>
        <w:spacing w:after="0" w:line="240" w:lineRule="auto"/>
        <w:ind w:left="270"/>
        <w:rPr>
          <w:rFonts w:eastAsia="Times New Roman" w:cs="Arial"/>
          <w:color w:val="000000"/>
          <w:szCs w:val="24"/>
          <w:lang w:val=""/>
        </w:rPr>
      </w:pPr>
      <w:bookmarkStart w:id="3381" w:name="_DV_M1618"/>
      <w:bookmarkEnd w:id="3381"/>
      <w:r>
        <w:rPr>
          <w:rFonts w:eastAsia="Times New Roman" w:cs="Arial"/>
          <w:color w:val="000000"/>
          <w:szCs w:val="24"/>
        </w:rPr>
        <w:t xml:space="preserve">East Side Tributaries, Trinity Lake </w:t>
      </w:r>
    </w:p>
    <w:p w14:paraId="4D0A3A18" w14:textId="78A40FF3" w:rsidR="00C40EC7" w:rsidRDefault="00C40EC7">
      <w:pPr>
        <w:pStyle w:val="Caption"/>
        <w:widowControl/>
        <w:rPr>
          <w:rFonts w:eastAsia="Times New Roman"/>
          <w:lang w:val=""/>
        </w:rPr>
      </w:pPr>
      <w:bookmarkStart w:id="3382" w:name="_DV_M1619"/>
      <w:bookmarkStart w:id="3383" w:name="_Toc54003276"/>
      <w:bookmarkStart w:id="3384" w:name="_Toc98753954"/>
      <w:bookmarkEnd w:id="3382"/>
      <w:r>
        <w:rPr>
          <w:rFonts w:eastAsia="Times New Roman"/>
        </w:rPr>
        <w:t xml:space="preserve">Table </w:t>
      </w:r>
      <w:bookmarkStart w:id="3385" w:name="_DV_C1595"/>
      <w:r w:rsidR="00342821" w:rsidRPr="00044F8E">
        <w:rPr>
          <w:rStyle w:val="DeltaViewDeletion"/>
          <w:rFonts w:eastAsia="Times New Roman" w:cs="Symbol"/>
          <w:noProof/>
          <w:color w:val="C00000"/>
        </w:rPr>
        <w:t>43</w:t>
      </w:r>
      <w:bookmarkStart w:id="3386" w:name="_DV_C1596"/>
      <w:bookmarkEnd w:id="3385"/>
      <w:r w:rsidR="00044F8E">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41</w:t>
      </w:r>
      <w:r w:rsidR="00342821">
        <w:rPr>
          <w:rStyle w:val="DeltaViewInsertion"/>
          <w:rFonts w:eastAsia="Times New Roman"/>
        </w:rPr>
        <w:fldChar w:fldCharType="end"/>
      </w:r>
      <w:bookmarkStart w:id="3387" w:name="_DV_M1620"/>
      <w:bookmarkEnd w:id="3386"/>
      <w:bookmarkEnd w:id="3387"/>
      <w:r w:rsidR="007F027C">
        <w:rPr>
          <w:rFonts w:eastAsia="Times New Roman"/>
        </w:rPr>
        <w:t xml:space="preserve"> - </w:t>
      </w:r>
      <w:r>
        <w:rPr>
          <w:rFonts w:eastAsia="Times New Roman"/>
        </w:rPr>
        <w:t>TMDL and Allocations by Source Category for Upper Middle Area (tons/mi</w:t>
      </w:r>
      <w:r>
        <w:rPr>
          <w:rFonts w:eastAsia="Times New Roman"/>
          <w:vertAlign w:val="superscript"/>
        </w:rPr>
        <w:t>2</w:t>
      </w:r>
      <w:r>
        <w:rPr>
          <w:rFonts w:eastAsia="Times New Roman"/>
        </w:rPr>
        <w:t>/year)</w:t>
      </w:r>
      <w:bookmarkEnd w:id="3383"/>
      <w:bookmarkEnd w:id="3384"/>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056"/>
        <w:gridCol w:w="1614"/>
        <w:gridCol w:w="1170"/>
        <w:gridCol w:w="1103"/>
        <w:gridCol w:w="1082"/>
        <w:gridCol w:w="1084"/>
      </w:tblGrid>
      <w:tr w:rsidR="00C40EC7" w14:paraId="4D0A3A20" w14:textId="77777777">
        <w:trPr>
          <w:tblHeader/>
          <w:jc w:val="center"/>
        </w:trPr>
        <w:tc>
          <w:tcPr>
            <w:tcW w:w="1501" w:type="dxa"/>
            <w:shd w:val="clear" w:color="auto" w:fill="D9D9D9"/>
            <w:vAlign w:val="center"/>
          </w:tcPr>
          <w:p w14:paraId="4D0A3A19" w14:textId="77777777" w:rsidR="00C40EC7" w:rsidRDefault="00C40EC7">
            <w:pPr>
              <w:widowControl/>
              <w:spacing w:after="0" w:line="240" w:lineRule="auto"/>
              <w:ind w:left="0"/>
              <w:jc w:val="center"/>
              <w:rPr>
                <w:rFonts w:eastAsia="Times New Roman"/>
                <w:b/>
                <w:sz w:val="22"/>
              </w:rPr>
            </w:pPr>
            <w:r>
              <w:rPr>
                <w:rFonts w:eastAsia="Times New Roman"/>
                <w:b/>
                <w:sz w:val="22"/>
              </w:rPr>
              <w:t>Source Categories</w:t>
            </w:r>
          </w:p>
        </w:tc>
        <w:tc>
          <w:tcPr>
            <w:tcW w:w="1079" w:type="dxa"/>
            <w:shd w:val="clear" w:color="auto" w:fill="D9D9D9"/>
            <w:vAlign w:val="center"/>
          </w:tcPr>
          <w:p w14:paraId="4D0A3A1A" w14:textId="77777777" w:rsidR="00C40EC7" w:rsidRDefault="00C40EC7">
            <w:pPr>
              <w:widowControl/>
              <w:spacing w:after="0" w:line="240" w:lineRule="auto"/>
              <w:ind w:left="0"/>
              <w:jc w:val="center"/>
              <w:rPr>
                <w:rFonts w:eastAsia="Times New Roman"/>
                <w:b/>
                <w:sz w:val="22"/>
              </w:rPr>
            </w:pPr>
            <w:r>
              <w:rPr>
                <w:rFonts w:eastAsia="Times New Roman"/>
                <w:b/>
                <w:sz w:val="22"/>
              </w:rPr>
              <w:t>Weaver and Rush Creeks</w:t>
            </w:r>
          </w:p>
        </w:tc>
        <w:tc>
          <w:tcPr>
            <w:tcW w:w="1721" w:type="dxa"/>
            <w:shd w:val="clear" w:color="auto" w:fill="D9D9D9"/>
            <w:vAlign w:val="center"/>
          </w:tcPr>
          <w:p w14:paraId="4D0A3A1B" w14:textId="77777777" w:rsidR="00D61CBC" w:rsidRDefault="00C40EC7">
            <w:pPr>
              <w:widowControl/>
              <w:spacing w:after="0" w:line="240" w:lineRule="auto"/>
              <w:ind w:left="0"/>
              <w:jc w:val="center"/>
              <w:rPr>
                <w:rFonts w:eastAsia="Times New Roman"/>
                <w:b/>
                <w:sz w:val="22"/>
              </w:rPr>
            </w:pPr>
            <w:r>
              <w:rPr>
                <w:rFonts w:eastAsia="Times New Roman"/>
                <w:b/>
                <w:sz w:val="22"/>
              </w:rPr>
              <w:t>Deadwood Creek, Hoadley Gulch, and Poker Bar A</w:t>
            </w:r>
            <w:r w:rsidR="00D61CBC">
              <w:rPr>
                <w:rFonts w:eastAsia="Times New Roman"/>
                <w:b/>
                <w:sz w:val="22"/>
              </w:rPr>
              <w:t>rea</w:t>
            </w:r>
          </w:p>
        </w:tc>
        <w:tc>
          <w:tcPr>
            <w:tcW w:w="1006" w:type="dxa"/>
            <w:shd w:val="clear" w:color="auto" w:fill="D9D9D9"/>
            <w:vAlign w:val="center"/>
          </w:tcPr>
          <w:p w14:paraId="4D0A3A1C" w14:textId="77777777" w:rsidR="00C40EC7" w:rsidRDefault="00C40EC7">
            <w:pPr>
              <w:widowControl/>
              <w:spacing w:after="0" w:line="240" w:lineRule="auto"/>
              <w:ind w:left="0"/>
              <w:jc w:val="center"/>
              <w:rPr>
                <w:rFonts w:eastAsia="Times New Roman"/>
                <w:b/>
                <w:sz w:val="22"/>
              </w:rPr>
            </w:pPr>
            <w:r>
              <w:rPr>
                <w:rFonts w:eastAsia="Times New Roman"/>
                <w:b/>
                <w:sz w:val="22"/>
              </w:rPr>
              <w:t>Lewiston Lake Area</w:t>
            </w:r>
          </w:p>
        </w:tc>
        <w:tc>
          <w:tcPr>
            <w:tcW w:w="1177" w:type="dxa"/>
            <w:shd w:val="clear" w:color="auto" w:fill="D9D9D9"/>
            <w:vAlign w:val="center"/>
          </w:tcPr>
          <w:p w14:paraId="4D0A3A1D" w14:textId="77777777" w:rsidR="00C40EC7" w:rsidRDefault="00C40EC7">
            <w:pPr>
              <w:widowControl/>
              <w:spacing w:after="0" w:line="240" w:lineRule="auto"/>
              <w:ind w:left="0"/>
              <w:jc w:val="center"/>
              <w:rPr>
                <w:rFonts w:eastAsia="Times New Roman"/>
                <w:b/>
                <w:sz w:val="22"/>
                <w:vertAlign w:val="superscript"/>
              </w:rPr>
            </w:pPr>
            <w:r>
              <w:rPr>
                <w:rFonts w:eastAsia="Times New Roman"/>
                <w:b/>
                <w:sz w:val="22"/>
              </w:rPr>
              <w:t>Grass Valley Creek</w:t>
            </w:r>
            <w:r>
              <w:rPr>
                <w:rFonts w:eastAsia="Times New Roman"/>
                <w:b/>
                <w:sz w:val="22"/>
                <w:vertAlign w:val="superscript"/>
              </w:rPr>
              <w:t>1</w:t>
            </w:r>
          </w:p>
        </w:tc>
        <w:tc>
          <w:tcPr>
            <w:tcW w:w="1164" w:type="dxa"/>
            <w:shd w:val="clear" w:color="auto" w:fill="D9D9D9"/>
            <w:vAlign w:val="center"/>
          </w:tcPr>
          <w:p w14:paraId="4D0A3A1E" w14:textId="77777777" w:rsidR="00C40EC7" w:rsidRDefault="00C40EC7">
            <w:pPr>
              <w:widowControl/>
              <w:spacing w:after="0" w:line="240" w:lineRule="auto"/>
              <w:ind w:left="0"/>
              <w:jc w:val="center"/>
              <w:rPr>
                <w:rFonts w:eastAsia="Times New Roman"/>
                <w:b/>
                <w:sz w:val="22"/>
              </w:rPr>
            </w:pPr>
            <w:r>
              <w:rPr>
                <w:rFonts w:eastAsia="Times New Roman"/>
                <w:b/>
                <w:sz w:val="22"/>
              </w:rPr>
              <w:t>Indian Creek</w:t>
            </w:r>
          </w:p>
        </w:tc>
        <w:tc>
          <w:tcPr>
            <w:tcW w:w="962" w:type="dxa"/>
            <w:shd w:val="clear" w:color="auto" w:fill="D9D9D9"/>
            <w:vAlign w:val="center"/>
          </w:tcPr>
          <w:p w14:paraId="4D0A3A1F" w14:textId="77777777" w:rsidR="00C40EC7" w:rsidRDefault="00C40EC7">
            <w:pPr>
              <w:widowControl/>
              <w:spacing w:after="0" w:line="240" w:lineRule="auto"/>
              <w:ind w:left="0"/>
              <w:jc w:val="center"/>
              <w:rPr>
                <w:rFonts w:eastAsia="Times New Roman"/>
                <w:b/>
                <w:sz w:val="22"/>
              </w:rPr>
            </w:pPr>
            <w:r>
              <w:rPr>
                <w:rFonts w:eastAsia="Times New Roman"/>
                <w:b/>
                <w:sz w:val="22"/>
              </w:rPr>
              <w:t>Reading and Browns Creek</w:t>
            </w:r>
          </w:p>
        </w:tc>
      </w:tr>
      <w:tr w:rsidR="00C40EC7" w14:paraId="4D0A3A28" w14:textId="77777777">
        <w:trPr>
          <w:jc w:val="center"/>
        </w:trPr>
        <w:tc>
          <w:tcPr>
            <w:tcW w:w="1501" w:type="dxa"/>
            <w:vAlign w:val="center"/>
          </w:tcPr>
          <w:p w14:paraId="4D0A3A21" w14:textId="77777777" w:rsidR="00C40EC7" w:rsidRDefault="00C40EC7">
            <w:pPr>
              <w:widowControl/>
              <w:spacing w:after="0" w:line="240" w:lineRule="auto"/>
              <w:ind w:left="0"/>
              <w:rPr>
                <w:rFonts w:eastAsia="Times New Roman"/>
                <w:sz w:val="22"/>
              </w:rPr>
            </w:pPr>
            <w:r>
              <w:rPr>
                <w:rFonts w:eastAsia="Times New Roman"/>
                <w:sz w:val="22"/>
              </w:rPr>
              <w:t>Total Management</w:t>
            </w:r>
          </w:p>
        </w:tc>
        <w:tc>
          <w:tcPr>
            <w:tcW w:w="1079" w:type="dxa"/>
            <w:vAlign w:val="center"/>
          </w:tcPr>
          <w:p w14:paraId="4D0A3A22" w14:textId="77777777" w:rsidR="00C40EC7" w:rsidRDefault="00C40EC7">
            <w:pPr>
              <w:widowControl/>
              <w:spacing w:after="0" w:line="240" w:lineRule="auto"/>
              <w:ind w:left="0"/>
              <w:jc w:val="center"/>
              <w:rPr>
                <w:rFonts w:eastAsia="Times New Roman"/>
                <w:sz w:val="22"/>
              </w:rPr>
            </w:pPr>
            <w:r>
              <w:rPr>
                <w:rFonts w:eastAsia="Times New Roman"/>
                <w:sz w:val="22"/>
              </w:rPr>
              <w:t>169</w:t>
            </w:r>
          </w:p>
        </w:tc>
        <w:tc>
          <w:tcPr>
            <w:tcW w:w="1721" w:type="dxa"/>
            <w:vAlign w:val="center"/>
          </w:tcPr>
          <w:p w14:paraId="4D0A3A23" w14:textId="77777777" w:rsidR="00C40EC7" w:rsidRDefault="00C40EC7">
            <w:pPr>
              <w:widowControl/>
              <w:spacing w:after="0" w:line="240" w:lineRule="auto"/>
              <w:ind w:left="0"/>
              <w:jc w:val="center"/>
              <w:rPr>
                <w:rFonts w:eastAsia="Times New Roman"/>
                <w:sz w:val="22"/>
              </w:rPr>
            </w:pPr>
            <w:r>
              <w:rPr>
                <w:rFonts w:eastAsia="Times New Roman"/>
                <w:sz w:val="22"/>
              </w:rPr>
              <w:t>68</w:t>
            </w:r>
          </w:p>
        </w:tc>
        <w:tc>
          <w:tcPr>
            <w:tcW w:w="1006" w:type="dxa"/>
            <w:vAlign w:val="center"/>
          </w:tcPr>
          <w:p w14:paraId="4D0A3A24" w14:textId="77777777" w:rsidR="00C40EC7" w:rsidRDefault="00C40EC7">
            <w:pPr>
              <w:widowControl/>
              <w:spacing w:after="0" w:line="240" w:lineRule="auto"/>
              <w:ind w:left="0"/>
              <w:jc w:val="center"/>
              <w:rPr>
                <w:rFonts w:eastAsia="Times New Roman"/>
                <w:sz w:val="22"/>
              </w:rPr>
            </w:pPr>
            <w:r>
              <w:rPr>
                <w:rFonts w:eastAsia="Times New Roman"/>
                <w:sz w:val="22"/>
              </w:rPr>
              <w:t>49</w:t>
            </w:r>
          </w:p>
        </w:tc>
        <w:tc>
          <w:tcPr>
            <w:tcW w:w="1177" w:type="dxa"/>
            <w:vAlign w:val="center"/>
          </w:tcPr>
          <w:p w14:paraId="4D0A3A25" w14:textId="77777777" w:rsidR="00C40EC7" w:rsidRDefault="00C40EC7">
            <w:pPr>
              <w:widowControl/>
              <w:spacing w:after="0" w:line="240" w:lineRule="auto"/>
              <w:ind w:left="0"/>
              <w:jc w:val="center"/>
              <w:rPr>
                <w:rFonts w:eastAsia="Times New Roman"/>
                <w:sz w:val="22"/>
              </w:rPr>
            </w:pPr>
            <w:r>
              <w:rPr>
                <w:rFonts w:eastAsia="Times New Roman"/>
                <w:sz w:val="22"/>
              </w:rPr>
              <w:t>44</w:t>
            </w:r>
          </w:p>
        </w:tc>
        <w:tc>
          <w:tcPr>
            <w:tcW w:w="1164" w:type="dxa"/>
            <w:vAlign w:val="center"/>
          </w:tcPr>
          <w:p w14:paraId="4D0A3A26" w14:textId="77777777" w:rsidR="00C40EC7" w:rsidRDefault="00C40EC7">
            <w:pPr>
              <w:widowControl/>
              <w:spacing w:after="0" w:line="240" w:lineRule="auto"/>
              <w:ind w:left="0"/>
              <w:jc w:val="center"/>
              <w:rPr>
                <w:rFonts w:eastAsia="Times New Roman"/>
                <w:sz w:val="22"/>
              </w:rPr>
            </w:pPr>
            <w:r>
              <w:rPr>
                <w:rFonts w:eastAsia="Times New Roman"/>
                <w:sz w:val="22"/>
              </w:rPr>
              <w:t>81</w:t>
            </w:r>
          </w:p>
        </w:tc>
        <w:tc>
          <w:tcPr>
            <w:tcW w:w="962" w:type="dxa"/>
            <w:vAlign w:val="center"/>
          </w:tcPr>
          <w:p w14:paraId="4D0A3A27" w14:textId="77777777" w:rsidR="00C40EC7" w:rsidRDefault="00C40EC7">
            <w:pPr>
              <w:widowControl/>
              <w:spacing w:after="0" w:line="240" w:lineRule="auto"/>
              <w:ind w:left="0"/>
              <w:jc w:val="center"/>
              <w:rPr>
                <w:rFonts w:eastAsia="Times New Roman"/>
                <w:sz w:val="22"/>
              </w:rPr>
            </w:pPr>
            <w:r>
              <w:rPr>
                <w:rFonts w:eastAsia="Times New Roman"/>
                <w:sz w:val="22"/>
              </w:rPr>
              <w:t>66</w:t>
            </w:r>
          </w:p>
        </w:tc>
      </w:tr>
      <w:tr w:rsidR="00C40EC7" w14:paraId="4D0A3A30" w14:textId="77777777">
        <w:trPr>
          <w:jc w:val="center"/>
        </w:trPr>
        <w:tc>
          <w:tcPr>
            <w:tcW w:w="1501" w:type="dxa"/>
            <w:vAlign w:val="center"/>
          </w:tcPr>
          <w:p w14:paraId="4D0A3A29" w14:textId="77777777" w:rsidR="00C40EC7" w:rsidRDefault="00C40EC7">
            <w:pPr>
              <w:widowControl/>
              <w:spacing w:after="0" w:line="240" w:lineRule="auto"/>
              <w:ind w:left="0"/>
              <w:rPr>
                <w:rFonts w:eastAsia="Times New Roman"/>
                <w:sz w:val="22"/>
              </w:rPr>
            </w:pPr>
            <w:r>
              <w:rPr>
                <w:rFonts w:eastAsia="Times New Roman"/>
                <w:sz w:val="22"/>
              </w:rPr>
              <w:t>Percent Reduction</w:t>
            </w:r>
          </w:p>
        </w:tc>
        <w:tc>
          <w:tcPr>
            <w:tcW w:w="1079" w:type="dxa"/>
            <w:vAlign w:val="center"/>
          </w:tcPr>
          <w:p w14:paraId="4D0A3A2A" w14:textId="77777777" w:rsidR="00C40EC7" w:rsidRDefault="00C40EC7">
            <w:pPr>
              <w:widowControl/>
              <w:spacing w:after="0" w:line="240" w:lineRule="auto"/>
              <w:ind w:left="0"/>
              <w:jc w:val="center"/>
              <w:rPr>
                <w:rFonts w:eastAsia="Times New Roman"/>
                <w:sz w:val="22"/>
              </w:rPr>
            </w:pPr>
            <w:r>
              <w:rPr>
                <w:rFonts w:eastAsia="Times New Roman"/>
                <w:sz w:val="22"/>
              </w:rPr>
              <w:t>41%</w:t>
            </w:r>
          </w:p>
        </w:tc>
        <w:tc>
          <w:tcPr>
            <w:tcW w:w="1721" w:type="dxa"/>
            <w:vAlign w:val="center"/>
          </w:tcPr>
          <w:p w14:paraId="4D0A3A2B" w14:textId="77777777" w:rsidR="00C40EC7" w:rsidRDefault="00C40EC7">
            <w:pPr>
              <w:widowControl/>
              <w:spacing w:after="0" w:line="240" w:lineRule="auto"/>
              <w:ind w:left="0"/>
              <w:jc w:val="center"/>
              <w:rPr>
                <w:rFonts w:eastAsia="Times New Roman"/>
                <w:sz w:val="22"/>
              </w:rPr>
            </w:pPr>
            <w:r>
              <w:rPr>
                <w:rFonts w:eastAsia="Times New Roman"/>
                <w:sz w:val="22"/>
              </w:rPr>
              <w:t>88%</w:t>
            </w:r>
          </w:p>
        </w:tc>
        <w:tc>
          <w:tcPr>
            <w:tcW w:w="1006" w:type="dxa"/>
            <w:vAlign w:val="center"/>
          </w:tcPr>
          <w:p w14:paraId="4D0A3A2C" w14:textId="77777777" w:rsidR="00C40EC7" w:rsidRDefault="00C40EC7">
            <w:pPr>
              <w:widowControl/>
              <w:spacing w:after="0" w:line="240" w:lineRule="auto"/>
              <w:ind w:left="0"/>
              <w:jc w:val="center"/>
              <w:rPr>
                <w:rFonts w:eastAsia="Times New Roman"/>
                <w:sz w:val="22"/>
              </w:rPr>
            </w:pPr>
            <w:r>
              <w:rPr>
                <w:rFonts w:eastAsia="Times New Roman"/>
                <w:sz w:val="22"/>
              </w:rPr>
              <w:t>74%</w:t>
            </w:r>
          </w:p>
        </w:tc>
        <w:tc>
          <w:tcPr>
            <w:tcW w:w="1177" w:type="dxa"/>
            <w:vAlign w:val="center"/>
          </w:tcPr>
          <w:p w14:paraId="4D0A3A2D" w14:textId="77777777" w:rsidR="00C40EC7" w:rsidRDefault="00C40EC7">
            <w:pPr>
              <w:widowControl/>
              <w:spacing w:after="0" w:line="240" w:lineRule="auto"/>
              <w:ind w:left="0"/>
              <w:jc w:val="center"/>
              <w:rPr>
                <w:rFonts w:eastAsia="Times New Roman"/>
                <w:sz w:val="22"/>
              </w:rPr>
            </w:pPr>
            <w:r>
              <w:rPr>
                <w:rFonts w:eastAsia="Times New Roman"/>
                <w:sz w:val="22"/>
              </w:rPr>
              <w:t>97%</w:t>
            </w:r>
          </w:p>
        </w:tc>
        <w:tc>
          <w:tcPr>
            <w:tcW w:w="1164" w:type="dxa"/>
            <w:vAlign w:val="center"/>
          </w:tcPr>
          <w:p w14:paraId="4D0A3A2E" w14:textId="77777777" w:rsidR="00C40EC7" w:rsidRDefault="00C40EC7">
            <w:pPr>
              <w:widowControl/>
              <w:spacing w:after="0" w:line="240" w:lineRule="auto"/>
              <w:ind w:left="0"/>
              <w:jc w:val="center"/>
              <w:rPr>
                <w:rFonts w:eastAsia="Times New Roman"/>
                <w:sz w:val="22"/>
              </w:rPr>
            </w:pPr>
            <w:r>
              <w:rPr>
                <w:rFonts w:eastAsia="Times New Roman"/>
                <w:sz w:val="22"/>
              </w:rPr>
              <w:t>96%</w:t>
            </w:r>
          </w:p>
        </w:tc>
        <w:tc>
          <w:tcPr>
            <w:tcW w:w="962" w:type="dxa"/>
            <w:vAlign w:val="center"/>
          </w:tcPr>
          <w:p w14:paraId="4D0A3A2F" w14:textId="77777777" w:rsidR="00C40EC7" w:rsidRDefault="00C40EC7">
            <w:pPr>
              <w:widowControl/>
              <w:spacing w:after="0" w:line="240" w:lineRule="auto"/>
              <w:ind w:left="0"/>
              <w:jc w:val="center"/>
              <w:rPr>
                <w:rFonts w:eastAsia="Times New Roman"/>
                <w:sz w:val="22"/>
              </w:rPr>
            </w:pPr>
            <w:r>
              <w:rPr>
                <w:rFonts w:eastAsia="Times New Roman"/>
                <w:sz w:val="22"/>
              </w:rPr>
              <w:t>82%</w:t>
            </w:r>
          </w:p>
        </w:tc>
      </w:tr>
    </w:tbl>
    <w:p w14:paraId="4D0A3A31" w14:textId="77777777" w:rsidR="00C40EC7" w:rsidRDefault="00C40EC7" w:rsidP="00DC3B00">
      <w:pPr>
        <w:widowControl/>
        <w:numPr>
          <w:ilvl w:val="0"/>
          <w:numId w:val="14"/>
        </w:numPr>
        <w:spacing w:after="0" w:line="240" w:lineRule="auto"/>
        <w:ind w:left="540" w:hanging="180"/>
        <w:rPr>
          <w:rFonts w:eastAsia="Times New Roman"/>
          <w:color w:val="000000"/>
          <w:lang w:val=""/>
        </w:rPr>
      </w:pPr>
      <w:bookmarkStart w:id="3388" w:name="_DV_M1621"/>
      <w:bookmarkEnd w:id="3388"/>
      <w:r>
        <w:rPr>
          <w:rFonts w:eastAsia="Times New Roman"/>
          <w:color w:val="000000"/>
        </w:rPr>
        <w:t xml:space="preserve">The rate in Grass Valley Creek do not account </w:t>
      </w:r>
      <w:proofErr w:type="gramStart"/>
      <w:r>
        <w:rPr>
          <w:rFonts w:eastAsia="Times New Roman"/>
          <w:color w:val="000000"/>
        </w:rPr>
        <w:t>for the amount of</w:t>
      </w:r>
      <w:proofErr w:type="gramEnd"/>
      <w:r>
        <w:rPr>
          <w:rFonts w:eastAsia="Times New Roman"/>
          <w:color w:val="000000"/>
        </w:rPr>
        <w:t xml:space="preserve"> sediment trapped by Buckhorn Dam and Hamilton Ponds </w:t>
      </w:r>
    </w:p>
    <w:p w14:paraId="4D0A3A32" w14:textId="4904E353" w:rsidR="00C40EC7" w:rsidRDefault="00C40EC7">
      <w:pPr>
        <w:pStyle w:val="Caption"/>
        <w:widowControl/>
        <w:rPr>
          <w:rFonts w:eastAsia="Times New Roman"/>
          <w:lang w:val=""/>
        </w:rPr>
      </w:pPr>
      <w:bookmarkStart w:id="3389" w:name="_DV_M1622"/>
      <w:bookmarkStart w:id="3390" w:name="_Toc54003277"/>
      <w:bookmarkStart w:id="3391" w:name="_Toc98753955"/>
      <w:bookmarkEnd w:id="3389"/>
      <w:r>
        <w:rPr>
          <w:rFonts w:eastAsia="Times New Roman"/>
        </w:rPr>
        <w:t xml:space="preserve">Table </w:t>
      </w:r>
      <w:bookmarkStart w:id="3392" w:name="_DV_C1597"/>
      <w:r w:rsidR="00342821" w:rsidRPr="00044F8E">
        <w:rPr>
          <w:rStyle w:val="DeltaViewDeletion"/>
          <w:rFonts w:eastAsia="Times New Roman" w:cs="Symbol"/>
          <w:noProof/>
          <w:color w:val="C00000"/>
        </w:rPr>
        <w:t>44</w:t>
      </w:r>
      <w:bookmarkStart w:id="3393" w:name="_DV_C1598"/>
      <w:bookmarkEnd w:id="3392"/>
      <w:r w:rsidR="00044F8E">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42</w:t>
      </w:r>
      <w:r w:rsidR="00342821">
        <w:rPr>
          <w:rStyle w:val="DeltaViewInsertion"/>
          <w:rFonts w:eastAsia="Times New Roman"/>
        </w:rPr>
        <w:fldChar w:fldCharType="end"/>
      </w:r>
      <w:bookmarkStart w:id="3394" w:name="_DV_C1599"/>
      <w:bookmarkEnd w:id="3393"/>
      <w:r w:rsidR="00B737A6">
        <w:rPr>
          <w:rStyle w:val="DeltaViewInsertion"/>
          <w:rFonts w:eastAsia="Times New Roman"/>
        </w:rPr>
        <w:t xml:space="preserve"> </w:t>
      </w:r>
      <w:r w:rsidR="008A075C">
        <w:rPr>
          <w:rStyle w:val="DeltaViewInsertion"/>
          <w:rFonts w:eastAsia="Times New Roman"/>
        </w:rPr>
        <w:t>-</w:t>
      </w:r>
      <w:bookmarkStart w:id="3395" w:name="_DV_M1623"/>
      <w:bookmarkEnd w:id="3394"/>
      <w:bookmarkEnd w:id="3395"/>
      <w:r w:rsidR="00B737A6">
        <w:rPr>
          <w:rFonts w:eastAsia="Times New Roman"/>
        </w:rPr>
        <w:t xml:space="preserve"> TMDL and Allocations by Source Category for Lower Middle Area</w:t>
      </w:r>
      <w:r w:rsidR="0038174E">
        <w:rPr>
          <w:rFonts w:eastAsia="Times New Roman"/>
        </w:rPr>
        <w:t xml:space="preserve"> (tons/mi</w:t>
      </w:r>
      <w:r w:rsidR="0038174E">
        <w:rPr>
          <w:rFonts w:eastAsia="Times New Roman"/>
          <w:vertAlign w:val="superscript"/>
        </w:rPr>
        <w:t>2</w:t>
      </w:r>
      <w:r w:rsidR="0038174E">
        <w:rPr>
          <w:rFonts w:eastAsia="Times New Roman"/>
        </w:rPr>
        <w:t>/year)</w:t>
      </w:r>
      <w:bookmarkEnd w:id="3390"/>
      <w:bookmarkEnd w:id="3391"/>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137"/>
        <w:gridCol w:w="1308"/>
        <w:gridCol w:w="1508"/>
        <w:gridCol w:w="1508"/>
        <w:gridCol w:w="1508"/>
      </w:tblGrid>
      <w:tr w:rsidR="00904388" w14:paraId="4D0A3A39" w14:textId="77777777">
        <w:trPr>
          <w:tblHeader/>
          <w:jc w:val="center"/>
        </w:trPr>
        <w:tc>
          <w:tcPr>
            <w:tcW w:w="1964" w:type="dxa"/>
            <w:shd w:val="clear" w:color="auto" w:fill="D9D9D9"/>
            <w:vAlign w:val="center"/>
          </w:tcPr>
          <w:p w14:paraId="4D0A3A33" w14:textId="77777777" w:rsidR="00C40EC7" w:rsidRDefault="00C40EC7">
            <w:pPr>
              <w:widowControl/>
              <w:spacing w:after="0" w:line="240" w:lineRule="auto"/>
              <w:ind w:left="0"/>
              <w:jc w:val="center"/>
              <w:rPr>
                <w:rFonts w:eastAsia="Times New Roman"/>
                <w:b/>
                <w:sz w:val="22"/>
              </w:rPr>
            </w:pPr>
            <w:r>
              <w:rPr>
                <w:rFonts w:eastAsia="Times New Roman"/>
                <w:b/>
                <w:sz w:val="22"/>
              </w:rPr>
              <w:t>Source Categories</w:t>
            </w:r>
          </w:p>
        </w:tc>
        <w:tc>
          <w:tcPr>
            <w:tcW w:w="2137" w:type="dxa"/>
            <w:shd w:val="clear" w:color="auto" w:fill="D9D9D9"/>
            <w:vAlign w:val="center"/>
          </w:tcPr>
          <w:p w14:paraId="4D0A3A34" w14:textId="77777777" w:rsidR="00904388" w:rsidRDefault="00C40EC7">
            <w:pPr>
              <w:widowControl/>
              <w:spacing w:after="0" w:line="240" w:lineRule="auto"/>
              <w:ind w:left="0"/>
              <w:jc w:val="center"/>
              <w:rPr>
                <w:rFonts w:eastAsia="Times New Roman"/>
                <w:b/>
                <w:sz w:val="22"/>
                <w:vertAlign w:val="superscript"/>
              </w:rPr>
            </w:pPr>
            <w:r>
              <w:rPr>
                <w:rFonts w:eastAsia="Times New Roman"/>
                <w:b/>
                <w:sz w:val="22"/>
              </w:rPr>
              <w:t>Reference Subwatersheds</w:t>
            </w:r>
            <w:r w:rsidR="00904388">
              <w:rPr>
                <w:rFonts w:eastAsia="Times New Roman"/>
                <w:b/>
                <w:sz w:val="22"/>
                <w:vertAlign w:val="superscript"/>
              </w:rPr>
              <w:t>1</w:t>
            </w:r>
          </w:p>
        </w:tc>
        <w:tc>
          <w:tcPr>
            <w:tcW w:w="1308" w:type="dxa"/>
            <w:shd w:val="clear" w:color="auto" w:fill="D9D9D9"/>
            <w:vAlign w:val="center"/>
          </w:tcPr>
          <w:p w14:paraId="4D0A3A35" w14:textId="77777777" w:rsidR="00904388" w:rsidRDefault="00C40EC7">
            <w:pPr>
              <w:widowControl/>
              <w:spacing w:after="0" w:line="240" w:lineRule="auto"/>
              <w:ind w:left="0"/>
              <w:jc w:val="center"/>
              <w:rPr>
                <w:rFonts w:eastAsia="Times New Roman"/>
                <w:b/>
                <w:sz w:val="22"/>
                <w:vertAlign w:val="superscript"/>
              </w:rPr>
            </w:pPr>
            <w:r>
              <w:rPr>
                <w:rFonts w:eastAsia="Times New Roman"/>
                <w:b/>
                <w:sz w:val="22"/>
              </w:rPr>
              <w:t>Canyon Creek</w:t>
            </w:r>
            <w:r w:rsidR="00904388">
              <w:rPr>
                <w:rFonts w:eastAsia="Times New Roman"/>
                <w:b/>
                <w:sz w:val="22"/>
                <w:vertAlign w:val="superscript"/>
              </w:rPr>
              <w:t>2</w:t>
            </w:r>
          </w:p>
        </w:tc>
        <w:tc>
          <w:tcPr>
            <w:tcW w:w="1508" w:type="dxa"/>
            <w:shd w:val="clear" w:color="auto" w:fill="D9D9D9"/>
            <w:vAlign w:val="center"/>
          </w:tcPr>
          <w:p w14:paraId="4D0A3A36" w14:textId="77777777" w:rsidR="00904388" w:rsidRDefault="00C40EC7">
            <w:pPr>
              <w:widowControl/>
              <w:spacing w:after="0" w:line="240" w:lineRule="auto"/>
              <w:ind w:left="0"/>
              <w:jc w:val="center"/>
              <w:rPr>
                <w:rFonts w:eastAsia="Times New Roman"/>
                <w:b/>
                <w:sz w:val="22"/>
                <w:vertAlign w:val="superscript"/>
              </w:rPr>
            </w:pPr>
            <w:r>
              <w:rPr>
                <w:rFonts w:eastAsia="Times New Roman"/>
                <w:b/>
                <w:sz w:val="22"/>
              </w:rPr>
              <w:t>Upper Tributaries</w:t>
            </w:r>
            <w:r w:rsidR="00904388">
              <w:rPr>
                <w:rFonts w:eastAsia="Times New Roman"/>
                <w:b/>
                <w:sz w:val="22"/>
                <w:vertAlign w:val="superscript"/>
              </w:rPr>
              <w:t>3</w:t>
            </w:r>
          </w:p>
        </w:tc>
        <w:tc>
          <w:tcPr>
            <w:tcW w:w="1508" w:type="dxa"/>
            <w:shd w:val="clear" w:color="auto" w:fill="D9D9D9"/>
            <w:vAlign w:val="center"/>
          </w:tcPr>
          <w:p w14:paraId="4D0A3A37" w14:textId="77777777" w:rsidR="00904388" w:rsidRDefault="00C40EC7">
            <w:pPr>
              <w:widowControl/>
              <w:spacing w:after="0" w:line="240" w:lineRule="auto"/>
              <w:ind w:left="0"/>
              <w:jc w:val="center"/>
              <w:rPr>
                <w:rFonts w:eastAsia="Times New Roman"/>
                <w:b/>
                <w:sz w:val="22"/>
                <w:vertAlign w:val="superscript"/>
              </w:rPr>
            </w:pPr>
            <w:r>
              <w:rPr>
                <w:rFonts w:eastAsia="Times New Roman"/>
                <w:b/>
                <w:sz w:val="22"/>
              </w:rPr>
              <w:t>Middle Tributaries</w:t>
            </w:r>
            <w:r w:rsidR="00904388">
              <w:rPr>
                <w:rFonts w:eastAsia="Times New Roman"/>
                <w:b/>
                <w:sz w:val="22"/>
                <w:vertAlign w:val="superscript"/>
              </w:rPr>
              <w:t>4</w:t>
            </w:r>
          </w:p>
        </w:tc>
        <w:tc>
          <w:tcPr>
            <w:tcW w:w="1508" w:type="dxa"/>
            <w:shd w:val="clear" w:color="auto" w:fill="D9D9D9"/>
            <w:vAlign w:val="center"/>
          </w:tcPr>
          <w:p w14:paraId="4D0A3A38" w14:textId="77777777" w:rsidR="00904388" w:rsidRDefault="00C40EC7">
            <w:pPr>
              <w:widowControl/>
              <w:spacing w:after="0" w:line="240" w:lineRule="auto"/>
              <w:ind w:left="0"/>
              <w:jc w:val="center"/>
              <w:rPr>
                <w:rFonts w:eastAsia="Times New Roman"/>
                <w:b/>
                <w:sz w:val="22"/>
                <w:vertAlign w:val="superscript"/>
              </w:rPr>
            </w:pPr>
            <w:r>
              <w:rPr>
                <w:rFonts w:eastAsia="Times New Roman"/>
                <w:b/>
                <w:sz w:val="22"/>
              </w:rPr>
              <w:t>Lower Tributaries</w:t>
            </w:r>
            <w:r w:rsidR="00904388">
              <w:rPr>
                <w:rFonts w:eastAsia="Times New Roman"/>
                <w:b/>
                <w:sz w:val="22"/>
                <w:vertAlign w:val="superscript"/>
              </w:rPr>
              <w:t>5</w:t>
            </w:r>
          </w:p>
        </w:tc>
      </w:tr>
      <w:tr w:rsidR="00C40EC7" w14:paraId="4D0A3A40" w14:textId="77777777">
        <w:trPr>
          <w:jc w:val="center"/>
        </w:trPr>
        <w:tc>
          <w:tcPr>
            <w:tcW w:w="1964" w:type="dxa"/>
            <w:vAlign w:val="center"/>
          </w:tcPr>
          <w:p w14:paraId="4D0A3A3A" w14:textId="77777777" w:rsidR="002816A7" w:rsidRDefault="00C40EC7">
            <w:pPr>
              <w:widowControl/>
              <w:spacing w:after="0" w:line="240" w:lineRule="auto"/>
              <w:ind w:left="-19"/>
              <w:rPr>
                <w:rFonts w:eastAsia="Times New Roman"/>
                <w:sz w:val="22"/>
              </w:rPr>
            </w:pPr>
            <w:r>
              <w:rPr>
                <w:rFonts w:eastAsia="Times New Roman"/>
                <w:sz w:val="22"/>
              </w:rPr>
              <w:t>Total Management</w:t>
            </w:r>
            <w:r w:rsidR="002816A7">
              <w:rPr>
                <w:rFonts w:eastAsia="Times New Roman"/>
                <w:sz w:val="22"/>
              </w:rPr>
              <w:t xml:space="preserve"> (tons/mi</w:t>
            </w:r>
            <w:r w:rsidR="002816A7">
              <w:rPr>
                <w:rFonts w:eastAsia="Times New Roman"/>
                <w:sz w:val="22"/>
                <w:vertAlign w:val="superscript"/>
              </w:rPr>
              <w:t>2</w:t>
            </w:r>
            <w:r w:rsidR="002816A7">
              <w:rPr>
                <w:rFonts w:eastAsia="Times New Roman"/>
                <w:sz w:val="22"/>
              </w:rPr>
              <w:t>/year)</w:t>
            </w:r>
          </w:p>
        </w:tc>
        <w:tc>
          <w:tcPr>
            <w:tcW w:w="2137" w:type="dxa"/>
            <w:vAlign w:val="center"/>
          </w:tcPr>
          <w:p w14:paraId="4D0A3A3B" w14:textId="77777777" w:rsidR="00C40EC7" w:rsidRDefault="00C40EC7">
            <w:pPr>
              <w:widowControl/>
              <w:spacing w:after="0" w:line="240" w:lineRule="auto"/>
              <w:ind w:left="0"/>
              <w:jc w:val="center"/>
              <w:rPr>
                <w:rFonts w:eastAsia="Times New Roman"/>
                <w:sz w:val="22"/>
              </w:rPr>
            </w:pPr>
            <w:r>
              <w:rPr>
                <w:rFonts w:eastAsia="Times New Roman"/>
                <w:sz w:val="22"/>
              </w:rPr>
              <w:t>24</w:t>
            </w:r>
          </w:p>
        </w:tc>
        <w:tc>
          <w:tcPr>
            <w:tcW w:w="1308" w:type="dxa"/>
            <w:vAlign w:val="center"/>
          </w:tcPr>
          <w:p w14:paraId="4D0A3A3C" w14:textId="77777777" w:rsidR="00C40EC7" w:rsidRDefault="00C40EC7">
            <w:pPr>
              <w:widowControl/>
              <w:spacing w:after="0" w:line="240" w:lineRule="auto"/>
              <w:ind w:left="0"/>
              <w:jc w:val="center"/>
              <w:rPr>
                <w:rFonts w:eastAsia="Times New Roman"/>
                <w:sz w:val="22"/>
              </w:rPr>
            </w:pPr>
            <w:r>
              <w:rPr>
                <w:rFonts w:eastAsia="Times New Roman"/>
                <w:sz w:val="22"/>
              </w:rPr>
              <w:t>326</w:t>
            </w:r>
          </w:p>
        </w:tc>
        <w:tc>
          <w:tcPr>
            <w:tcW w:w="1508" w:type="dxa"/>
            <w:vAlign w:val="center"/>
          </w:tcPr>
          <w:p w14:paraId="4D0A3A3D" w14:textId="77777777" w:rsidR="00C40EC7" w:rsidRDefault="00C40EC7">
            <w:pPr>
              <w:widowControl/>
              <w:spacing w:after="0" w:line="240" w:lineRule="auto"/>
              <w:ind w:left="0"/>
              <w:jc w:val="center"/>
              <w:rPr>
                <w:rFonts w:eastAsia="Times New Roman"/>
                <w:sz w:val="22"/>
              </w:rPr>
            </w:pPr>
            <w:r>
              <w:rPr>
                <w:rFonts w:eastAsia="Times New Roman"/>
                <w:sz w:val="22"/>
              </w:rPr>
              <w:t>67</w:t>
            </w:r>
          </w:p>
        </w:tc>
        <w:tc>
          <w:tcPr>
            <w:tcW w:w="1508" w:type="dxa"/>
            <w:vAlign w:val="center"/>
          </w:tcPr>
          <w:p w14:paraId="4D0A3A3E" w14:textId="77777777" w:rsidR="00C40EC7" w:rsidRDefault="00C40EC7">
            <w:pPr>
              <w:widowControl/>
              <w:spacing w:after="0" w:line="240" w:lineRule="auto"/>
              <w:ind w:left="0"/>
              <w:jc w:val="center"/>
              <w:rPr>
                <w:rFonts w:eastAsia="Times New Roman"/>
                <w:sz w:val="22"/>
              </w:rPr>
            </w:pPr>
            <w:r>
              <w:rPr>
                <w:rFonts w:eastAsia="Times New Roman"/>
                <w:sz w:val="22"/>
              </w:rPr>
              <w:t>53</w:t>
            </w:r>
          </w:p>
        </w:tc>
        <w:tc>
          <w:tcPr>
            <w:tcW w:w="1508" w:type="dxa"/>
            <w:vAlign w:val="center"/>
          </w:tcPr>
          <w:p w14:paraId="4D0A3A3F" w14:textId="77777777" w:rsidR="00C40EC7" w:rsidRDefault="00C40EC7">
            <w:pPr>
              <w:widowControl/>
              <w:spacing w:after="0" w:line="240" w:lineRule="auto"/>
              <w:ind w:left="0"/>
              <w:jc w:val="center"/>
              <w:rPr>
                <w:rFonts w:eastAsia="Times New Roman"/>
                <w:sz w:val="22"/>
              </w:rPr>
            </w:pPr>
            <w:r>
              <w:rPr>
                <w:rFonts w:eastAsia="Times New Roman"/>
                <w:sz w:val="22"/>
              </w:rPr>
              <w:t>55</w:t>
            </w:r>
          </w:p>
        </w:tc>
      </w:tr>
      <w:tr w:rsidR="00C40EC7" w14:paraId="4D0A3A47" w14:textId="77777777">
        <w:trPr>
          <w:jc w:val="center"/>
        </w:trPr>
        <w:tc>
          <w:tcPr>
            <w:tcW w:w="1964" w:type="dxa"/>
            <w:vAlign w:val="center"/>
          </w:tcPr>
          <w:p w14:paraId="4D0A3A41" w14:textId="77777777" w:rsidR="00C40EC7" w:rsidRDefault="00C40EC7">
            <w:pPr>
              <w:widowControl/>
              <w:spacing w:after="0" w:line="240" w:lineRule="auto"/>
              <w:ind w:left="0"/>
              <w:rPr>
                <w:rFonts w:eastAsia="Times New Roman"/>
                <w:sz w:val="22"/>
              </w:rPr>
            </w:pPr>
            <w:r>
              <w:rPr>
                <w:rFonts w:eastAsia="Times New Roman"/>
                <w:sz w:val="22"/>
              </w:rPr>
              <w:t>Percent Reduction</w:t>
            </w:r>
          </w:p>
        </w:tc>
        <w:tc>
          <w:tcPr>
            <w:tcW w:w="2137" w:type="dxa"/>
            <w:vAlign w:val="center"/>
          </w:tcPr>
          <w:p w14:paraId="4D0A3A42" w14:textId="77777777" w:rsidR="00C40EC7" w:rsidRDefault="00C40EC7">
            <w:pPr>
              <w:widowControl/>
              <w:spacing w:after="0" w:line="240" w:lineRule="auto"/>
              <w:ind w:left="0"/>
              <w:jc w:val="center"/>
              <w:rPr>
                <w:rFonts w:eastAsia="Times New Roman"/>
                <w:sz w:val="22"/>
              </w:rPr>
            </w:pPr>
            <w:r>
              <w:rPr>
                <w:rFonts w:eastAsia="Times New Roman"/>
                <w:sz w:val="22"/>
              </w:rPr>
              <w:t>0</w:t>
            </w:r>
          </w:p>
        </w:tc>
        <w:tc>
          <w:tcPr>
            <w:tcW w:w="1308" w:type="dxa"/>
            <w:vAlign w:val="center"/>
          </w:tcPr>
          <w:p w14:paraId="4D0A3A43" w14:textId="77777777" w:rsidR="00C40EC7" w:rsidRDefault="00C40EC7">
            <w:pPr>
              <w:widowControl/>
              <w:spacing w:after="0" w:line="240" w:lineRule="auto"/>
              <w:ind w:left="0"/>
              <w:jc w:val="center"/>
              <w:rPr>
                <w:rFonts w:eastAsia="Times New Roman"/>
                <w:sz w:val="22"/>
              </w:rPr>
            </w:pPr>
            <w:r>
              <w:rPr>
                <w:rFonts w:eastAsia="Times New Roman"/>
                <w:sz w:val="22"/>
              </w:rPr>
              <w:t>87%</w:t>
            </w:r>
          </w:p>
        </w:tc>
        <w:tc>
          <w:tcPr>
            <w:tcW w:w="1508" w:type="dxa"/>
            <w:vAlign w:val="center"/>
          </w:tcPr>
          <w:p w14:paraId="4D0A3A44" w14:textId="77777777" w:rsidR="00C40EC7" w:rsidRDefault="00C40EC7">
            <w:pPr>
              <w:widowControl/>
              <w:spacing w:after="0" w:line="240" w:lineRule="auto"/>
              <w:ind w:left="0"/>
              <w:jc w:val="center"/>
              <w:rPr>
                <w:rFonts w:eastAsia="Times New Roman"/>
                <w:sz w:val="22"/>
              </w:rPr>
            </w:pPr>
            <w:r>
              <w:rPr>
                <w:rFonts w:eastAsia="Times New Roman"/>
                <w:sz w:val="22"/>
              </w:rPr>
              <w:t>50%</w:t>
            </w:r>
          </w:p>
        </w:tc>
        <w:tc>
          <w:tcPr>
            <w:tcW w:w="1508" w:type="dxa"/>
            <w:vAlign w:val="center"/>
          </w:tcPr>
          <w:p w14:paraId="4D0A3A45" w14:textId="77777777" w:rsidR="00C40EC7" w:rsidRDefault="00C40EC7">
            <w:pPr>
              <w:widowControl/>
              <w:spacing w:after="0" w:line="240" w:lineRule="auto"/>
              <w:ind w:left="0"/>
              <w:jc w:val="center"/>
              <w:rPr>
                <w:rFonts w:eastAsia="Times New Roman"/>
                <w:sz w:val="22"/>
              </w:rPr>
            </w:pPr>
            <w:r>
              <w:rPr>
                <w:rFonts w:eastAsia="Times New Roman"/>
                <w:sz w:val="22"/>
              </w:rPr>
              <w:t>35%</w:t>
            </w:r>
          </w:p>
        </w:tc>
        <w:tc>
          <w:tcPr>
            <w:tcW w:w="1508" w:type="dxa"/>
            <w:vAlign w:val="center"/>
          </w:tcPr>
          <w:p w14:paraId="4D0A3A46" w14:textId="77777777" w:rsidR="00C40EC7" w:rsidRDefault="00C40EC7">
            <w:pPr>
              <w:widowControl/>
              <w:spacing w:after="0" w:line="240" w:lineRule="auto"/>
              <w:ind w:left="0"/>
              <w:jc w:val="center"/>
              <w:rPr>
                <w:rFonts w:eastAsia="Times New Roman"/>
                <w:sz w:val="22"/>
              </w:rPr>
            </w:pPr>
            <w:r>
              <w:rPr>
                <w:rFonts w:eastAsia="Times New Roman"/>
                <w:sz w:val="22"/>
              </w:rPr>
              <w:t>39%</w:t>
            </w:r>
          </w:p>
        </w:tc>
      </w:tr>
    </w:tbl>
    <w:p w14:paraId="4D0A3A48" w14:textId="77777777" w:rsidR="00C40EC7" w:rsidRDefault="00C40EC7" w:rsidP="00DC3B00">
      <w:pPr>
        <w:widowControl/>
        <w:numPr>
          <w:ilvl w:val="0"/>
          <w:numId w:val="15"/>
        </w:numPr>
        <w:spacing w:after="0" w:line="240" w:lineRule="auto"/>
        <w:ind w:left="540" w:hanging="360"/>
        <w:rPr>
          <w:rFonts w:eastAsia="Times New Roman"/>
          <w:color w:val="000000"/>
          <w:szCs w:val="24"/>
          <w:lang w:val=""/>
        </w:rPr>
      </w:pPr>
      <w:bookmarkStart w:id="3396" w:name="_DV_M1624"/>
      <w:bookmarkEnd w:id="3396"/>
      <w:r>
        <w:rPr>
          <w:rFonts w:eastAsia="Times New Roman"/>
          <w:color w:val="000000"/>
          <w:szCs w:val="24"/>
        </w:rPr>
        <w:t>New River, Big French, Manzanita, North Fork, East Fork, North Fork</w:t>
      </w:r>
      <w:bookmarkStart w:id="3397" w:name="_DV_C1600"/>
    </w:p>
    <w:p w14:paraId="4D0A3A49" w14:textId="77777777" w:rsidR="0066780A" w:rsidRDefault="00C40EC7" w:rsidP="00DC3B00">
      <w:pPr>
        <w:widowControl/>
        <w:numPr>
          <w:ilvl w:val="0"/>
          <w:numId w:val="133"/>
        </w:numPr>
        <w:spacing w:after="0" w:line="240" w:lineRule="auto"/>
        <w:ind w:left="540" w:hanging="360"/>
        <w:rPr>
          <w:rFonts w:eastAsia="Times New Roman"/>
          <w:color w:val="000000"/>
          <w:szCs w:val="24"/>
          <w:lang w:val=""/>
        </w:rPr>
      </w:pPr>
      <w:bookmarkStart w:id="3398" w:name="_DV_C1601"/>
      <w:bookmarkEnd w:id="3397"/>
      <w:r>
        <w:rPr>
          <w:rStyle w:val="DeltaViewInsertion"/>
          <w:rFonts w:eastAsia="Times New Roman"/>
          <w:szCs w:val="24"/>
        </w:rPr>
        <w:t>Canyon</w:t>
      </w:r>
      <w:r w:rsidR="00A84CAB">
        <w:rPr>
          <w:rStyle w:val="DeltaViewInsertion"/>
          <w:rFonts w:eastAsia="Times New Roman"/>
          <w:szCs w:val="24"/>
        </w:rPr>
        <w:t xml:space="preserve"> Creek</w:t>
      </w:r>
      <w:bookmarkStart w:id="3399" w:name="_DV_C1602"/>
      <w:bookmarkEnd w:id="3398"/>
    </w:p>
    <w:p w14:paraId="4D0A3A4A" w14:textId="77777777" w:rsidR="00C40EC7" w:rsidRDefault="00C40EC7" w:rsidP="00DC3B00">
      <w:pPr>
        <w:widowControl/>
        <w:numPr>
          <w:ilvl w:val="0"/>
          <w:numId w:val="133"/>
        </w:numPr>
        <w:spacing w:after="0" w:line="240" w:lineRule="auto"/>
        <w:ind w:left="540" w:hanging="360"/>
        <w:rPr>
          <w:rFonts w:eastAsia="Times New Roman"/>
          <w:color w:val="000000"/>
          <w:szCs w:val="24"/>
          <w:lang w:val=""/>
        </w:rPr>
      </w:pPr>
      <w:bookmarkStart w:id="3400" w:name="_DV_C1603"/>
      <w:bookmarkEnd w:id="3399"/>
      <w:r w:rsidRPr="00044F8E">
        <w:rPr>
          <w:rStyle w:val="DeltaViewDeletion"/>
          <w:rFonts w:eastAsia="Times New Roman"/>
          <w:color w:val="C00000"/>
          <w:szCs w:val="24"/>
        </w:rPr>
        <w:t xml:space="preserve">2. </w:t>
      </w:r>
      <w:bookmarkStart w:id="3401" w:name="_DV_M1625"/>
      <w:bookmarkEnd w:id="3400"/>
      <w:bookmarkEnd w:id="3401"/>
      <w:r>
        <w:rPr>
          <w:rFonts w:eastAsia="Times New Roman"/>
          <w:color w:val="000000"/>
          <w:szCs w:val="24"/>
        </w:rPr>
        <w:t>Dutch, Soldier, Oregon Gulch, Conner Creek Area</w:t>
      </w:r>
      <w:bookmarkStart w:id="3402" w:name="_DV_C1604"/>
    </w:p>
    <w:p w14:paraId="4D0A3A4B" w14:textId="77777777" w:rsidR="00502C35" w:rsidRDefault="00C40EC7" w:rsidP="00DC3B00">
      <w:pPr>
        <w:widowControl/>
        <w:numPr>
          <w:ilvl w:val="0"/>
          <w:numId w:val="133"/>
        </w:numPr>
        <w:spacing w:after="0" w:line="240" w:lineRule="auto"/>
        <w:ind w:left="540" w:hanging="360"/>
        <w:rPr>
          <w:rFonts w:eastAsia="Times New Roman"/>
          <w:color w:val="000000"/>
          <w:szCs w:val="24"/>
          <w:lang w:val=""/>
        </w:rPr>
      </w:pPr>
      <w:bookmarkStart w:id="3403" w:name="_DV_C1605"/>
      <w:bookmarkEnd w:id="3402"/>
      <w:r w:rsidRPr="00044F8E">
        <w:rPr>
          <w:rStyle w:val="DeltaViewDeletion"/>
          <w:rFonts w:eastAsia="Times New Roman"/>
          <w:color w:val="C00000"/>
          <w:szCs w:val="24"/>
        </w:rPr>
        <w:t xml:space="preserve">3. </w:t>
      </w:r>
      <w:bookmarkStart w:id="3404" w:name="_DV_M1626"/>
      <w:bookmarkEnd w:id="3403"/>
      <w:bookmarkEnd w:id="3404"/>
      <w:r>
        <w:rPr>
          <w:rFonts w:eastAsia="Times New Roman"/>
          <w:color w:val="000000"/>
          <w:szCs w:val="24"/>
        </w:rPr>
        <w:t>Big Bar Area, Prairie Creek, Little French Creek</w:t>
      </w:r>
      <w:bookmarkStart w:id="3405" w:name="_DV_C1606"/>
    </w:p>
    <w:p w14:paraId="4D0A3A4C" w14:textId="77777777" w:rsidR="00F97650" w:rsidRDefault="00106A6D" w:rsidP="00DC3B00">
      <w:pPr>
        <w:widowControl/>
        <w:numPr>
          <w:ilvl w:val="0"/>
          <w:numId w:val="133"/>
        </w:numPr>
        <w:spacing w:after="0" w:line="240" w:lineRule="auto"/>
        <w:ind w:left="540" w:hanging="360"/>
        <w:rPr>
          <w:rFonts w:eastAsia="Times New Roman"/>
          <w:lang w:val=""/>
        </w:rPr>
      </w:pPr>
      <w:bookmarkStart w:id="3406" w:name="_DV_C1607"/>
      <w:bookmarkEnd w:id="3405"/>
      <w:r w:rsidRPr="00044F8E">
        <w:rPr>
          <w:rStyle w:val="DeltaViewDeletion"/>
          <w:rFonts w:eastAsia="Times New Roman"/>
          <w:color w:val="C00000"/>
          <w:szCs w:val="24"/>
        </w:rPr>
        <w:lastRenderedPageBreak/>
        <w:t xml:space="preserve">4. </w:t>
      </w:r>
      <w:bookmarkStart w:id="3407" w:name="_DV_M1627"/>
      <w:bookmarkEnd w:id="3406"/>
      <w:bookmarkEnd w:id="3407"/>
      <w:r>
        <w:rPr>
          <w:rFonts w:eastAsia="Times New Roman"/>
          <w:color w:val="000000"/>
          <w:szCs w:val="24"/>
        </w:rPr>
        <w:t>Swede, Italian, Canadian, Cedar Flat, Mill, McDonald, Hennessy, Quinby Creek Area, Hawkins, Sharber</w:t>
      </w:r>
    </w:p>
    <w:p w14:paraId="4D0A3A4D" w14:textId="5B91BF57" w:rsidR="00C40EC7" w:rsidRDefault="00F97650">
      <w:pPr>
        <w:pStyle w:val="Caption"/>
        <w:widowControl/>
        <w:rPr>
          <w:rFonts w:eastAsia="Times New Roman"/>
          <w:lang w:val=""/>
        </w:rPr>
      </w:pPr>
      <w:bookmarkStart w:id="3408" w:name="_DV_M1628"/>
      <w:bookmarkStart w:id="3409" w:name="_Toc54003278"/>
      <w:bookmarkStart w:id="3410" w:name="_Toc98753956"/>
      <w:bookmarkEnd w:id="3408"/>
      <w:r>
        <w:rPr>
          <w:rFonts w:eastAsia="Times New Roman"/>
        </w:rPr>
        <w:t xml:space="preserve">Table </w:t>
      </w:r>
      <w:bookmarkStart w:id="3411" w:name="_DV_C1608"/>
      <w:r w:rsidR="00342821" w:rsidRPr="00044F8E">
        <w:rPr>
          <w:rStyle w:val="DeltaViewDeletion"/>
          <w:rFonts w:eastAsia="Times New Roman" w:cs="Symbol"/>
          <w:noProof/>
          <w:color w:val="C00000"/>
        </w:rPr>
        <w:t>45</w:t>
      </w:r>
      <w:bookmarkStart w:id="3412" w:name="_DV_C1609"/>
      <w:bookmarkEnd w:id="3411"/>
      <w:r w:rsidR="00044F8E">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43</w:t>
      </w:r>
      <w:r w:rsidR="00342821">
        <w:rPr>
          <w:rStyle w:val="DeltaViewInsertion"/>
          <w:rFonts w:eastAsia="Times New Roman"/>
        </w:rPr>
        <w:fldChar w:fldCharType="end"/>
      </w:r>
      <w:bookmarkStart w:id="3413" w:name="_DV_M1629"/>
      <w:bookmarkEnd w:id="3412"/>
      <w:bookmarkEnd w:id="3413"/>
      <w:r w:rsidR="00342821">
        <w:rPr>
          <w:rFonts w:eastAsia="Times New Roman"/>
        </w:rPr>
        <w:t xml:space="preserve"> </w:t>
      </w:r>
      <w:bookmarkStart w:id="3414" w:name="_DV_C1610"/>
      <w:r w:rsidR="00342821">
        <w:rPr>
          <w:rStyle w:val="DeltaViewInsertion"/>
          <w:rFonts w:eastAsia="Times New Roman"/>
        </w:rPr>
        <w:t xml:space="preserve">- </w:t>
      </w:r>
      <w:bookmarkStart w:id="3415" w:name="_DV_M1630"/>
      <w:bookmarkEnd w:id="3414"/>
      <w:bookmarkEnd w:id="3415"/>
      <w:r w:rsidR="00342821">
        <w:rPr>
          <w:rFonts w:eastAsia="Times New Roman"/>
        </w:rPr>
        <w:t xml:space="preserve">TMDL </w:t>
      </w:r>
      <w:r w:rsidR="00B206A4">
        <w:rPr>
          <w:rFonts w:eastAsia="Times New Roman"/>
        </w:rPr>
        <w:t>and Allocations by Source Category for Lower Area</w:t>
      </w:r>
      <w:r w:rsidR="0038174E">
        <w:rPr>
          <w:rFonts w:eastAsia="Times New Roman"/>
        </w:rPr>
        <w:t xml:space="preserve"> (tons/mi2/year)</w:t>
      </w:r>
      <w:bookmarkEnd w:id="3409"/>
      <w:bookmarkEnd w:id="3410"/>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2079"/>
        <w:gridCol w:w="1264"/>
        <w:gridCol w:w="1002"/>
        <w:gridCol w:w="1411"/>
        <w:gridCol w:w="1665"/>
      </w:tblGrid>
      <w:tr w:rsidR="008679F7" w14:paraId="4D0A3A54" w14:textId="77777777">
        <w:trPr>
          <w:tblHeader/>
          <w:jc w:val="center"/>
        </w:trPr>
        <w:tc>
          <w:tcPr>
            <w:tcW w:w="1772" w:type="dxa"/>
            <w:shd w:val="clear" w:color="auto" w:fill="D9D9D9"/>
            <w:vAlign w:val="center"/>
          </w:tcPr>
          <w:p w14:paraId="4D0A3A4E" w14:textId="77777777" w:rsidR="00C40EC7" w:rsidRDefault="00C40EC7">
            <w:pPr>
              <w:widowControl/>
              <w:spacing w:after="0" w:line="240" w:lineRule="auto"/>
              <w:ind w:left="0"/>
              <w:jc w:val="center"/>
              <w:rPr>
                <w:rFonts w:eastAsia="Times New Roman"/>
                <w:b/>
                <w:sz w:val="22"/>
              </w:rPr>
            </w:pPr>
            <w:r>
              <w:rPr>
                <w:rFonts w:eastAsia="Times New Roman"/>
                <w:b/>
                <w:sz w:val="22"/>
              </w:rPr>
              <w:t>Source Categories</w:t>
            </w:r>
          </w:p>
        </w:tc>
        <w:tc>
          <w:tcPr>
            <w:tcW w:w="2079" w:type="dxa"/>
            <w:shd w:val="clear" w:color="auto" w:fill="D9D9D9"/>
            <w:vAlign w:val="center"/>
          </w:tcPr>
          <w:p w14:paraId="4D0A3A4F" w14:textId="77777777" w:rsidR="00CA0F58" w:rsidRDefault="00C40EC7">
            <w:pPr>
              <w:widowControl/>
              <w:spacing w:after="0" w:line="240" w:lineRule="auto"/>
              <w:ind w:left="0"/>
              <w:jc w:val="center"/>
              <w:rPr>
                <w:rFonts w:eastAsia="Times New Roman"/>
                <w:b/>
                <w:sz w:val="22"/>
                <w:vertAlign w:val="superscript"/>
              </w:rPr>
            </w:pPr>
            <w:r>
              <w:rPr>
                <w:rFonts w:eastAsia="Times New Roman"/>
                <w:b/>
                <w:sz w:val="22"/>
              </w:rPr>
              <w:t>Reference Subwatersheds</w:t>
            </w:r>
            <w:r w:rsidR="00CA0F58">
              <w:rPr>
                <w:rFonts w:eastAsia="Times New Roman"/>
                <w:b/>
                <w:sz w:val="22"/>
                <w:vertAlign w:val="superscript"/>
              </w:rPr>
              <w:t>1</w:t>
            </w:r>
          </w:p>
        </w:tc>
        <w:tc>
          <w:tcPr>
            <w:tcW w:w="1264" w:type="dxa"/>
            <w:shd w:val="clear" w:color="auto" w:fill="D9D9D9"/>
            <w:vAlign w:val="center"/>
          </w:tcPr>
          <w:p w14:paraId="4D0A3A50" w14:textId="77777777" w:rsidR="00C40EC7" w:rsidRDefault="00C40EC7">
            <w:pPr>
              <w:widowControl/>
              <w:spacing w:after="0" w:line="240" w:lineRule="auto"/>
              <w:ind w:left="0"/>
              <w:jc w:val="center"/>
              <w:rPr>
                <w:rFonts w:eastAsia="Times New Roman"/>
                <w:b/>
                <w:sz w:val="22"/>
              </w:rPr>
            </w:pPr>
            <w:r>
              <w:rPr>
                <w:rFonts w:eastAsia="Times New Roman"/>
                <w:b/>
                <w:sz w:val="22"/>
              </w:rPr>
              <w:t>Mill Creek and Tish Tang</w:t>
            </w:r>
          </w:p>
        </w:tc>
        <w:tc>
          <w:tcPr>
            <w:tcW w:w="1002" w:type="dxa"/>
            <w:shd w:val="clear" w:color="auto" w:fill="D9D9D9"/>
            <w:vAlign w:val="center"/>
          </w:tcPr>
          <w:p w14:paraId="4D0A3A51" w14:textId="77777777" w:rsidR="00C40EC7" w:rsidRDefault="00C40EC7">
            <w:pPr>
              <w:widowControl/>
              <w:spacing w:after="0" w:line="240" w:lineRule="auto"/>
              <w:ind w:left="0"/>
              <w:jc w:val="center"/>
              <w:rPr>
                <w:rFonts w:eastAsia="Times New Roman"/>
                <w:b/>
                <w:sz w:val="22"/>
              </w:rPr>
            </w:pPr>
            <w:r>
              <w:rPr>
                <w:rFonts w:eastAsia="Times New Roman"/>
                <w:b/>
                <w:sz w:val="22"/>
              </w:rPr>
              <w:t>Willow Creek</w:t>
            </w:r>
          </w:p>
        </w:tc>
        <w:tc>
          <w:tcPr>
            <w:tcW w:w="1411" w:type="dxa"/>
            <w:shd w:val="clear" w:color="auto" w:fill="D9D9D9"/>
            <w:vAlign w:val="center"/>
          </w:tcPr>
          <w:p w14:paraId="4D0A3A52" w14:textId="77777777" w:rsidR="00C40EC7" w:rsidRDefault="00C40EC7">
            <w:pPr>
              <w:widowControl/>
              <w:spacing w:after="0" w:line="240" w:lineRule="auto"/>
              <w:ind w:left="0"/>
              <w:jc w:val="center"/>
              <w:rPr>
                <w:rFonts w:eastAsia="Times New Roman"/>
                <w:b/>
                <w:sz w:val="22"/>
              </w:rPr>
            </w:pPr>
            <w:r>
              <w:rPr>
                <w:rFonts w:eastAsia="Times New Roman"/>
                <w:b/>
                <w:sz w:val="22"/>
              </w:rPr>
              <w:t>Campbell Creek and Supply Creek</w:t>
            </w:r>
          </w:p>
        </w:tc>
        <w:tc>
          <w:tcPr>
            <w:tcW w:w="1665" w:type="dxa"/>
            <w:shd w:val="clear" w:color="auto" w:fill="D9D9D9"/>
            <w:vAlign w:val="center"/>
          </w:tcPr>
          <w:p w14:paraId="4D0A3A53" w14:textId="77777777" w:rsidR="008679F7" w:rsidRDefault="00C40EC7">
            <w:pPr>
              <w:widowControl/>
              <w:spacing w:after="0" w:line="240" w:lineRule="auto"/>
              <w:ind w:left="0"/>
              <w:jc w:val="center"/>
              <w:rPr>
                <w:rFonts w:eastAsia="Times New Roman"/>
                <w:b/>
                <w:sz w:val="22"/>
                <w:vertAlign w:val="superscript"/>
              </w:rPr>
            </w:pPr>
            <w:r>
              <w:rPr>
                <w:rFonts w:eastAsia="Times New Roman"/>
                <w:b/>
                <w:sz w:val="22"/>
              </w:rPr>
              <w:t>Lower Mainstem Area and Coon Creek</w:t>
            </w:r>
            <w:r w:rsidR="008679F7">
              <w:rPr>
                <w:rFonts w:eastAsia="Times New Roman"/>
                <w:b/>
                <w:sz w:val="22"/>
                <w:vertAlign w:val="superscript"/>
              </w:rPr>
              <w:t>2</w:t>
            </w:r>
          </w:p>
        </w:tc>
      </w:tr>
      <w:tr w:rsidR="00C40EC7" w14:paraId="4D0A3A5B" w14:textId="77777777">
        <w:trPr>
          <w:jc w:val="center"/>
        </w:trPr>
        <w:tc>
          <w:tcPr>
            <w:tcW w:w="1772" w:type="dxa"/>
            <w:vAlign w:val="center"/>
          </w:tcPr>
          <w:p w14:paraId="4D0A3A55" w14:textId="77777777" w:rsidR="00B206A4" w:rsidRDefault="00C40EC7">
            <w:pPr>
              <w:widowControl/>
              <w:spacing w:after="0" w:line="240" w:lineRule="auto"/>
              <w:ind w:left="0"/>
              <w:rPr>
                <w:rFonts w:eastAsia="Times New Roman"/>
                <w:sz w:val="22"/>
              </w:rPr>
            </w:pPr>
            <w:r>
              <w:rPr>
                <w:rFonts w:eastAsia="Times New Roman"/>
                <w:sz w:val="22"/>
              </w:rPr>
              <w:t>Total Management</w:t>
            </w:r>
            <w:r w:rsidR="00B206A4">
              <w:rPr>
                <w:rFonts w:eastAsia="Times New Roman"/>
                <w:sz w:val="22"/>
              </w:rPr>
              <w:t xml:space="preserve"> (tons/mi</w:t>
            </w:r>
            <w:r w:rsidR="00B206A4">
              <w:rPr>
                <w:rFonts w:eastAsia="Times New Roman"/>
                <w:sz w:val="22"/>
                <w:vertAlign w:val="superscript"/>
              </w:rPr>
              <w:t>2</w:t>
            </w:r>
            <w:r w:rsidR="00B206A4">
              <w:rPr>
                <w:rFonts w:eastAsia="Times New Roman"/>
                <w:sz w:val="22"/>
              </w:rPr>
              <w:t>/year)</w:t>
            </w:r>
          </w:p>
        </w:tc>
        <w:tc>
          <w:tcPr>
            <w:tcW w:w="2079" w:type="dxa"/>
            <w:vAlign w:val="center"/>
          </w:tcPr>
          <w:p w14:paraId="4D0A3A56" w14:textId="77777777" w:rsidR="00C40EC7" w:rsidRDefault="00C40EC7">
            <w:pPr>
              <w:widowControl/>
              <w:spacing w:after="0" w:line="240" w:lineRule="auto"/>
              <w:ind w:left="0"/>
              <w:jc w:val="center"/>
              <w:rPr>
                <w:rFonts w:eastAsia="Times New Roman"/>
                <w:sz w:val="22"/>
              </w:rPr>
            </w:pPr>
            <w:r>
              <w:rPr>
                <w:rFonts w:eastAsia="Times New Roman"/>
                <w:sz w:val="22"/>
              </w:rPr>
              <w:t>528</w:t>
            </w:r>
          </w:p>
        </w:tc>
        <w:tc>
          <w:tcPr>
            <w:tcW w:w="1264" w:type="dxa"/>
            <w:vAlign w:val="center"/>
          </w:tcPr>
          <w:p w14:paraId="4D0A3A57" w14:textId="77777777" w:rsidR="00C40EC7" w:rsidRDefault="00C40EC7">
            <w:pPr>
              <w:widowControl/>
              <w:spacing w:after="0" w:line="240" w:lineRule="auto"/>
              <w:ind w:left="0"/>
              <w:jc w:val="center"/>
              <w:rPr>
                <w:rFonts w:eastAsia="Times New Roman"/>
                <w:sz w:val="22"/>
              </w:rPr>
            </w:pPr>
            <w:r>
              <w:rPr>
                <w:rFonts w:eastAsia="Times New Roman"/>
                <w:sz w:val="22"/>
              </w:rPr>
              <w:t>210</w:t>
            </w:r>
          </w:p>
        </w:tc>
        <w:tc>
          <w:tcPr>
            <w:tcW w:w="1002" w:type="dxa"/>
            <w:vAlign w:val="center"/>
          </w:tcPr>
          <w:p w14:paraId="4D0A3A58" w14:textId="77777777" w:rsidR="00C40EC7" w:rsidRDefault="00C40EC7">
            <w:pPr>
              <w:widowControl/>
              <w:spacing w:after="0" w:line="240" w:lineRule="auto"/>
              <w:ind w:left="0"/>
              <w:jc w:val="center"/>
              <w:rPr>
                <w:rFonts w:eastAsia="Times New Roman"/>
                <w:sz w:val="22"/>
              </w:rPr>
            </w:pPr>
            <w:r>
              <w:rPr>
                <w:rFonts w:eastAsia="Times New Roman"/>
                <w:sz w:val="22"/>
              </w:rPr>
              <w:t>94</w:t>
            </w:r>
          </w:p>
        </w:tc>
        <w:tc>
          <w:tcPr>
            <w:tcW w:w="1411" w:type="dxa"/>
            <w:vAlign w:val="center"/>
          </w:tcPr>
          <w:p w14:paraId="4D0A3A59" w14:textId="77777777" w:rsidR="00C40EC7" w:rsidRDefault="00C40EC7">
            <w:pPr>
              <w:widowControl/>
              <w:spacing w:after="0" w:line="240" w:lineRule="auto"/>
              <w:ind w:left="0"/>
              <w:jc w:val="center"/>
              <w:rPr>
                <w:rFonts w:eastAsia="Times New Roman"/>
                <w:sz w:val="22"/>
              </w:rPr>
            </w:pPr>
            <w:r>
              <w:rPr>
                <w:rFonts w:eastAsia="Times New Roman"/>
                <w:sz w:val="22"/>
              </w:rPr>
              <w:t>1961</w:t>
            </w:r>
          </w:p>
        </w:tc>
        <w:tc>
          <w:tcPr>
            <w:tcW w:w="1665" w:type="dxa"/>
            <w:vAlign w:val="center"/>
          </w:tcPr>
          <w:p w14:paraId="4D0A3A5A" w14:textId="77777777" w:rsidR="00C40EC7" w:rsidRDefault="00C40EC7">
            <w:pPr>
              <w:widowControl/>
              <w:spacing w:after="0" w:line="240" w:lineRule="auto"/>
              <w:ind w:left="0"/>
              <w:jc w:val="center"/>
              <w:rPr>
                <w:rFonts w:eastAsia="Times New Roman"/>
                <w:sz w:val="22"/>
              </w:rPr>
            </w:pPr>
            <w:r>
              <w:rPr>
                <w:rFonts w:eastAsia="Times New Roman"/>
                <w:sz w:val="22"/>
              </w:rPr>
              <w:t>63</w:t>
            </w:r>
          </w:p>
        </w:tc>
      </w:tr>
      <w:tr w:rsidR="00C40EC7" w14:paraId="4D0A3A62" w14:textId="77777777">
        <w:trPr>
          <w:jc w:val="center"/>
        </w:trPr>
        <w:tc>
          <w:tcPr>
            <w:tcW w:w="1772" w:type="dxa"/>
            <w:vAlign w:val="center"/>
          </w:tcPr>
          <w:p w14:paraId="4D0A3A5C" w14:textId="77777777" w:rsidR="00C40EC7" w:rsidRDefault="00C40EC7">
            <w:pPr>
              <w:widowControl/>
              <w:spacing w:after="0" w:line="240" w:lineRule="auto"/>
              <w:ind w:left="0"/>
              <w:rPr>
                <w:rFonts w:eastAsia="Times New Roman"/>
                <w:sz w:val="22"/>
              </w:rPr>
            </w:pPr>
            <w:r>
              <w:rPr>
                <w:rFonts w:eastAsia="Times New Roman"/>
                <w:sz w:val="22"/>
              </w:rPr>
              <w:t>Percent Reduction</w:t>
            </w:r>
          </w:p>
        </w:tc>
        <w:tc>
          <w:tcPr>
            <w:tcW w:w="2079" w:type="dxa"/>
            <w:vAlign w:val="center"/>
          </w:tcPr>
          <w:p w14:paraId="4D0A3A5D" w14:textId="77777777" w:rsidR="00C40EC7" w:rsidRDefault="00C40EC7">
            <w:pPr>
              <w:widowControl/>
              <w:spacing w:after="0" w:line="240" w:lineRule="auto"/>
              <w:ind w:left="0"/>
              <w:jc w:val="center"/>
              <w:rPr>
                <w:rFonts w:eastAsia="Times New Roman"/>
                <w:sz w:val="22"/>
              </w:rPr>
            </w:pPr>
            <w:r>
              <w:rPr>
                <w:rFonts w:eastAsia="Times New Roman"/>
                <w:sz w:val="22"/>
              </w:rPr>
              <w:t>11%</w:t>
            </w:r>
          </w:p>
        </w:tc>
        <w:tc>
          <w:tcPr>
            <w:tcW w:w="1264" w:type="dxa"/>
            <w:vAlign w:val="center"/>
          </w:tcPr>
          <w:p w14:paraId="4D0A3A5E" w14:textId="77777777" w:rsidR="00C40EC7" w:rsidRDefault="00C40EC7">
            <w:pPr>
              <w:widowControl/>
              <w:spacing w:after="0" w:line="240" w:lineRule="auto"/>
              <w:ind w:left="0"/>
              <w:jc w:val="center"/>
              <w:rPr>
                <w:rFonts w:eastAsia="Times New Roman"/>
                <w:sz w:val="22"/>
              </w:rPr>
            </w:pPr>
            <w:r>
              <w:rPr>
                <w:rFonts w:eastAsia="Times New Roman"/>
                <w:sz w:val="22"/>
              </w:rPr>
              <w:t>74%</w:t>
            </w:r>
          </w:p>
        </w:tc>
        <w:tc>
          <w:tcPr>
            <w:tcW w:w="1002" w:type="dxa"/>
            <w:vAlign w:val="center"/>
          </w:tcPr>
          <w:p w14:paraId="4D0A3A5F" w14:textId="77777777" w:rsidR="00C40EC7" w:rsidRDefault="00C40EC7">
            <w:pPr>
              <w:widowControl/>
              <w:spacing w:after="0" w:line="240" w:lineRule="auto"/>
              <w:ind w:left="0"/>
              <w:jc w:val="center"/>
              <w:rPr>
                <w:rFonts w:eastAsia="Times New Roman"/>
                <w:sz w:val="22"/>
              </w:rPr>
            </w:pPr>
            <w:r>
              <w:rPr>
                <w:rFonts w:eastAsia="Times New Roman"/>
                <w:sz w:val="22"/>
              </w:rPr>
              <w:t>91%</w:t>
            </w:r>
          </w:p>
        </w:tc>
        <w:tc>
          <w:tcPr>
            <w:tcW w:w="1411" w:type="dxa"/>
            <w:vAlign w:val="center"/>
          </w:tcPr>
          <w:p w14:paraId="4D0A3A60" w14:textId="77777777" w:rsidR="00C40EC7" w:rsidRDefault="00C40EC7">
            <w:pPr>
              <w:widowControl/>
              <w:spacing w:after="0" w:line="240" w:lineRule="auto"/>
              <w:ind w:left="0"/>
              <w:jc w:val="center"/>
              <w:rPr>
                <w:rFonts w:eastAsia="Times New Roman"/>
                <w:sz w:val="22"/>
              </w:rPr>
            </w:pPr>
            <w:r>
              <w:rPr>
                <w:rFonts w:eastAsia="Times New Roman"/>
                <w:sz w:val="22"/>
              </w:rPr>
              <w:t>87%</w:t>
            </w:r>
          </w:p>
        </w:tc>
        <w:tc>
          <w:tcPr>
            <w:tcW w:w="1665" w:type="dxa"/>
            <w:vAlign w:val="center"/>
          </w:tcPr>
          <w:p w14:paraId="4D0A3A61" w14:textId="77777777" w:rsidR="00C40EC7" w:rsidRDefault="00C40EC7">
            <w:pPr>
              <w:widowControl/>
              <w:spacing w:after="0" w:line="240" w:lineRule="auto"/>
              <w:ind w:left="0"/>
              <w:jc w:val="center"/>
              <w:rPr>
                <w:rFonts w:eastAsia="Times New Roman"/>
                <w:sz w:val="22"/>
              </w:rPr>
            </w:pPr>
            <w:r>
              <w:rPr>
                <w:rFonts w:eastAsia="Times New Roman"/>
                <w:sz w:val="22"/>
              </w:rPr>
              <w:t>44%</w:t>
            </w:r>
          </w:p>
        </w:tc>
      </w:tr>
    </w:tbl>
    <w:p w14:paraId="4D0A3A63" w14:textId="77777777" w:rsidR="00742FBE" w:rsidRDefault="00C40EC7" w:rsidP="00DC3B00">
      <w:pPr>
        <w:widowControl/>
        <w:numPr>
          <w:ilvl w:val="0"/>
          <w:numId w:val="16"/>
        </w:numPr>
        <w:spacing w:after="0" w:line="240" w:lineRule="auto"/>
        <w:ind w:left="720" w:hanging="360"/>
        <w:rPr>
          <w:rFonts w:eastAsia="Times New Roman"/>
          <w:color w:val="000000"/>
          <w:szCs w:val="24"/>
          <w:lang w:val=""/>
        </w:rPr>
      </w:pPr>
      <w:bookmarkStart w:id="3416" w:name="_DV_M1631"/>
      <w:bookmarkEnd w:id="3416"/>
      <w:r>
        <w:rPr>
          <w:rFonts w:eastAsia="Times New Roman"/>
          <w:color w:val="000000"/>
          <w:szCs w:val="24"/>
        </w:rPr>
        <w:t>Horse Linto Creek</w:t>
      </w:r>
    </w:p>
    <w:p w14:paraId="4D0A3A64" w14:textId="77777777" w:rsidR="00C40EC7" w:rsidRDefault="00742FBE" w:rsidP="00DC3B00">
      <w:pPr>
        <w:widowControl/>
        <w:numPr>
          <w:ilvl w:val="0"/>
          <w:numId w:val="16"/>
        </w:numPr>
        <w:spacing w:line="240" w:lineRule="auto"/>
        <w:ind w:left="720" w:hanging="360"/>
        <w:rPr>
          <w:rFonts w:eastAsia="Times New Roman"/>
          <w:color w:val="000000"/>
          <w:szCs w:val="24"/>
          <w:lang w:val=""/>
        </w:rPr>
      </w:pPr>
      <w:bookmarkStart w:id="3417" w:name="_DV_M1632"/>
      <w:bookmarkEnd w:id="3417"/>
      <w:r>
        <w:rPr>
          <w:rFonts w:eastAsia="Times New Roman"/>
          <w:color w:val="000000"/>
          <w:szCs w:val="24"/>
        </w:rPr>
        <w:t xml:space="preserve">Since background rates for Lower Mainstem Area and Coon Creek were not available from GMA (2001), EPA used the same rate as was calculated for the Quinby Creek </w:t>
      </w:r>
      <w:r w:rsidR="00CD2FE5">
        <w:rPr>
          <w:rFonts w:eastAsia="Times New Roman"/>
          <w:color w:val="000000"/>
          <w:szCs w:val="24"/>
        </w:rPr>
        <w:t>Area, which is immediately upstream, because Quinby Creek Area is comparable in size and underlain by the same geology type (</w:t>
      </w:r>
      <w:proofErr w:type="spellStart"/>
      <w:r w:rsidR="00CD2FE5">
        <w:rPr>
          <w:rFonts w:eastAsia="Times New Roman"/>
          <w:color w:val="000000"/>
          <w:szCs w:val="24"/>
        </w:rPr>
        <w:t>Galice</w:t>
      </w:r>
      <w:proofErr w:type="spellEnd"/>
      <w:r w:rsidR="00CD2FE5">
        <w:rPr>
          <w:rFonts w:eastAsia="Times New Roman"/>
          <w:color w:val="000000"/>
          <w:szCs w:val="24"/>
        </w:rPr>
        <w:t xml:space="preserve"> Formation).</w:t>
      </w:r>
    </w:p>
    <w:p w14:paraId="4D0A3A65" w14:textId="503580B5" w:rsidR="00C40EC7" w:rsidRDefault="00C40EC7">
      <w:pPr>
        <w:widowControl/>
        <w:ind w:left="2160"/>
        <w:rPr>
          <w:rFonts w:eastAsia="Times New Roman"/>
          <w:lang w:val=""/>
        </w:rPr>
      </w:pPr>
      <w:bookmarkStart w:id="3418" w:name="_DV_M1633"/>
      <w:bookmarkEnd w:id="3418"/>
      <w:r>
        <w:rPr>
          <w:rFonts w:eastAsia="Times New Roman"/>
        </w:rPr>
        <w:t>The U.S. EPA expects the WLAs to be evaluated on a ten-year rolling average basis because of the natural variability in sediment delivery rates and does not expect the load allocation to be met for every square mile within a source category.</w:t>
      </w:r>
      <w:bookmarkStart w:id="3419" w:name="_DV_C1611"/>
      <w:r w:rsidRPr="00044F8E">
        <w:rPr>
          <w:rStyle w:val="DeltaViewDeletion"/>
          <w:rFonts w:eastAsia="Times New Roman"/>
          <w:color w:val="C00000"/>
          <w:vertAlign w:val="superscript"/>
        </w:rPr>
        <w:t>181</w:t>
      </w:r>
      <w:bookmarkStart w:id="3420" w:name="_DV_C1612"/>
      <w:bookmarkEnd w:id="3419"/>
      <w:r>
        <w:rPr>
          <w:rStyle w:val="DeltaViewInsertion"/>
          <w:rFonts w:eastAsia="Times New Roman"/>
          <w:vertAlign w:val="superscript"/>
          <w:lang w:val=""/>
        </w:rPr>
        <w:t>18</w:t>
      </w:r>
      <w:r>
        <w:rPr>
          <w:rStyle w:val="DeltaViewInsertion"/>
          <w:rFonts w:eastAsia="Times New Roman"/>
          <w:vertAlign w:val="superscript"/>
          <w:lang w:val=""/>
        </w:rPr>
        <w:footnoteReference w:customMarkFollows="1" w:id="187"/>
        <w:t>5</w:t>
      </w:r>
      <w:bookmarkStart w:id="3423" w:name="_DV_M1634"/>
      <w:bookmarkEnd w:id="3420"/>
      <w:bookmarkEnd w:id="3423"/>
      <w:r>
        <w:rPr>
          <w:rFonts w:eastAsia="Times New Roman"/>
        </w:rPr>
        <w:t xml:space="preserve"> Responsible Dischargers are not to exceed the load allocations or reductions assigned to the “Total Management” source category, provided in tons/mi</w:t>
      </w:r>
      <w:r>
        <w:rPr>
          <w:rFonts w:eastAsia="Times New Roman"/>
          <w:vertAlign w:val="superscript"/>
        </w:rPr>
        <w:t>2</w:t>
      </w:r>
      <w:r>
        <w:rPr>
          <w:rFonts w:eastAsia="Times New Roman"/>
        </w:rPr>
        <w:t xml:space="preserve">/yr. These allocations vary by </w:t>
      </w:r>
      <w:proofErr w:type="spellStart"/>
      <w:r>
        <w:rPr>
          <w:rFonts w:eastAsia="Times New Roman"/>
        </w:rPr>
        <w:t>subwatershed</w:t>
      </w:r>
      <w:proofErr w:type="spellEnd"/>
      <w:r>
        <w:rPr>
          <w:rFonts w:eastAsia="Times New Roman"/>
        </w:rPr>
        <w:t xml:space="preserve">, as noted in Table </w:t>
      </w:r>
      <w:bookmarkStart w:id="3424" w:name="_DV_C1615"/>
      <w:r w:rsidR="003A2962" w:rsidRPr="00044F8E">
        <w:rPr>
          <w:rStyle w:val="DeltaViewDeletion"/>
          <w:rFonts w:eastAsia="Times New Roman" w:cs="Symbol"/>
          <w:color w:val="C00000"/>
        </w:rPr>
        <w:t>42</w:t>
      </w:r>
      <w:bookmarkStart w:id="3425" w:name="_DV_C1616"/>
      <w:bookmarkEnd w:id="3424"/>
      <w:r w:rsidR="00044F8E">
        <w:rPr>
          <w:rStyle w:val="DeltaViewInsertion"/>
          <w:rFonts w:eastAsia="Times New Roman"/>
        </w:rPr>
        <w:t xml:space="preserve"> </w:t>
      </w:r>
      <w:r w:rsidR="00C446C1">
        <w:rPr>
          <w:rStyle w:val="DeltaViewInsertion"/>
          <w:rFonts w:eastAsia="Times New Roman"/>
        </w:rPr>
        <w:t>40</w:t>
      </w:r>
      <w:bookmarkStart w:id="3426" w:name="_DV_M1635"/>
      <w:bookmarkEnd w:id="3425"/>
      <w:bookmarkEnd w:id="3426"/>
      <w:r w:rsidR="007D1F2D">
        <w:rPr>
          <w:rFonts w:eastAsia="Times New Roman"/>
        </w:rPr>
        <w:t xml:space="preserve"> </w:t>
      </w:r>
      <w:r w:rsidR="002D5FEC">
        <w:rPr>
          <w:rFonts w:eastAsia="Times New Roman"/>
        </w:rPr>
        <w:t xml:space="preserve">through Table </w:t>
      </w:r>
      <w:bookmarkStart w:id="3427" w:name="_DV_C1617"/>
      <w:r w:rsidR="003A2962" w:rsidRPr="00044F8E">
        <w:rPr>
          <w:rStyle w:val="DeltaViewDeletion"/>
          <w:rFonts w:eastAsia="Times New Roman" w:cs="Symbol"/>
          <w:color w:val="C00000"/>
        </w:rPr>
        <w:t>45</w:t>
      </w:r>
      <w:bookmarkStart w:id="3428" w:name="_DV_C1618"/>
      <w:bookmarkEnd w:id="3427"/>
      <w:r w:rsidR="00044F8E">
        <w:rPr>
          <w:rStyle w:val="DeltaViewDeletion"/>
          <w:rFonts w:eastAsia="Times New Roman" w:cs="Symbol"/>
        </w:rPr>
        <w:t xml:space="preserve"> </w:t>
      </w:r>
      <w:r w:rsidR="003A2962">
        <w:rPr>
          <w:rStyle w:val="DeltaViewInsertion"/>
          <w:rFonts w:eastAsia="Times New Roman"/>
        </w:rPr>
        <w:t>4</w:t>
      </w:r>
      <w:r w:rsidR="00C446C1">
        <w:rPr>
          <w:rStyle w:val="DeltaViewInsertion"/>
          <w:rFonts w:eastAsia="Times New Roman"/>
        </w:rPr>
        <w:t>3</w:t>
      </w:r>
      <w:bookmarkStart w:id="3429" w:name="_DV_M1636"/>
      <w:bookmarkEnd w:id="3428"/>
      <w:bookmarkEnd w:id="3429"/>
      <w:r w:rsidR="003A2962">
        <w:rPr>
          <w:rFonts w:eastAsia="Times New Roman"/>
        </w:rPr>
        <w:t xml:space="preserve"> above. Responsible Dischargers calculate their annual loading by multiplying the area of the site with the appropriate load allocation. </w:t>
      </w:r>
    </w:p>
    <w:p w14:paraId="4D0A3A66" w14:textId="77777777" w:rsidR="00C40EC7" w:rsidRDefault="00C40EC7" w:rsidP="00DC3B00">
      <w:pPr>
        <w:pStyle w:val="ListParagraph"/>
        <w:widowControl/>
        <w:numPr>
          <w:ilvl w:val="0"/>
          <w:numId w:val="90"/>
        </w:numPr>
        <w:ind w:left="2160"/>
        <w:rPr>
          <w:rFonts w:eastAsia="Times New Roman" w:cs="Arial"/>
          <w:lang w:val=""/>
        </w:rPr>
      </w:pPr>
      <w:bookmarkStart w:id="3430" w:name="_DV_M1637"/>
      <w:bookmarkEnd w:id="3430"/>
      <w:r>
        <w:rPr>
          <w:rFonts w:eastAsia="Times New Roman" w:cs="Arial"/>
        </w:rPr>
        <w:t>Compliance Actions and Schedule</w:t>
      </w:r>
    </w:p>
    <w:p w14:paraId="4D0A3A67" w14:textId="77777777" w:rsidR="00C40EC7" w:rsidRDefault="00C40EC7">
      <w:pPr>
        <w:widowControl/>
        <w:ind w:left="2160"/>
        <w:rPr>
          <w:rFonts w:eastAsia="Times New Roman"/>
          <w:lang w:val=""/>
        </w:rPr>
      </w:pPr>
      <w:bookmarkStart w:id="3431" w:name="_DV_M1638"/>
      <w:bookmarkEnd w:id="3431"/>
      <w:r>
        <w:rPr>
          <w:rFonts w:eastAsia="Times New Roman"/>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WLAs. The North Coast Sediment TMDL Implementation Policy does not include an implementation date for this TMDL. Therefore, Responsible </w:t>
      </w:r>
      <w:r>
        <w:rPr>
          <w:rFonts w:eastAsia="Times New Roman"/>
        </w:rPr>
        <w:lastRenderedPageBreak/>
        <w:t>Dischargers are required to comply with this TMDL upon the effective date of this General Permit.</w:t>
      </w:r>
    </w:p>
    <w:p w14:paraId="4D0A3A68" w14:textId="77777777" w:rsidR="00C40EC7" w:rsidRDefault="00C40EC7">
      <w:pPr>
        <w:pStyle w:val="Heading6"/>
        <w:widowControl/>
        <w:rPr>
          <w:rFonts w:eastAsia="Times New Roman"/>
          <w:lang w:val=""/>
        </w:rPr>
      </w:pPr>
      <w:bookmarkStart w:id="3432" w:name="_DV_M1639"/>
      <w:bookmarkEnd w:id="3432"/>
      <w:r>
        <w:rPr>
          <w:rFonts w:eastAsia="Times New Roman"/>
        </w:rPr>
        <w:t xml:space="preserve">Van </w:t>
      </w:r>
      <w:proofErr w:type="spellStart"/>
      <w:r>
        <w:rPr>
          <w:rFonts w:eastAsia="Times New Roman"/>
        </w:rPr>
        <w:t>Duzen</w:t>
      </w:r>
      <w:proofErr w:type="spellEnd"/>
      <w:r>
        <w:rPr>
          <w:rFonts w:eastAsia="Times New Roman"/>
        </w:rPr>
        <w:t xml:space="preserve"> River Sediment TMDL</w:t>
      </w:r>
      <w:bookmarkStart w:id="3433" w:name="_DV_C1619"/>
      <w:r w:rsidRPr="00044F8E">
        <w:rPr>
          <w:rStyle w:val="DeltaViewDeletion"/>
          <w:rFonts w:eastAsia="Times New Roman"/>
          <w:color w:val="C00000"/>
          <w:vertAlign w:val="superscript"/>
        </w:rPr>
        <w:t>182</w:t>
      </w:r>
      <w:bookmarkStart w:id="3434" w:name="_DV_C1620"/>
      <w:bookmarkEnd w:id="3433"/>
      <w:r>
        <w:rPr>
          <w:rStyle w:val="DeltaViewInsertion"/>
          <w:rFonts w:eastAsia="Times New Roman"/>
          <w:vertAlign w:val="superscript"/>
          <w:lang w:val=""/>
        </w:rPr>
        <w:t>18</w:t>
      </w:r>
      <w:r>
        <w:rPr>
          <w:rStyle w:val="DeltaViewInsertion"/>
          <w:rFonts w:eastAsia="Times New Roman"/>
          <w:vertAlign w:val="superscript"/>
          <w:lang w:val=""/>
        </w:rPr>
        <w:footnoteReference w:customMarkFollows="1" w:id="188"/>
        <w:t>6</w:t>
      </w:r>
      <w:bookmarkEnd w:id="3434"/>
    </w:p>
    <w:p w14:paraId="4D0A3A69" w14:textId="77777777" w:rsidR="00C40EC7" w:rsidRDefault="00C40EC7">
      <w:pPr>
        <w:widowControl/>
        <w:ind w:left="1800"/>
        <w:rPr>
          <w:rFonts w:eastAsia="Times New Roman"/>
          <w:lang w:val=""/>
        </w:rPr>
      </w:pPr>
      <w:bookmarkStart w:id="3437" w:name="_DV_M1640"/>
      <w:bookmarkEnd w:id="3437"/>
      <w:r>
        <w:rPr>
          <w:rFonts w:eastAsia="Times New Roman"/>
        </w:rPr>
        <w:t xml:space="preserve">The U.S. EPA established the Van </w:t>
      </w:r>
      <w:proofErr w:type="spellStart"/>
      <w:r>
        <w:rPr>
          <w:rFonts w:eastAsia="Times New Roman"/>
        </w:rPr>
        <w:t>Duzen</w:t>
      </w:r>
      <w:proofErr w:type="spellEnd"/>
      <w:r>
        <w:rPr>
          <w:rFonts w:eastAsia="Times New Roman"/>
        </w:rPr>
        <w:t xml:space="preserve"> River Sediment TMDL on December 16, </w:t>
      </w:r>
      <w:proofErr w:type="gramStart"/>
      <w:r>
        <w:rPr>
          <w:rFonts w:eastAsia="Times New Roman"/>
        </w:rPr>
        <w:t>1999</w:t>
      </w:r>
      <w:proofErr w:type="gramEnd"/>
      <w:r>
        <w:rPr>
          <w:rFonts w:eastAsia="Times New Roman"/>
        </w:rPr>
        <w:t xml:space="preserve"> to address the impairment of the Van </w:t>
      </w:r>
      <w:proofErr w:type="spellStart"/>
      <w:r>
        <w:rPr>
          <w:rFonts w:eastAsia="Times New Roman"/>
        </w:rPr>
        <w:t>Duzen</w:t>
      </w:r>
      <w:proofErr w:type="spellEnd"/>
      <w:r>
        <w:rPr>
          <w:rFonts w:eastAsia="Times New Roman"/>
        </w:rPr>
        <w:t xml:space="preserve"> River and its tributaries due to sediment. These TMDLs do not apply to lands under tribal jurisdiction. </w:t>
      </w:r>
    </w:p>
    <w:p w14:paraId="4D0A3A6A" w14:textId="77777777" w:rsidR="00C40EC7" w:rsidRDefault="00C40EC7">
      <w:pPr>
        <w:widowControl/>
        <w:ind w:left="1800"/>
        <w:rPr>
          <w:rFonts w:eastAsia="Times New Roman"/>
          <w:lang w:val=""/>
        </w:rPr>
      </w:pPr>
      <w:bookmarkStart w:id="3438" w:name="_DV_M1641"/>
      <w:bookmarkEnd w:id="3438"/>
      <w:r>
        <w:rPr>
          <w:rFonts w:eastAsia="Times New Roman"/>
        </w:rPr>
        <w:t xml:space="preserve">The implementation requirements for the Van </w:t>
      </w:r>
      <w:proofErr w:type="spellStart"/>
      <w:r>
        <w:rPr>
          <w:rFonts w:eastAsia="Times New Roman"/>
        </w:rPr>
        <w:t>Duzen</w:t>
      </w:r>
      <w:proofErr w:type="spellEnd"/>
      <w:r>
        <w:rPr>
          <w:rFonts w:eastAsia="Times New Roman"/>
        </w:rPr>
        <w:t xml:space="preserve"> River Sediment TMDL in this General Permit are based on the North Coast Sediment TMDL Implementation Policy adopted on November 29, 2004</w:t>
      </w:r>
      <w:r w:rsidR="00F565EF">
        <w:rPr>
          <w:rFonts w:eastAsia="Times New Roman"/>
        </w:rPr>
        <w:t>. The North Coast Sediment TMDL Implementation Policy requires the use of existing permitting and enforcement tools to pursue compliance with sediment-related standards by all dischargers of sediment waste.</w:t>
      </w:r>
      <w:bookmarkStart w:id="3439" w:name="_DV_C1623"/>
      <w:r w:rsidR="00F565EF" w:rsidRPr="00044F8E">
        <w:rPr>
          <w:rStyle w:val="DeltaViewDeletion"/>
          <w:rFonts w:eastAsia="Times New Roman"/>
          <w:color w:val="C00000"/>
          <w:vertAlign w:val="superscript"/>
        </w:rPr>
        <w:t>183</w:t>
      </w:r>
      <w:bookmarkStart w:id="3440" w:name="_DV_C1624"/>
      <w:bookmarkEnd w:id="3439"/>
      <w:r w:rsidR="00F565EF">
        <w:rPr>
          <w:rStyle w:val="DeltaViewInsertion"/>
          <w:rFonts w:eastAsia="Times New Roman"/>
          <w:vertAlign w:val="superscript"/>
          <w:lang w:val=""/>
        </w:rPr>
        <w:t>18</w:t>
      </w:r>
      <w:r w:rsidR="00F565EF">
        <w:rPr>
          <w:rStyle w:val="DeltaViewInsertion"/>
          <w:rFonts w:eastAsia="Times New Roman"/>
          <w:vertAlign w:val="superscript"/>
          <w:lang w:val=""/>
        </w:rPr>
        <w:footnoteReference w:customMarkFollows="1" w:id="189"/>
        <w:t>7</w:t>
      </w:r>
      <w:bookmarkStart w:id="3443" w:name="_DV_M1642"/>
      <w:bookmarkEnd w:id="3440"/>
      <w:bookmarkEnd w:id="3443"/>
      <w:r w:rsidR="00F565EF">
        <w:rPr>
          <w:rFonts w:eastAsia="Times New Roman"/>
        </w:rPr>
        <w:t xml:space="preserve"> Construction stormwater dischargers covered under this General Permit are considered Responsible Dischargers for the Van </w:t>
      </w:r>
      <w:proofErr w:type="spellStart"/>
      <w:r w:rsidR="00F565EF">
        <w:rPr>
          <w:rFonts w:eastAsia="Times New Roman"/>
        </w:rPr>
        <w:t>Duzen</w:t>
      </w:r>
      <w:proofErr w:type="spellEnd"/>
      <w:r w:rsidR="00F565EF">
        <w:rPr>
          <w:rFonts w:eastAsia="Times New Roman"/>
        </w:rPr>
        <w:t xml:space="preserve"> River Sediment TMDL.</w:t>
      </w:r>
    </w:p>
    <w:p w14:paraId="4D0A3A6B" w14:textId="77777777" w:rsidR="00C40EC7" w:rsidRDefault="00C40EC7" w:rsidP="00DC3B00">
      <w:pPr>
        <w:pStyle w:val="ListParagraph"/>
        <w:widowControl/>
        <w:numPr>
          <w:ilvl w:val="0"/>
          <w:numId w:val="90"/>
        </w:numPr>
        <w:ind w:left="2160"/>
        <w:rPr>
          <w:rFonts w:eastAsia="Times New Roman" w:cs="Arial"/>
          <w:lang w:val=""/>
        </w:rPr>
      </w:pPr>
      <w:bookmarkStart w:id="3444" w:name="_DV_M1643"/>
      <w:bookmarkEnd w:id="3444"/>
      <w:r>
        <w:rPr>
          <w:rFonts w:eastAsia="Times New Roman" w:cs="Arial"/>
        </w:rPr>
        <w:t>WLA Translation</w:t>
      </w:r>
    </w:p>
    <w:p w14:paraId="4D0A3A6C" w14:textId="77777777" w:rsidR="00C40EC7" w:rsidRDefault="00C40EC7">
      <w:pPr>
        <w:widowControl/>
        <w:ind w:left="2160"/>
        <w:rPr>
          <w:rFonts w:eastAsia="Times New Roman"/>
          <w:lang w:val=""/>
        </w:rPr>
      </w:pPr>
      <w:bookmarkStart w:id="3445" w:name="_DV_M1644"/>
      <w:bookmarkEnd w:id="3445"/>
      <w:r>
        <w:rPr>
          <w:rFonts w:eastAsia="Times New Roman"/>
        </w:rPr>
        <w:t xml:space="preserve">This TMDL set the sediment </w:t>
      </w:r>
      <w:r w:rsidR="00386870">
        <w:rPr>
          <w:rFonts w:eastAsia="Times New Roman"/>
        </w:rPr>
        <w:t>waste load allocation (WLA) for point sources at zero (0) because there are no point sources of sediment in the North Fork Eel River watershed.</w:t>
      </w:r>
      <w:bookmarkStart w:id="3446" w:name="_DV_C1627"/>
      <w:r w:rsidR="00386870" w:rsidRPr="00044F8E">
        <w:rPr>
          <w:rStyle w:val="DeltaViewDeletion"/>
          <w:rFonts w:eastAsia="Times New Roman"/>
          <w:color w:val="C00000"/>
          <w:vertAlign w:val="superscript"/>
        </w:rPr>
        <w:t>184</w:t>
      </w:r>
      <w:bookmarkStart w:id="3447" w:name="_DV_C1628"/>
      <w:bookmarkEnd w:id="3446"/>
      <w:r w:rsidR="00386870">
        <w:rPr>
          <w:rStyle w:val="DeltaViewInsertion"/>
          <w:rFonts w:eastAsia="Times New Roman"/>
          <w:vertAlign w:val="superscript"/>
          <w:lang w:val=""/>
        </w:rPr>
        <w:t>18</w:t>
      </w:r>
      <w:r w:rsidR="00386870">
        <w:rPr>
          <w:rStyle w:val="DeltaViewInsertion"/>
          <w:rFonts w:eastAsia="Times New Roman"/>
          <w:vertAlign w:val="superscript"/>
          <w:lang w:val=""/>
        </w:rPr>
        <w:footnoteReference w:customMarkFollows="1" w:id="190"/>
        <w:t>8</w:t>
      </w:r>
      <w:bookmarkStart w:id="3450" w:name="_DV_M1645"/>
      <w:bookmarkEnd w:id="3447"/>
      <w:bookmarkEnd w:id="3450"/>
      <w:r w:rsidR="00386870">
        <w:rPr>
          <w:rFonts w:eastAsia="Times New Roman"/>
        </w:rPr>
        <w:t xml:space="preserve"> </w:t>
      </w:r>
    </w:p>
    <w:p w14:paraId="4D0A3A6D" w14:textId="77777777" w:rsidR="00C40EC7" w:rsidRDefault="00C40EC7" w:rsidP="00DC3B00">
      <w:pPr>
        <w:pStyle w:val="ListParagraph"/>
        <w:widowControl/>
        <w:numPr>
          <w:ilvl w:val="0"/>
          <w:numId w:val="90"/>
        </w:numPr>
        <w:ind w:left="2160"/>
        <w:rPr>
          <w:rFonts w:eastAsia="Times New Roman" w:cs="Arial"/>
          <w:lang w:val=""/>
        </w:rPr>
      </w:pPr>
      <w:bookmarkStart w:id="3451" w:name="_DV_M1646"/>
      <w:bookmarkEnd w:id="3451"/>
      <w:r>
        <w:rPr>
          <w:rFonts w:eastAsia="Times New Roman" w:cs="Arial"/>
        </w:rPr>
        <w:t>Compliance Actions and Schedule</w:t>
      </w:r>
    </w:p>
    <w:p w14:paraId="4D0A3A6E" w14:textId="77777777" w:rsidR="00C40EC7" w:rsidRDefault="00C40EC7">
      <w:pPr>
        <w:widowControl/>
        <w:ind w:left="2160"/>
        <w:rPr>
          <w:rFonts w:eastAsia="Times New Roman"/>
          <w:lang w:val=""/>
        </w:rPr>
      </w:pPr>
      <w:bookmarkStart w:id="3452" w:name="_DV_M1647"/>
      <w:bookmarkEnd w:id="3452"/>
      <w:r>
        <w:rPr>
          <w:rFonts w:eastAsia="Times New Roman"/>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WLA. The North Coast Sediment TMDL Implementation Policy does not include an implementation date for this TMDL. Therefore, Responsible </w:t>
      </w:r>
      <w:r>
        <w:rPr>
          <w:rFonts w:eastAsia="Times New Roman"/>
        </w:rPr>
        <w:lastRenderedPageBreak/>
        <w:t>Dischargers are required to comply with this TMDL upon the effective date of this General Permit.</w:t>
      </w:r>
    </w:p>
    <w:p w14:paraId="4D0A3A6F" w14:textId="77777777" w:rsidR="00C40EC7" w:rsidRDefault="00C40EC7">
      <w:pPr>
        <w:pStyle w:val="Heading6"/>
        <w:widowControl/>
        <w:rPr>
          <w:rFonts w:eastAsia="Times New Roman"/>
          <w:lang w:val=""/>
        </w:rPr>
      </w:pPr>
      <w:bookmarkStart w:id="3453" w:name="_DV_M1648"/>
      <w:bookmarkEnd w:id="3453"/>
      <w:r>
        <w:rPr>
          <w:rFonts w:eastAsia="Times New Roman"/>
        </w:rPr>
        <w:t>Lagunitas Creek Sediment TMDL</w:t>
      </w:r>
      <w:bookmarkStart w:id="3454" w:name="_DV_C1631"/>
      <w:r w:rsidRPr="00044F8E">
        <w:rPr>
          <w:rStyle w:val="DeltaViewDeletion"/>
          <w:rFonts w:eastAsia="Times New Roman"/>
          <w:color w:val="C00000"/>
          <w:vertAlign w:val="superscript"/>
        </w:rPr>
        <w:t>185</w:t>
      </w:r>
      <w:bookmarkStart w:id="3455" w:name="_DV_C1632"/>
      <w:bookmarkEnd w:id="3454"/>
      <w:r>
        <w:rPr>
          <w:rStyle w:val="DeltaViewInsertion"/>
          <w:rFonts w:eastAsia="Times New Roman"/>
          <w:vertAlign w:val="superscript"/>
          <w:lang w:val=""/>
        </w:rPr>
        <w:t>18</w:t>
      </w:r>
      <w:r>
        <w:rPr>
          <w:rStyle w:val="DeltaViewInsertion"/>
          <w:rFonts w:eastAsia="Times New Roman"/>
          <w:vertAlign w:val="superscript"/>
          <w:lang w:val=""/>
        </w:rPr>
        <w:footnoteReference w:customMarkFollows="1" w:id="191"/>
        <w:t>9</w:t>
      </w:r>
      <w:bookmarkEnd w:id="3455"/>
    </w:p>
    <w:p w14:paraId="4D0A3A70" w14:textId="77777777" w:rsidR="00A1466F" w:rsidRDefault="00C40EC7">
      <w:pPr>
        <w:widowControl/>
        <w:ind w:left="1800"/>
        <w:rPr>
          <w:rFonts w:eastAsia="Times New Roman" w:cs="Symbol"/>
          <w:lang w:val=""/>
        </w:rPr>
      </w:pPr>
      <w:bookmarkStart w:id="3458" w:name="_DV_M1649"/>
      <w:bookmarkEnd w:id="3458"/>
      <w:r>
        <w:rPr>
          <w:rFonts w:eastAsia="Times New Roman"/>
        </w:rPr>
        <w:t xml:space="preserve">The San Francisco Bay Regional Water Quality Control Board adopted the Lagunitas Creek Sediment TMDL on June 11, </w:t>
      </w:r>
      <w:proofErr w:type="gramStart"/>
      <w:r>
        <w:rPr>
          <w:rFonts w:eastAsia="Times New Roman"/>
        </w:rPr>
        <w:t>2014</w:t>
      </w:r>
      <w:proofErr w:type="gramEnd"/>
      <w:r>
        <w:rPr>
          <w:rFonts w:eastAsia="Times New Roman"/>
        </w:rPr>
        <w:t xml:space="preserve"> to address the impairment of Lagunitas Creek due to sediment</w:t>
      </w:r>
      <w:r w:rsidR="00F565EF">
        <w:rPr>
          <w:rFonts w:eastAsia="Times New Roman"/>
        </w:rPr>
        <w:t xml:space="preserve">. Point sources of sediment in the watershed contribute minimal sediment loading and are associated with municipal and construction stormwater runoff, which are regulated through NPDES permits. Construction sites that discharge into the Lagunitas Creek watershed are therefore considered Responsible Dischargers. </w:t>
      </w:r>
      <w:bookmarkStart w:id="3459" w:name="_DV_C1635"/>
      <w:r w:rsidR="00A1466F">
        <w:rPr>
          <w:rStyle w:val="DeltaViewDeletion"/>
          <w:rFonts w:eastAsia="Times New Roman" w:cs="Symbol"/>
        </w:rPr>
        <w:br w:type="page"/>
      </w:r>
      <w:bookmarkEnd w:id="3459"/>
    </w:p>
    <w:p w14:paraId="4D0A3A71" w14:textId="77777777" w:rsidR="00C40EC7" w:rsidRDefault="00A1466F" w:rsidP="00DC3B00">
      <w:pPr>
        <w:pStyle w:val="ListParagraph"/>
        <w:widowControl/>
        <w:numPr>
          <w:ilvl w:val="0"/>
          <w:numId w:val="90"/>
        </w:numPr>
        <w:ind w:left="2160"/>
        <w:rPr>
          <w:rFonts w:eastAsia="Times New Roman" w:cs="Arial"/>
          <w:lang w:val=""/>
        </w:rPr>
      </w:pPr>
      <w:bookmarkStart w:id="3460" w:name="_DV_M1650"/>
      <w:bookmarkEnd w:id="3460"/>
      <w:r>
        <w:rPr>
          <w:rFonts w:eastAsia="Times New Roman" w:cs="Arial"/>
        </w:rPr>
        <w:lastRenderedPageBreak/>
        <w:t>WLA Translation</w:t>
      </w:r>
    </w:p>
    <w:p w14:paraId="4D0A3A72" w14:textId="77777777" w:rsidR="00C40EC7" w:rsidRDefault="00C40EC7">
      <w:pPr>
        <w:widowControl/>
        <w:ind w:left="2160"/>
        <w:rPr>
          <w:rFonts w:eastAsia="Times New Roman"/>
          <w:lang w:val=""/>
        </w:rPr>
      </w:pPr>
      <w:bookmarkStart w:id="3461" w:name="_DV_M1651"/>
      <w:bookmarkEnd w:id="3461"/>
      <w:r>
        <w:rPr>
          <w:rFonts w:eastAsia="Times New Roman"/>
        </w:rPr>
        <w:t xml:space="preserve">The Lagunitas Creek Sediment TMDL set the sediment </w:t>
      </w:r>
      <w:r w:rsidR="00BA65DF">
        <w:rPr>
          <w:rFonts w:eastAsia="Times New Roman"/>
        </w:rPr>
        <w:t xml:space="preserve">waste load allocation (WLA) for construction stormwater runoff at 30 tons/year, which is equivalent to the current load from construction sites. Per the implementation measures of this TMDL, complying with the requirements of this General Permit is appropriate in addressing this WLA. </w:t>
      </w:r>
    </w:p>
    <w:p w14:paraId="4D0A3A73" w14:textId="77777777" w:rsidR="00C40EC7" w:rsidRDefault="00C40EC7" w:rsidP="00DC3B00">
      <w:pPr>
        <w:pStyle w:val="ListParagraph"/>
        <w:widowControl/>
        <w:numPr>
          <w:ilvl w:val="0"/>
          <w:numId w:val="90"/>
        </w:numPr>
        <w:ind w:left="2160"/>
        <w:rPr>
          <w:rFonts w:eastAsia="Times New Roman" w:cs="Arial"/>
          <w:lang w:val=""/>
        </w:rPr>
      </w:pPr>
      <w:bookmarkStart w:id="3462" w:name="_DV_M1652"/>
      <w:bookmarkEnd w:id="3462"/>
      <w:r>
        <w:rPr>
          <w:rFonts w:eastAsia="Times New Roman" w:cs="Arial"/>
        </w:rPr>
        <w:t>Compliance Actions and Schedule</w:t>
      </w:r>
    </w:p>
    <w:p w14:paraId="4D0A3A74" w14:textId="77777777" w:rsidR="00C40EC7" w:rsidRDefault="00C40EC7">
      <w:pPr>
        <w:widowControl/>
        <w:ind w:left="2160"/>
        <w:rPr>
          <w:rFonts w:eastAsia="Times New Roman"/>
          <w:lang w:val=""/>
        </w:rPr>
      </w:pPr>
      <w:bookmarkStart w:id="3463" w:name="_DV_M1653"/>
      <w:bookmarkEnd w:id="3463"/>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WLA. </w:t>
      </w:r>
    </w:p>
    <w:p w14:paraId="4D0A3A75" w14:textId="77777777" w:rsidR="00C40EC7" w:rsidRDefault="00C40EC7">
      <w:pPr>
        <w:widowControl/>
        <w:ind w:left="2160"/>
        <w:rPr>
          <w:rFonts w:eastAsia="Times New Roman"/>
          <w:lang w:val=""/>
        </w:rPr>
      </w:pPr>
      <w:bookmarkStart w:id="3464" w:name="_DV_M1654"/>
      <w:bookmarkEnd w:id="3464"/>
      <w:r>
        <w:rPr>
          <w:rFonts w:eastAsia="Times New Roman"/>
        </w:rPr>
        <w:t>The final compliance deadline for the Lagunitas Creek Sediment TMDL is June 11, 2034</w:t>
      </w:r>
      <w:r w:rsidR="00F565EF">
        <w:rPr>
          <w:rFonts w:eastAsia="Times New Roman"/>
        </w:rPr>
        <w:t>. Future reissuances of this General Permit may incorporate additional or revised compliance requirements or interim targets to progress towards the required final compliance by June 11, 2034.</w:t>
      </w:r>
    </w:p>
    <w:p w14:paraId="4D0A3A76" w14:textId="77777777" w:rsidR="00C40EC7" w:rsidRDefault="00C40EC7">
      <w:pPr>
        <w:pStyle w:val="Heading6"/>
        <w:widowControl/>
        <w:rPr>
          <w:rFonts w:eastAsia="Times New Roman"/>
          <w:lang w:val=""/>
        </w:rPr>
      </w:pPr>
      <w:bookmarkStart w:id="3465" w:name="_DV_M1655"/>
      <w:bookmarkEnd w:id="3465"/>
      <w:r>
        <w:rPr>
          <w:rFonts w:eastAsia="Times New Roman"/>
        </w:rPr>
        <w:t>Napa River Sediment TMDL</w:t>
      </w:r>
      <w:bookmarkStart w:id="3466" w:name="_DV_C1636"/>
      <w:r w:rsidRPr="00044F8E">
        <w:rPr>
          <w:rStyle w:val="DeltaViewDeletion"/>
          <w:rFonts w:eastAsia="Times New Roman"/>
          <w:color w:val="C00000"/>
          <w:vertAlign w:val="superscript"/>
        </w:rPr>
        <w:t>186</w:t>
      </w:r>
      <w:bookmarkStart w:id="3467" w:name="_DV_C1637"/>
      <w:bookmarkEnd w:id="3466"/>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2"/>
        <w:t>0</w:t>
      </w:r>
      <w:bookmarkEnd w:id="3467"/>
    </w:p>
    <w:p w14:paraId="4D0A3A77" w14:textId="77777777" w:rsidR="00C40EC7" w:rsidRDefault="00C40EC7">
      <w:pPr>
        <w:widowControl/>
        <w:ind w:left="1800"/>
        <w:rPr>
          <w:rFonts w:eastAsia="Times New Roman"/>
          <w:lang w:val=""/>
        </w:rPr>
      </w:pPr>
      <w:bookmarkStart w:id="3470" w:name="_DV_M1656"/>
      <w:bookmarkEnd w:id="3470"/>
      <w:r>
        <w:rPr>
          <w:rFonts w:eastAsia="Times New Roman"/>
        </w:rPr>
        <w:t xml:space="preserve">The San Francisco Bay Regional Water Quality Control Board adopted the Napa River Sediment TMDL on September 9, </w:t>
      </w:r>
      <w:proofErr w:type="gramStart"/>
      <w:r>
        <w:rPr>
          <w:rFonts w:eastAsia="Times New Roman"/>
        </w:rPr>
        <w:t>2009</w:t>
      </w:r>
      <w:proofErr w:type="gramEnd"/>
      <w:r>
        <w:rPr>
          <w:rFonts w:eastAsia="Times New Roman"/>
        </w:rPr>
        <w:t xml:space="preserve"> to address the impairment of Napa River due to sediment</w:t>
      </w:r>
      <w:r w:rsidR="00F565EF">
        <w:rPr>
          <w:rFonts w:eastAsia="Times New Roman"/>
        </w:rPr>
        <w:t>. Point sources of sediment that were identified as contributors</w:t>
      </w:r>
      <w:r w:rsidR="007E57D0">
        <w:rPr>
          <w:rFonts w:eastAsia="Times New Roman"/>
        </w:rPr>
        <w:t xml:space="preserve"> of sediment to the watershed are associated with urban stormwater runoff, including construction stormwater runoff, and wastewater treatment plants, which are regulated by NPDES permits. Construction sites that discharge into the Napa River watershed are therefore considered Responsible Dischargers. </w:t>
      </w:r>
    </w:p>
    <w:p w14:paraId="4D0A3A78" w14:textId="77777777" w:rsidR="00C40EC7" w:rsidRDefault="00C40EC7" w:rsidP="00DC3B00">
      <w:pPr>
        <w:pStyle w:val="ListParagraph"/>
        <w:widowControl/>
        <w:numPr>
          <w:ilvl w:val="0"/>
          <w:numId w:val="90"/>
        </w:numPr>
        <w:ind w:left="2160"/>
        <w:rPr>
          <w:rFonts w:eastAsia="Times New Roman" w:cs="Arial"/>
          <w:lang w:val=""/>
        </w:rPr>
      </w:pPr>
      <w:bookmarkStart w:id="3471" w:name="_DV_M1657"/>
      <w:bookmarkEnd w:id="3471"/>
      <w:r>
        <w:rPr>
          <w:rFonts w:eastAsia="Times New Roman" w:cs="Arial"/>
        </w:rPr>
        <w:t>WLA Translation</w:t>
      </w:r>
    </w:p>
    <w:p w14:paraId="4D0A3A79" w14:textId="77777777" w:rsidR="00C40EC7" w:rsidRDefault="00C40EC7">
      <w:pPr>
        <w:widowControl/>
        <w:ind w:left="2160"/>
        <w:rPr>
          <w:rFonts w:eastAsia="Times New Roman"/>
          <w:lang w:val=""/>
        </w:rPr>
      </w:pPr>
      <w:bookmarkStart w:id="3472" w:name="_DV_M1658"/>
      <w:bookmarkEnd w:id="3472"/>
      <w:r>
        <w:rPr>
          <w:rFonts w:eastAsia="Times New Roman"/>
        </w:rPr>
        <w:t xml:space="preserve">The Napa River Sediment TMDL set the sediment </w:t>
      </w:r>
      <w:r w:rsidR="00BA65DF">
        <w:rPr>
          <w:rFonts w:eastAsia="Times New Roman"/>
        </w:rPr>
        <w:t xml:space="preserve">waste load allocation (WLA) for construction stormwater runoff at 500 </w:t>
      </w:r>
      <w:r w:rsidR="00BA65DF">
        <w:rPr>
          <w:rFonts w:eastAsia="Times New Roman"/>
        </w:rPr>
        <w:lastRenderedPageBreak/>
        <w:t xml:space="preserve">tons/year, which is equivalent to the current load from construction sites. Per the implementation measures of this TMDL, complying with the requirements of this General Permit is appropriate in addressing this WLA. </w:t>
      </w:r>
    </w:p>
    <w:p w14:paraId="4D0A3A7A" w14:textId="77777777" w:rsidR="00C40EC7" w:rsidRDefault="00C40EC7" w:rsidP="00DC3B00">
      <w:pPr>
        <w:pStyle w:val="ListParagraph"/>
        <w:widowControl/>
        <w:numPr>
          <w:ilvl w:val="0"/>
          <w:numId w:val="90"/>
        </w:numPr>
        <w:ind w:left="2160"/>
        <w:rPr>
          <w:rFonts w:eastAsia="Times New Roman" w:cs="Arial"/>
          <w:lang w:val=""/>
        </w:rPr>
      </w:pPr>
      <w:bookmarkStart w:id="3473" w:name="_DV_M1659"/>
      <w:bookmarkEnd w:id="3473"/>
      <w:r>
        <w:rPr>
          <w:rFonts w:eastAsia="Times New Roman" w:cs="Arial"/>
        </w:rPr>
        <w:t>Compliance Actions and Schedule</w:t>
      </w:r>
    </w:p>
    <w:p w14:paraId="4D0A3A7B" w14:textId="77777777" w:rsidR="00C40EC7" w:rsidRDefault="00C40EC7">
      <w:pPr>
        <w:widowControl/>
        <w:ind w:left="2160"/>
        <w:rPr>
          <w:rFonts w:eastAsia="Times New Roman"/>
          <w:lang w:val=""/>
        </w:rPr>
      </w:pPr>
      <w:bookmarkStart w:id="3474" w:name="_DV_M1660"/>
      <w:bookmarkEnd w:id="3474"/>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WLA. </w:t>
      </w:r>
      <w:bookmarkStart w:id="3475" w:name="_DV_C1640"/>
    </w:p>
    <w:p w14:paraId="2A905346" w14:textId="77777777" w:rsidR="00BC6281" w:rsidRPr="00BC6281" w:rsidRDefault="00C40EC7" w:rsidP="00DC3B00">
      <w:pPr>
        <w:pStyle w:val="Heading6"/>
        <w:widowControl/>
        <w:numPr>
          <w:ilvl w:val="0"/>
          <w:numId w:val="134"/>
        </w:numPr>
        <w:ind w:left="1800"/>
        <w:rPr>
          <w:rFonts w:eastAsia="Times New Roman"/>
          <w:lang w:val=""/>
        </w:rPr>
      </w:pPr>
      <w:bookmarkStart w:id="3476" w:name="_DV_M1661"/>
      <w:bookmarkEnd w:id="3475"/>
      <w:bookmarkEnd w:id="3476"/>
      <w:r>
        <w:rPr>
          <w:rFonts w:eastAsia="Times New Roman"/>
        </w:rPr>
        <w:t>The final compliance deadline for the Napa River Sediment TMDL is September 9, 2029</w:t>
      </w:r>
      <w:r w:rsidR="00F565EF">
        <w:rPr>
          <w:rFonts w:eastAsia="Times New Roman"/>
        </w:rPr>
        <w:t>. Future reissuances of this General Permit may incorporate additional or revised compliance requirements or interim targets to progress towards the required final compliance by September 9, 2029.</w:t>
      </w:r>
      <w:bookmarkStart w:id="3477" w:name="_DV_C1641"/>
    </w:p>
    <w:p w14:paraId="4D0A3A7C" w14:textId="3BB1AEEB" w:rsidR="00C40EC7" w:rsidRDefault="00F565EF" w:rsidP="00DC3B00">
      <w:pPr>
        <w:pStyle w:val="Heading6"/>
        <w:widowControl/>
        <w:numPr>
          <w:ilvl w:val="0"/>
          <w:numId w:val="134"/>
        </w:numPr>
        <w:ind w:left="1800"/>
        <w:rPr>
          <w:rFonts w:eastAsia="Times New Roman"/>
          <w:lang w:val=""/>
        </w:rPr>
      </w:pPr>
      <w:r w:rsidRPr="00044F8E">
        <w:rPr>
          <w:rStyle w:val="DeltaViewDeletion"/>
          <w:rFonts w:eastAsia="Times New Roman"/>
          <w:b/>
          <w:color w:val="C00000"/>
        </w:rPr>
        <w:t>xx.</w:t>
      </w:r>
      <w:r w:rsidRPr="00044F8E">
        <w:rPr>
          <w:rStyle w:val="DeltaViewDeletion"/>
          <w:rFonts w:eastAsia="Times New Roman"/>
          <w:b/>
          <w:color w:val="C00000"/>
        </w:rPr>
        <w:tab/>
      </w:r>
      <w:bookmarkStart w:id="3478" w:name="_DV_M1662"/>
      <w:bookmarkEnd w:id="3477"/>
      <w:bookmarkEnd w:id="3478"/>
      <w:proofErr w:type="spellStart"/>
      <w:r>
        <w:rPr>
          <w:rFonts w:eastAsia="Times New Roman"/>
        </w:rPr>
        <w:t>Pescadero</w:t>
      </w:r>
      <w:proofErr w:type="spellEnd"/>
      <w:r>
        <w:rPr>
          <w:rFonts w:eastAsia="Times New Roman"/>
        </w:rPr>
        <w:t xml:space="preserve"> and </w:t>
      </w:r>
      <w:proofErr w:type="spellStart"/>
      <w:r>
        <w:rPr>
          <w:rFonts w:eastAsia="Times New Roman"/>
        </w:rPr>
        <w:t>Butano</w:t>
      </w:r>
      <w:proofErr w:type="spellEnd"/>
      <w:r>
        <w:rPr>
          <w:rFonts w:eastAsia="Times New Roman"/>
        </w:rPr>
        <w:t xml:space="preserve"> Creek Sediment TMDL</w:t>
      </w:r>
      <w:bookmarkStart w:id="3479" w:name="_DV_C1642"/>
      <w:r w:rsidRPr="00044F8E">
        <w:rPr>
          <w:rStyle w:val="DeltaViewDeletion"/>
          <w:rFonts w:eastAsia="Times New Roman"/>
          <w:color w:val="C00000"/>
          <w:vertAlign w:val="superscript"/>
        </w:rPr>
        <w:t>187</w:t>
      </w:r>
      <w:bookmarkStart w:id="3480" w:name="_DV_C1643"/>
      <w:bookmarkEnd w:id="3479"/>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3"/>
        <w:t>1</w:t>
      </w:r>
      <w:bookmarkEnd w:id="3480"/>
    </w:p>
    <w:p w14:paraId="4D0A3A7D" w14:textId="77777777" w:rsidR="00C40EC7" w:rsidRDefault="00C40EC7">
      <w:pPr>
        <w:widowControl/>
        <w:ind w:left="1800"/>
        <w:rPr>
          <w:rFonts w:eastAsia="Times New Roman"/>
          <w:lang w:val=""/>
        </w:rPr>
      </w:pPr>
      <w:bookmarkStart w:id="3483" w:name="_DV_M1663"/>
      <w:bookmarkEnd w:id="3483"/>
      <w:r>
        <w:rPr>
          <w:rFonts w:eastAsia="Times New Roman"/>
        </w:rPr>
        <w:t xml:space="preserve">The San Francisco Bay Regional Water Quality Control Board adopted the </w:t>
      </w:r>
      <w:proofErr w:type="spellStart"/>
      <w:r>
        <w:rPr>
          <w:rFonts w:eastAsia="Times New Roman"/>
        </w:rPr>
        <w:t>Pescadero</w:t>
      </w:r>
      <w:proofErr w:type="spellEnd"/>
      <w:r>
        <w:rPr>
          <w:rFonts w:eastAsia="Times New Roman"/>
        </w:rPr>
        <w:t xml:space="preserve"> and </w:t>
      </w:r>
      <w:proofErr w:type="spellStart"/>
      <w:r>
        <w:rPr>
          <w:rFonts w:eastAsia="Times New Roman"/>
        </w:rPr>
        <w:t>Butano</w:t>
      </w:r>
      <w:proofErr w:type="spellEnd"/>
      <w:r>
        <w:rPr>
          <w:rFonts w:eastAsia="Times New Roman"/>
        </w:rPr>
        <w:t xml:space="preserve"> Creek Sediment TMDL on June 13, </w:t>
      </w:r>
      <w:proofErr w:type="gramStart"/>
      <w:r>
        <w:rPr>
          <w:rFonts w:eastAsia="Times New Roman"/>
        </w:rPr>
        <w:t>2018</w:t>
      </w:r>
      <w:proofErr w:type="gramEnd"/>
      <w:r>
        <w:rPr>
          <w:rFonts w:eastAsia="Times New Roman"/>
        </w:rPr>
        <w:t xml:space="preserve"> to address the impairment of </w:t>
      </w:r>
      <w:proofErr w:type="spellStart"/>
      <w:r>
        <w:rPr>
          <w:rFonts w:eastAsia="Times New Roman"/>
        </w:rPr>
        <w:t>Pescadero</w:t>
      </w:r>
      <w:proofErr w:type="spellEnd"/>
      <w:r>
        <w:rPr>
          <w:rFonts w:eastAsia="Times New Roman"/>
        </w:rPr>
        <w:t xml:space="preserve"> and </w:t>
      </w:r>
      <w:proofErr w:type="spellStart"/>
      <w:r>
        <w:rPr>
          <w:rFonts w:eastAsia="Times New Roman"/>
        </w:rPr>
        <w:t>Butano</w:t>
      </w:r>
      <w:proofErr w:type="spellEnd"/>
      <w:r>
        <w:rPr>
          <w:rFonts w:eastAsia="Times New Roman"/>
        </w:rPr>
        <w:t xml:space="preserve"> Creek due to sediment</w:t>
      </w:r>
      <w:r w:rsidR="00F565EF">
        <w:rPr>
          <w:rFonts w:eastAsia="Times New Roman"/>
        </w:rPr>
        <w:t xml:space="preserve">. The only known point sources of sediment to the watershed are associated with stormwater runoff from state highways, municipalities, and construction </w:t>
      </w:r>
      <w:proofErr w:type="gramStart"/>
      <w:r w:rsidR="00F565EF">
        <w:rPr>
          <w:rFonts w:eastAsia="Times New Roman"/>
        </w:rPr>
        <w:t>sites;</w:t>
      </w:r>
      <w:proofErr w:type="gramEnd"/>
      <w:r w:rsidR="00F565EF">
        <w:rPr>
          <w:rFonts w:eastAsia="Times New Roman"/>
        </w:rPr>
        <w:t xml:space="preserve"> which are regulated by NPDES permits. Construction sites that discharge into the </w:t>
      </w:r>
      <w:proofErr w:type="spellStart"/>
      <w:r w:rsidR="00F565EF">
        <w:rPr>
          <w:rFonts w:eastAsia="Times New Roman"/>
        </w:rPr>
        <w:t>Pescadero-Butano</w:t>
      </w:r>
      <w:proofErr w:type="spellEnd"/>
      <w:r w:rsidR="00F565EF">
        <w:rPr>
          <w:rFonts w:eastAsia="Times New Roman"/>
        </w:rPr>
        <w:t xml:space="preserve"> Creek watershed are therefore considered Responsible Dischargers. </w:t>
      </w:r>
    </w:p>
    <w:p w14:paraId="4D0A3A7E" w14:textId="77777777" w:rsidR="00C40EC7" w:rsidRDefault="00C40EC7" w:rsidP="00DC3B00">
      <w:pPr>
        <w:pStyle w:val="ListParagraph"/>
        <w:widowControl/>
        <w:numPr>
          <w:ilvl w:val="0"/>
          <w:numId w:val="90"/>
        </w:numPr>
        <w:ind w:left="2160"/>
        <w:rPr>
          <w:rFonts w:eastAsia="Times New Roman" w:cs="Arial"/>
          <w:lang w:val=""/>
        </w:rPr>
      </w:pPr>
      <w:bookmarkStart w:id="3484" w:name="_DV_M1664"/>
      <w:bookmarkEnd w:id="3484"/>
      <w:r>
        <w:rPr>
          <w:rFonts w:eastAsia="Times New Roman" w:cs="Arial"/>
        </w:rPr>
        <w:t>WLA Translation</w:t>
      </w:r>
    </w:p>
    <w:p w14:paraId="4D0A3A7F" w14:textId="77777777" w:rsidR="00C40EC7" w:rsidRDefault="00C40EC7">
      <w:pPr>
        <w:widowControl/>
        <w:ind w:left="2160"/>
        <w:rPr>
          <w:rFonts w:eastAsia="Times New Roman"/>
          <w:lang w:val=""/>
        </w:rPr>
      </w:pPr>
      <w:bookmarkStart w:id="3485" w:name="_DV_M1665"/>
      <w:bookmarkEnd w:id="3485"/>
      <w:r>
        <w:rPr>
          <w:rFonts w:eastAsia="Times New Roman"/>
        </w:rPr>
        <w:t xml:space="preserve">The </w:t>
      </w:r>
      <w:proofErr w:type="spellStart"/>
      <w:r>
        <w:rPr>
          <w:rFonts w:eastAsia="Times New Roman"/>
        </w:rPr>
        <w:t>Pescadero</w:t>
      </w:r>
      <w:proofErr w:type="spellEnd"/>
      <w:r>
        <w:rPr>
          <w:rFonts w:eastAsia="Times New Roman"/>
        </w:rPr>
        <w:t xml:space="preserve"> and </w:t>
      </w:r>
      <w:proofErr w:type="spellStart"/>
      <w:r>
        <w:rPr>
          <w:rFonts w:eastAsia="Times New Roman"/>
        </w:rPr>
        <w:t>Butano</w:t>
      </w:r>
      <w:proofErr w:type="spellEnd"/>
      <w:r>
        <w:rPr>
          <w:rFonts w:eastAsia="Times New Roman"/>
        </w:rPr>
        <w:t xml:space="preserve"> Creek Sediment TMDL set the sediment </w:t>
      </w:r>
      <w:r w:rsidR="00BA65DF">
        <w:rPr>
          <w:rFonts w:eastAsia="Times New Roman"/>
        </w:rPr>
        <w:t xml:space="preserve">waste load allocation (WLA) for construction stormwater runoff at 150 tons/year, which is equivalent to the current load from construction sites. Per the implementation measures of this TMDL, complying with the requirements of this General Permit is appropriate in addressing this WLA. </w:t>
      </w:r>
    </w:p>
    <w:p w14:paraId="4D0A3A80" w14:textId="77777777" w:rsidR="00C40EC7" w:rsidRDefault="00C40EC7" w:rsidP="00DC3B00">
      <w:pPr>
        <w:pStyle w:val="ListParagraph"/>
        <w:widowControl/>
        <w:numPr>
          <w:ilvl w:val="0"/>
          <w:numId w:val="90"/>
        </w:numPr>
        <w:ind w:left="2160"/>
        <w:rPr>
          <w:rFonts w:eastAsia="Times New Roman" w:cs="Arial"/>
          <w:lang w:val=""/>
        </w:rPr>
      </w:pPr>
      <w:bookmarkStart w:id="3486" w:name="_DV_M1666"/>
      <w:bookmarkEnd w:id="3486"/>
      <w:r>
        <w:rPr>
          <w:rFonts w:eastAsia="Times New Roman" w:cs="Arial"/>
        </w:rPr>
        <w:lastRenderedPageBreak/>
        <w:t>Compliance Actions and Schedule</w:t>
      </w:r>
    </w:p>
    <w:p w14:paraId="4D0A3A81" w14:textId="77777777" w:rsidR="00C40EC7" w:rsidRDefault="00C40EC7">
      <w:pPr>
        <w:widowControl/>
        <w:ind w:left="2160"/>
        <w:rPr>
          <w:rFonts w:eastAsia="Times New Roman"/>
          <w:lang w:val=""/>
        </w:rPr>
      </w:pPr>
      <w:bookmarkStart w:id="3487" w:name="_DV_M1667"/>
      <w:bookmarkEnd w:id="3487"/>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WLA. </w:t>
      </w:r>
    </w:p>
    <w:p w14:paraId="4D0A3A82" w14:textId="77777777" w:rsidR="00F97650" w:rsidRDefault="00C40EC7">
      <w:pPr>
        <w:widowControl/>
        <w:ind w:left="2160"/>
        <w:rPr>
          <w:rFonts w:eastAsia="Times New Roman"/>
          <w:lang w:val=""/>
        </w:rPr>
      </w:pPr>
      <w:bookmarkStart w:id="3488" w:name="_DV_M1668"/>
      <w:bookmarkEnd w:id="3488"/>
      <w:r>
        <w:rPr>
          <w:rFonts w:eastAsia="Times New Roman"/>
        </w:rPr>
        <w:t xml:space="preserve">The final compliance deadline for the </w:t>
      </w:r>
      <w:proofErr w:type="spellStart"/>
      <w:r>
        <w:rPr>
          <w:rFonts w:eastAsia="Times New Roman"/>
        </w:rPr>
        <w:t>Pescadero</w:t>
      </w:r>
      <w:proofErr w:type="spellEnd"/>
      <w:r>
        <w:rPr>
          <w:rFonts w:eastAsia="Times New Roman"/>
        </w:rPr>
        <w:t xml:space="preserve"> and </w:t>
      </w:r>
      <w:proofErr w:type="spellStart"/>
      <w:r>
        <w:rPr>
          <w:rFonts w:eastAsia="Times New Roman"/>
        </w:rPr>
        <w:t>Butano</w:t>
      </w:r>
      <w:proofErr w:type="spellEnd"/>
      <w:r>
        <w:rPr>
          <w:rFonts w:eastAsia="Times New Roman"/>
        </w:rPr>
        <w:t xml:space="preserve"> Creek Sediment TMDL is June 13, 2038</w:t>
      </w:r>
      <w:r w:rsidR="00F565EF">
        <w:rPr>
          <w:rFonts w:eastAsia="Times New Roman"/>
        </w:rPr>
        <w:t>. Future reissuances of this General Permit may incorporate additional or revised compliance requirements or interim targets to progress towards the required final compliance by June 13, 2038.</w:t>
      </w:r>
    </w:p>
    <w:p w14:paraId="4D0A3A83" w14:textId="77777777" w:rsidR="00680E1C" w:rsidRDefault="00F97650">
      <w:pPr>
        <w:widowControl/>
        <w:ind w:left="2160"/>
        <w:rPr>
          <w:rFonts w:eastAsia="Times New Roman"/>
          <w:lang w:val=""/>
        </w:rPr>
      </w:pPr>
      <w:bookmarkStart w:id="3489" w:name="_DV_C1646"/>
      <w:r>
        <w:rPr>
          <w:rStyle w:val="DeltaViewInsertion"/>
          <w:rFonts w:eastAsia="Times New Roman"/>
        </w:rPr>
        <w:br w:type="page"/>
      </w:r>
      <w:bookmarkEnd w:id="3489"/>
    </w:p>
    <w:p w14:paraId="4D0A3A84" w14:textId="77777777" w:rsidR="00C40EC7" w:rsidRDefault="00680E1C">
      <w:pPr>
        <w:pStyle w:val="Heading6"/>
        <w:widowControl/>
        <w:rPr>
          <w:rFonts w:eastAsia="Times New Roman"/>
          <w:lang w:val=""/>
        </w:rPr>
      </w:pPr>
      <w:bookmarkStart w:id="3490" w:name="_DV_M1669"/>
      <w:bookmarkEnd w:id="3490"/>
      <w:r>
        <w:rPr>
          <w:rFonts w:eastAsia="Times New Roman"/>
        </w:rPr>
        <w:lastRenderedPageBreak/>
        <w:t>Sonoma Creek Sediment TMDL</w:t>
      </w:r>
      <w:bookmarkStart w:id="3491" w:name="_DV_C1647"/>
      <w:r w:rsidRPr="00044F8E">
        <w:rPr>
          <w:rStyle w:val="DeltaViewDeletion"/>
          <w:rFonts w:eastAsia="Times New Roman"/>
          <w:color w:val="C00000"/>
          <w:vertAlign w:val="superscript"/>
        </w:rPr>
        <w:t>188</w:t>
      </w:r>
      <w:bookmarkStart w:id="3492" w:name="_DV_C1648"/>
      <w:bookmarkEnd w:id="3491"/>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4"/>
        <w:t>2</w:t>
      </w:r>
      <w:bookmarkEnd w:id="3492"/>
    </w:p>
    <w:p w14:paraId="4D0A3A85" w14:textId="77777777" w:rsidR="00253ED3" w:rsidRDefault="00C40EC7">
      <w:pPr>
        <w:widowControl/>
        <w:ind w:left="1800"/>
        <w:rPr>
          <w:rFonts w:eastAsia="Times New Roman" w:cs="Symbol"/>
          <w:lang w:val=""/>
        </w:rPr>
      </w:pPr>
      <w:bookmarkStart w:id="3495" w:name="_DV_M1670"/>
      <w:bookmarkEnd w:id="3495"/>
      <w:r>
        <w:rPr>
          <w:rFonts w:eastAsia="Times New Roman"/>
        </w:rPr>
        <w:t xml:space="preserve">The San Francisco Bay Regional Water Quality Control Board adopted the Sonoma Creek Sediment TMDL on December 10, </w:t>
      </w:r>
      <w:proofErr w:type="gramStart"/>
      <w:r>
        <w:rPr>
          <w:rFonts w:eastAsia="Times New Roman"/>
        </w:rPr>
        <w:t>2008</w:t>
      </w:r>
      <w:proofErr w:type="gramEnd"/>
      <w:r>
        <w:rPr>
          <w:rFonts w:eastAsia="Times New Roman"/>
        </w:rPr>
        <w:t xml:space="preserve"> to address the impairment of Sonoma Creek due to sediment</w:t>
      </w:r>
      <w:r w:rsidR="00F565EF">
        <w:rPr>
          <w:rFonts w:eastAsia="Times New Roman"/>
        </w:rPr>
        <w:t xml:space="preserve">. The only known point sources of sediment to the watershed are associated with urban stormwater runoff from state highways, municipalities, industrial facilities, and construction </w:t>
      </w:r>
      <w:proofErr w:type="gramStart"/>
      <w:r w:rsidR="00F565EF">
        <w:rPr>
          <w:rFonts w:eastAsia="Times New Roman"/>
        </w:rPr>
        <w:t>sites;</w:t>
      </w:r>
      <w:proofErr w:type="gramEnd"/>
      <w:r w:rsidR="00F565EF">
        <w:rPr>
          <w:rFonts w:eastAsia="Times New Roman"/>
        </w:rPr>
        <w:t xml:space="preserve"> which are regulated by NPDES permits. Construction sites that discharge into the Sonoma Creek watershed are therefore considered Responsible Dischargers. </w:t>
      </w:r>
      <w:bookmarkStart w:id="3496" w:name="_DV_C1651"/>
      <w:r w:rsidR="00253ED3">
        <w:rPr>
          <w:rStyle w:val="DeltaViewDeletion"/>
          <w:rFonts w:eastAsia="Times New Roman" w:cs="Symbol"/>
        </w:rPr>
        <w:br w:type="page"/>
      </w:r>
      <w:bookmarkEnd w:id="3496"/>
    </w:p>
    <w:p w14:paraId="4D0A3A86" w14:textId="77777777" w:rsidR="00C40EC7" w:rsidRDefault="00253ED3" w:rsidP="00DC3B00">
      <w:pPr>
        <w:pStyle w:val="ListParagraph"/>
        <w:widowControl/>
        <w:numPr>
          <w:ilvl w:val="0"/>
          <w:numId w:val="90"/>
        </w:numPr>
        <w:ind w:left="2160"/>
        <w:rPr>
          <w:rFonts w:eastAsia="Times New Roman" w:cs="Arial"/>
          <w:lang w:val=""/>
        </w:rPr>
      </w:pPr>
      <w:bookmarkStart w:id="3497" w:name="_DV_M1671"/>
      <w:bookmarkEnd w:id="3497"/>
      <w:r>
        <w:rPr>
          <w:rFonts w:eastAsia="Times New Roman" w:cs="Arial"/>
        </w:rPr>
        <w:lastRenderedPageBreak/>
        <w:t>WLA Translation</w:t>
      </w:r>
    </w:p>
    <w:p w14:paraId="4D0A3A87" w14:textId="77777777" w:rsidR="00C40EC7" w:rsidRDefault="00C40EC7">
      <w:pPr>
        <w:widowControl/>
        <w:ind w:left="2160"/>
        <w:rPr>
          <w:rFonts w:eastAsia="Times New Roman"/>
          <w:lang w:val=""/>
        </w:rPr>
      </w:pPr>
      <w:bookmarkStart w:id="3498" w:name="_DV_M1672"/>
      <w:bookmarkEnd w:id="3498"/>
      <w:r>
        <w:rPr>
          <w:rFonts w:eastAsia="Times New Roman"/>
        </w:rPr>
        <w:t xml:space="preserve">The Sonoma Creek Sediment TMDL set the sediment </w:t>
      </w:r>
      <w:r w:rsidR="00BA65DF">
        <w:rPr>
          <w:rFonts w:eastAsia="Times New Roman"/>
        </w:rPr>
        <w:t xml:space="preserve">waste load allocation (WLA) for construction stormwater runoff at 300 tons/year, which is equivalent to the current load from construction sites. Per the implementation measures of this TMDL, complying with the requirements of this General Permit is appropriate in addressing this WLA. </w:t>
      </w:r>
    </w:p>
    <w:p w14:paraId="4D0A3A88" w14:textId="77777777" w:rsidR="00C40EC7" w:rsidRDefault="00C40EC7" w:rsidP="00DC3B00">
      <w:pPr>
        <w:pStyle w:val="ListParagraph"/>
        <w:widowControl/>
        <w:numPr>
          <w:ilvl w:val="0"/>
          <w:numId w:val="90"/>
        </w:numPr>
        <w:ind w:left="2160"/>
        <w:rPr>
          <w:rFonts w:eastAsia="Times New Roman" w:cs="Arial"/>
          <w:lang w:val=""/>
        </w:rPr>
      </w:pPr>
      <w:bookmarkStart w:id="3499" w:name="_DV_M1673"/>
      <w:bookmarkEnd w:id="3499"/>
      <w:r>
        <w:rPr>
          <w:rFonts w:eastAsia="Times New Roman" w:cs="Arial"/>
        </w:rPr>
        <w:t>Compliance Actions and Schedule</w:t>
      </w:r>
    </w:p>
    <w:p w14:paraId="4D0A3A89" w14:textId="77777777" w:rsidR="00C40EC7" w:rsidRDefault="00C40EC7">
      <w:pPr>
        <w:widowControl/>
        <w:ind w:left="2160"/>
        <w:rPr>
          <w:rFonts w:eastAsia="Times New Roman"/>
          <w:lang w:val=""/>
        </w:rPr>
      </w:pPr>
      <w:bookmarkStart w:id="3500" w:name="_DV_M1674"/>
      <w:bookmarkEnd w:id="3500"/>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WLA. </w:t>
      </w:r>
    </w:p>
    <w:p w14:paraId="4D0A3A8A" w14:textId="77777777" w:rsidR="00F97650" w:rsidRDefault="00C40EC7">
      <w:pPr>
        <w:widowControl/>
        <w:ind w:left="2160"/>
        <w:rPr>
          <w:rFonts w:eastAsia="Times New Roman"/>
          <w:lang w:val=""/>
        </w:rPr>
      </w:pPr>
      <w:bookmarkStart w:id="3501" w:name="_DV_M1675"/>
      <w:bookmarkEnd w:id="3501"/>
      <w:r>
        <w:rPr>
          <w:rFonts w:eastAsia="Times New Roman"/>
        </w:rPr>
        <w:t>The final compliance deadline for the Sonoma Creek Sediment TMDL is December 10, 2028. Future reissuances of this General Permit may incorporate additional or revised compliance requirements or interim targets to progress towards the required final compliance by December 10, 2028.</w:t>
      </w:r>
    </w:p>
    <w:p w14:paraId="4D0A3A8B" w14:textId="77777777" w:rsidR="00680E1C" w:rsidRDefault="00F97650">
      <w:pPr>
        <w:widowControl/>
        <w:ind w:left="2160"/>
        <w:rPr>
          <w:rFonts w:eastAsia="Times New Roman"/>
          <w:lang w:val=""/>
        </w:rPr>
      </w:pPr>
      <w:bookmarkStart w:id="3502" w:name="_DV_C1652"/>
      <w:r>
        <w:rPr>
          <w:rStyle w:val="DeltaViewInsertion"/>
          <w:rFonts w:eastAsia="Times New Roman"/>
        </w:rPr>
        <w:br w:type="page"/>
      </w:r>
      <w:bookmarkEnd w:id="3502"/>
    </w:p>
    <w:p w14:paraId="4D0A3A8C" w14:textId="77777777" w:rsidR="00C40EC7" w:rsidRDefault="00680E1C">
      <w:pPr>
        <w:pStyle w:val="Heading6"/>
        <w:widowControl/>
        <w:rPr>
          <w:rFonts w:eastAsia="Times New Roman"/>
          <w:lang w:val=""/>
        </w:rPr>
      </w:pPr>
      <w:bookmarkStart w:id="3503" w:name="_DV_M1676"/>
      <w:bookmarkEnd w:id="3503"/>
      <w:r>
        <w:rPr>
          <w:rFonts w:eastAsia="Times New Roman"/>
        </w:rPr>
        <w:lastRenderedPageBreak/>
        <w:t>San Lorenzo River Sediment TMDL</w:t>
      </w:r>
      <w:bookmarkStart w:id="3504" w:name="_DV_C1653"/>
      <w:r w:rsidRPr="00BC6281">
        <w:rPr>
          <w:rStyle w:val="DeltaViewDeletion"/>
          <w:rFonts w:eastAsia="Times New Roman"/>
          <w:color w:val="C00000"/>
          <w:vertAlign w:val="superscript"/>
        </w:rPr>
        <w:t>189</w:t>
      </w:r>
      <w:bookmarkStart w:id="3505" w:name="_DV_C1654"/>
      <w:bookmarkEnd w:id="3504"/>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5"/>
        <w:t>3</w:t>
      </w:r>
      <w:bookmarkEnd w:id="3505"/>
    </w:p>
    <w:p w14:paraId="4D0A3A8D" w14:textId="77777777" w:rsidR="00C40EC7" w:rsidRDefault="00C40EC7">
      <w:pPr>
        <w:widowControl/>
        <w:ind w:left="1800"/>
        <w:rPr>
          <w:rFonts w:eastAsia="Times New Roman"/>
          <w:lang w:val=""/>
        </w:rPr>
      </w:pPr>
      <w:bookmarkStart w:id="3508" w:name="_DV_M1677"/>
      <w:bookmarkEnd w:id="3508"/>
      <w:r>
        <w:rPr>
          <w:rFonts w:eastAsia="Times New Roman"/>
        </w:rPr>
        <w:t xml:space="preserve">The Central Coast Regional Water Quality Control Board adopted the San Lorenzo River Sediment TMDL on May 16, </w:t>
      </w:r>
      <w:proofErr w:type="gramStart"/>
      <w:r>
        <w:rPr>
          <w:rFonts w:eastAsia="Times New Roman"/>
        </w:rPr>
        <w:t>2003</w:t>
      </w:r>
      <w:proofErr w:type="gramEnd"/>
      <w:r>
        <w:rPr>
          <w:rFonts w:eastAsia="Times New Roman"/>
        </w:rPr>
        <w:t xml:space="preserve"> to address the sediment related impairment of San Lorenzo River which is accelerated by anthropogenic watershed disturbances. The source analysis did not distinguish sediment loading between point and nonpoint sources, but rather assigned load allocations to water bodies within the San Lorenzo River watershed. Construction activities were included under the load allocation for Other Urban and Rural Lands sediment category. Therefore, construction sites covered under this General Permit are considered Responsible Dischargers.</w:t>
      </w:r>
    </w:p>
    <w:p w14:paraId="4D0A3A8E" w14:textId="77777777" w:rsidR="00C40EC7" w:rsidRDefault="00C40EC7" w:rsidP="00DC3B00">
      <w:pPr>
        <w:pStyle w:val="ListParagraph"/>
        <w:widowControl/>
        <w:numPr>
          <w:ilvl w:val="0"/>
          <w:numId w:val="90"/>
        </w:numPr>
        <w:ind w:left="2160"/>
        <w:rPr>
          <w:rFonts w:eastAsia="Times New Roman" w:cs="Arial"/>
          <w:lang w:val=""/>
        </w:rPr>
      </w:pPr>
      <w:bookmarkStart w:id="3509" w:name="_DV_M1678"/>
      <w:bookmarkEnd w:id="3509"/>
      <w:r>
        <w:rPr>
          <w:rFonts w:eastAsia="Times New Roman" w:cs="Arial"/>
        </w:rPr>
        <w:t>WLA Translation</w:t>
      </w:r>
    </w:p>
    <w:p w14:paraId="4D0A3A8F" w14:textId="7DD77F77" w:rsidR="00C40EC7" w:rsidRDefault="00C40EC7">
      <w:pPr>
        <w:widowControl/>
        <w:ind w:left="2160"/>
        <w:rPr>
          <w:rFonts w:eastAsia="Times New Roman"/>
          <w:lang w:val=""/>
        </w:rPr>
      </w:pPr>
      <w:bookmarkStart w:id="3510" w:name="_DV_M1679"/>
      <w:bookmarkEnd w:id="3510"/>
      <w:r>
        <w:rPr>
          <w:rFonts w:eastAsia="Times New Roman"/>
        </w:rPr>
        <w:t xml:space="preserve">The San Lorenzo River Sediment TMDL did not establish a </w:t>
      </w:r>
      <w:r w:rsidR="005C4A84">
        <w:rPr>
          <w:rFonts w:eastAsia="Times New Roman"/>
        </w:rPr>
        <w:t xml:space="preserve">waste load allocation (WLA) for construction sites, as it is included in the load allocation for the Other Urban and Rural Lands sediment category as indicated in Table </w:t>
      </w:r>
      <w:bookmarkStart w:id="3511" w:name="_DV_C1657"/>
      <w:r w:rsidR="00E00E0F" w:rsidRPr="00BC6281">
        <w:rPr>
          <w:rStyle w:val="DeltaViewDeletion"/>
          <w:rFonts w:eastAsia="Times New Roman" w:cs="Symbol"/>
          <w:color w:val="C00000"/>
        </w:rPr>
        <w:t>46</w:t>
      </w:r>
      <w:bookmarkStart w:id="3512" w:name="_DV_C1658"/>
      <w:bookmarkEnd w:id="3511"/>
      <w:r w:rsidR="00BC6281">
        <w:rPr>
          <w:rStyle w:val="DeltaViewDeletion"/>
          <w:rFonts w:eastAsia="Times New Roman" w:cs="Symbol"/>
        </w:rPr>
        <w:t xml:space="preserve"> </w:t>
      </w:r>
      <w:r w:rsidR="00E00E0F">
        <w:rPr>
          <w:rStyle w:val="DeltaViewInsertion"/>
          <w:rFonts w:eastAsia="Times New Roman"/>
        </w:rPr>
        <w:t>4</w:t>
      </w:r>
      <w:r w:rsidR="00404C33">
        <w:rPr>
          <w:rStyle w:val="DeltaViewInsertion"/>
          <w:rFonts w:eastAsia="Times New Roman"/>
        </w:rPr>
        <w:t>4</w:t>
      </w:r>
      <w:bookmarkStart w:id="3513" w:name="_DV_M1680"/>
      <w:bookmarkEnd w:id="3512"/>
      <w:bookmarkEnd w:id="3513"/>
      <w:r w:rsidR="00E00E0F">
        <w:rPr>
          <w:rFonts w:eastAsia="Times New Roman"/>
        </w:rPr>
        <w:t xml:space="preserve"> below. </w:t>
      </w:r>
    </w:p>
    <w:p w14:paraId="4D0A3A90" w14:textId="4F41ECAB" w:rsidR="00C40EC7" w:rsidRDefault="00C40EC7">
      <w:pPr>
        <w:pStyle w:val="Caption"/>
        <w:widowControl/>
        <w:rPr>
          <w:rFonts w:eastAsia="Times New Roman"/>
          <w:lang w:val=""/>
        </w:rPr>
      </w:pPr>
      <w:bookmarkStart w:id="3514" w:name="_DV_M1681"/>
      <w:bookmarkStart w:id="3515" w:name="_Toc54003279"/>
      <w:bookmarkStart w:id="3516" w:name="_Toc98753957"/>
      <w:bookmarkEnd w:id="3514"/>
      <w:r>
        <w:rPr>
          <w:rFonts w:eastAsia="Times New Roman"/>
        </w:rPr>
        <w:t xml:space="preserve">Table </w:t>
      </w:r>
      <w:bookmarkStart w:id="3517" w:name="_DV_C1659"/>
      <w:r w:rsidR="00342821" w:rsidRPr="00BC6281">
        <w:rPr>
          <w:rStyle w:val="DeltaViewDeletion"/>
          <w:rFonts w:eastAsia="Times New Roman" w:cs="Symbol"/>
          <w:noProof/>
          <w:color w:val="C00000"/>
        </w:rPr>
        <w:t>46</w:t>
      </w:r>
      <w:bookmarkStart w:id="3518" w:name="_DV_C1660"/>
      <w:bookmarkEnd w:id="3517"/>
      <w:r w:rsidR="00BC6281">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44</w:t>
      </w:r>
      <w:r w:rsidR="00342821">
        <w:rPr>
          <w:rStyle w:val="DeltaViewInsertion"/>
          <w:rFonts w:eastAsia="Times New Roman"/>
        </w:rPr>
        <w:fldChar w:fldCharType="end"/>
      </w:r>
      <w:bookmarkStart w:id="3519" w:name="_DV_M1682"/>
      <w:bookmarkEnd w:id="3518"/>
      <w:bookmarkEnd w:id="3519"/>
      <w:r w:rsidR="00C35A3E">
        <w:rPr>
          <w:rFonts w:eastAsia="Times New Roman"/>
        </w:rPr>
        <w:t xml:space="preserve"> </w:t>
      </w:r>
      <w:r w:rsidR="007F027C">
        <w:rPr>
          <w:rFonts w:eastAsia="Times New Roman"/>
        </w:rPr>
        <w:t xml:space="preserve">- </w:t>
      </w:r>
      <w:r>
        <w:rPr>
          <w:rFonts w:eastAsia="Times New Roman"/>
        </w:rPr>
        <w:t>Other Urban and Rural Land Load Allocations for San Lorenzo River Sediment TMDL</w:t>
      </w:r>
      <w:bookmarkEnd w:id="3515"/>
      <w:bookmarkEnd w:id="3516"/>
    </w:p>
    <w:tbl>
      <w:tblPr>
        <w:tblW w:w="5284" w:type="dxa"/>
        <w:jc w:val="center"/>
        <w:tblLook w:val="0000" w:firstRow="0" w:lastRow="0" w:firstColumn="0" w:lastColumn="0" w:noHBand="0" w:noVBand="0"/>
      </w:tblPr>
      <w:tblGrid>
        <w:gridCol w:w="2558"/>
        <w:gridCol w:w="2726"/>
      </w:tblGrid>
      <w:tr w:rsidR="00C40EC7" w14:paraId="4D0A3A93" w14:textId="77777777">
        <w:trPr>
          <w:trHeight w:val="300"/>
          <w:tblHeader/>
          <w:jc w:val="center"/>
        </w:trPr>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14:paraId="4D0A3A91" w14:textId="77777777" w:rsidR="00C40EC7" w:rsidRDefault="00C40EC7">
            <w:pPr>
              <w:widowControl/>
              <w:spacing w:after="0" w:line="240" w:lineRule="auto"/>
              <w:ind w:left="0"/>
              <w:jc w:val="center"/>
              <w:rPr>
                <w:rFonts w:eastAsia="Times New Roman"/>
                <w:b/>
              </w:rPr>
            </w:pPr>
            <w:r>
              <w:rPr>
                <w:rFonts w:eastAsia="Times New Roman"/>
                <w:b/>
              </w:rPr>
              <w:t>Water Body</w:t>
            </w:r>
          </w:p>
        </w:tc>
        <w:tc>
          <w:tcPr>
            <w:tcW w:w="2726" w:type="dxa"/>
            <w:tcBorders>
              <w:top w:val="single" w:sz="4" w:space="0" w:color="auto"/>
              <w:left w:val="nil"/>
              <w:bottom w:val="single" w:sz="4" w:space="0" w:color="auto"/>
              <w:right w:val="single" w:sz="4" w:space="0" w:color="auto"/>
            </w:tcBorders>
            <w:shd w:val="clear" w:color="auto" w:fill="D9D9D9"/>
            <w:vAlign w:val="center"/>
          </w:tcPr>
          <w:p w14:paraId="4D0A3A92" w14:textId="77777777" w:rsidR="00C40EC7" w:rsidRDefault="00C40EC7">
            <w:pPr>
              <w:widowControl/>
              <w:spacing w:after="0" w:line="240" w:lineRule="auto"/>
              <w:ind w:left="0"/>
              <w:jc w:val="center"/>
              <w:rPr>
                <w:rFonts w:eastAsia="Times New Roman"/>
                <w:b/>
              </w:rPr>
            </w:pPr>
            <w:r>
              <w:rPr>
                <w:rFonts w:eastAsia="Times New Roman"/>
                <w:b/>
              </w:rPr>
              <w:t>Allocation (tons/</w:t>
            </w:r>
            <w:proofErr w:type="spellStart"/>
            <w:r>
              <w:rPr>
                <w:rFonts w:eastAsia="Times New Roman"/>
                <w:b/>
              </w:rPr>
              <w:t>yr</w:t>
            </w:r>
            <w:proofErr w:type="spellEnd"/>
            <w:r>
              <w:rPr>
                <w:rFonts w:eastAsia="Times New Roman"/>
                <w:b/>
              </w:rPr>
              <w:t>)</w:t>
            </w:r>
          </w:p>
        </w:tc>
      </w:tr>
      <w:tr w:rsidR="00C40EC7" w14:paraId="4D0A3A96" w14:textId="77777777">
        <w:trPr>
          <w:trHeight w:val="300"/>
          <w:jc w:val="center"/>
        </w:trPr>
        <w:tc>
          <w:tcPr>
            <w:tcW w:w="2558" w:type="dxa"/>
            <w:tcBorders>
              <w:top w:val="nil"/>
              <w:left w:val="single" w:sz="4" w:space="0" w:color="auto"/>
              <w:bottom w:val="single" w:sz="4" w:space="0" w:color="auto"/>
              <w:right w:val="single" w:sz="4" w:space="0" w:color="auto"/>
            </w:tcBorders>
            <w:vAlign w:val="center"/>
          </w:tcPr>
          <w:p w14:paraId="4D0A3A94" w14:textId="77777777" w:rsidR="00C40EC7" w:rsidRDefault="00C40EC7">
            <w:pPr>
              <w:widowControl/>
              <w:spacing w:after="0" w:line="240" w:lineRule="auto"/>
              <w:ind w:left="0"/>
              <w:rPr>
                <w:rFonts w:eastAsia="Times New Roman"/>
                <w:color w:val="000000"/>
              </w:rPr>
            </w:pPr>
            <w:r>
              <w:rPr>
                <w:rFonts w:eastAsia="Times New Roman"/>
                <w:color w:val="000000"/>
              </w:rPr>
              <w:t>Carbonara Creek</w:t>
            </w:r>
          </w:p>
        </w:tc>
        <w:tc>
          <w:tcPr>
            <w:tcW w:w="2726" w:type="dxa"/>
            <w:tcBorders>
              <w:top w:val="nil"/>
              <w:left w:val="nil"/>
              <w:bottom w:val="single" w:sz="4" w:space="0" w:color="auto"/>
              <w:right w:val="single" w:sz="4" w:space="0" w:color="auto"/>
            </w:tcBorders>
            <w:vAlign w:val="bottom"/>
          </w:tcPr>
          <w:p w14:paraId="4D0A3A95" w14:textId="77777777" w:rsidR="00C40EC7" w:rsidRDefault="00C40EC7">
            <w:pPr>
              <w:widowControl/>
              <w:spacing w:after="0" w:line="240" w:lineRule="auto"/>
              <w:ind w:left="0"/>
              <w:jc w:val="center"/>
              <w:rPr>
                <w:rFonts w:eastAsia="Times New Roman"/>
                <w:color w:val="000000"/>
              </w:rPr>
            </w:pPr>
            <w:r>
              <w:rPr>
                <w:rFonts w:eastAsia="Times New Roman"/>
                <w:color w:val="000000"/>
              </w:rPr>
              <w:t>2,622</w:t>
            </w:r>
          </w:p>
        </w:tc>
      </w:tr>
      <w:tr w:rsidR="00C40EC7" w14:paraId="4D0A3A99" w14:textId="77777777">
        <w:trPr>
          <w:trHeight w:val="300"/>
          <w:jc w:val="center"/>
        </w:trPr>
        <w:tc>
          <w:tcPr>
            <w:tcW w:w="2558" w:type="dxa"/>
            <w:tcBorders>
              <w:top w:val="single" w:sz="4" w:space="0" w:color="auto"/>
              <w:left w:val="single" w:sz="4" w:space="0" w:color="auto"/>
              <w:bottom w:val="single" w:sz="4" w:space="0" w:color="auto"/>
              <w:right w:val="single" w:sz="4" w:space="0" w:color="auto"/>
            </w:tcBorders>
            <w:vAlign w:val="center"/>
          </w:tcPr>
          <w:p w14:paraId="4D0A3A97" w14:textId="77777777" w:rsidR="00C40EC7" w:rsidRDefault="00C40EC7">
            <w:pPr>
              <w:widowControl/>
              <w:spacing w:after="0" w:line="240" w:lineRule="auto"/>
              <w:ind w:left="0"/>
              <w:rPr>
                <w:rFonts w:eastAsia="Times New Roman"/>
                <w:color w:val="000000"/>
              </w:rPr>
            </w:pPr>
            <w:proofErr w:type="spellStart"/>
            <w:r>
              <w:rPr>
                <w:rFonts w:eastAsia="Times New Roman"/>
                <w:color w:val="000000"/>
              </w:rPr>
              <w:t>Lompico</w:t>
            </w:r>
            <w:proofErr w:type="spellEnd"/>
            <w:r>
              <w:rPr>
                <w:rFonts w:eastAsia="Times New Roman"/>
                <w:color w:val="000000"/>
              </w:rPr>
              <w:t xml:space="preserve"> Creek</w:t>
            </w:r>
          </w:p>
        </w:tc>
        <w:tc>
          <w:tcPr>
            <w:tcW w:w="2726" w:type="dxa"/>
            <w:tcBorders>
              <w:top w:val="single" w:sz="4" w:space="0" w:color="auto"/>
              <w:left w:val="nil"/>
              <w:bottom w:val="single" w:sz="4" w:space="0" w:color="auto"/>
              <w:right w:val="single" w:sz="4" w:space="0" w:color="auto"/>
            </w:tcBorders>
            <w:vAlign w:val="bottom"/>
          </w:tcPr>
          <w:p w14:paraId="4D0A3A98" w14:textId="77777777" w:rsidR="00C40EC7" w:rsidRDefault="00C40EC7">
            <w:pPr>
              <w:widowControl/>
              <w:spacing w:after="0" w:line="240" w:lineRule="auto"/>
              <w:ind w:left="0"/>
              <w:jc w:val="center"/>
              <w:rPr>
                <w:rFonts w:eastAsia="Times New Roman"/>
                <w:color w:val="000000"/>
              </w:rPr>
            </w:pPr>
            <w:r>
              <w:rPr>
                <w:rFonts w:eastAsia="Times New Roman"/>
                <w:color w:val="000000"/>
              </w:rPr>
              <w:t>965</w:t>
            </w:r>
          </w:p>
        </w:tc>
      </w:tr>
      <w:tr w:rsidR="00C40EC7" w14:paraId="4D0A3A9C" w14:textId="77777777">
        <w:trPr>
          <w:trHeight w:val="300"/>
          <w:jc w:val="center"/>
        </w:trPr>
        <w:tc>
          <w:tcPr>
            <w:tcW w:w="2558" w:type="dxa"/>
            <w:tcBorders>
              <w:top w:val="single" w:sz="4" w:space="0" w:color="auto"/>
              <w:left w:val="single" w:sz="4" w:space="0" w:color="auto"/>
              <w:bottom w:val="single" w:sz="4" w:space="0" w:color="auto"/>
              <w:right w:val="single" w:sz="4" w:space="0" w:color="auto"/>
            </w:tcBorders>
            <w:vAlign w:val="center"/>
          </w:tcPr>
          <w:p w14:paraId="4D0A3A9A" w14:textId="77777777" w:rsidR="00C40EC7" w:rsidRDefault="00C40EC7">
            <w:pPr>
              <w:widowControl/>
              <w:spacing w:after="0" w:line="240" w:lineRule="auto"/>
              <w:ind w:left="0"/>
              <w:rPr>
                <w:rFonts w:eastAsia="Times New Roman"/>
                <w:color w:val="000000"/>
              </w:rPr>
            </w:pPr>
            <w:r>
              <w:rPr>
                <w:rFonts w:eastAsia="Times New Roman"/>
                <w:color w:val="000000"/>
              </w:rPr>
              <w:t>Shingle Mill Creek</w:t>
            </w:r>
          </w:p>
        </w:tc>
        <w:tc>
          <w:tcPr>
            <w:tcW w:w="2726" w:type="dxa"/>
            <w:tcBorders>
              <w:top w:val="single" w:sz="4" w:space="0" w:color="auto"/>
              <w:left w:val="nil"/>
              <w:bottom w:val="single" w:sz="4" w:space="0" w:color="auto"/>
              <w:right w:val="single" w:sz="4" w:space="0" w:color="auto"/>
            </w:tcBorders>
            <w:vAlign w:val="bottom"/>
          </w:tcPr>
          <w:p w14:paraId="4D0A3A9B" w14:textId="77777777" w:rsidR="00C40EC7" w:rsidRDefault="00C40EC7">
            <w:pPr>
              <w:widowControl/>
              <w:spacing w:after="0" w:line="240" w:lineRule="auto"/>
              <w:ind w:left="0"/>
              <w:jc w:val="center"/>
              <w:rPr>
                <w:rFonts w:eastAsia="Times New Roman"/>
                <w:color w:val="000000"/>
              </w:rPr>
            </w:pPr>
            <w:r>
              <w:rPr>
                <w:rFonts w:eastAsia="Times New Roman"/>
                <w:color w:val="000000"/>
              </w:rPr>
              <w:t>310</w:t>
            </w:r>
          </w:p>
        </w:tc>
      </w:tr>
      <w:tr w:rsidR="00C40EC7" w14:paraId="4D0A3A9F" w14:textId="77777777">
        <w:trPr>
          <w:trHeight w:val="233"/>
          <w:jc w:val="center"/>
        </w:trPr>
        <w:tc>
          <w:tcPr>
            <w:tcW w:w="2558" w:type="dxa"/>
            <w:tcBorders>
              <w:top w:val="single" w:sz="4" w:space="0" w:color="auto"/>
              <w:left w:val="single" w:sz="4" w:space="0" w:color="auto"/>
              <w:bottom w:val="single" w:sz="4" w:space="0" w:color="auto"/>
              <w:right w:val="single" w:sz="4" w:space="0" w:color="auto"/>
            </w:tcBorders>
            <w:vAlign w:val="center"/>
          </w:tcPr>
          <w:p w14:paraId="4D0A3A9D" w14:textId="77777777" w:rsidR="00C40EC7" w:rsidRDefault="00C40EC7">
            <w:pPr>
              <w:widowControl/>
              <w:spacing w:after="0" w:line="240" w:lineRule="auto"/>
              <w:ind w:left="0"/>
              <w:rPr>
                <w:rFonts w:eastAsia="Times New Roman"/>
                <w:color w:val="000000"/>
              </w:rPr>
            </w:pPr>
            <w:r>
              <w:rPr>
                <w:rFonts w:eastAsia="Times New Roman"/>
                <w:color w:val="000000"/>
              </w:rPr>
              <w:t>San Lorenzo River</w:t>
            </w:r>
          </w:p>
        </w:tc>
        <w:tc>
          <w:tcPr>
            <w:tcW w:w="2726" w:type="dxa"/>
            <w:tcBorders>
              <w:top w:val="single" w:sz="4" w:space="0" w:color="auto"/>
              <w:left w:val="nil"/>
              <w:bottom w:val="single" w:sz="4" w:space="0" w:color="auto"/>
              <w:right w:val="single" w:sz="4" w:space="0" w:color="auto"/>
            </w:tcBorders>
            <w:vAlign w:val="bottom"/>
          </w:tcPr>
          <w:p w14:paraId="4D0A3A9E" w14:textId="77777777" w:rsidR="00C40EC7" w:rsidRDefault="00C40EC7">
            <w:pPr>
              <w:widowControl/>
              <w:spacing w:after="0" w:line="240" w:lineRule="auto"/>
              <w:ind w:left="0"/>
              <w:jc w:val="center"/>
              <w:rPr>
                <w:rFonts w:eastAsia="Times New Roman"/>
                <w:color w:val="000000"/>
              </w:rPr>
            </w:pPr>
            <w:r>
              <w:rPr>
                <w:rFonts w:eastAsia="Times New Roman"/>
                <w:color w:val="000000"/>
              </w:rPr>
              <w:t>43,368</w:t>
            </w:r>
          </w:p>
        </w:tc>
      </w:tr>
    </w:tbl>
    <w:p w14:paraId="4D0A3AA0" w14:textId="77777777" w:rsidR="00C40EC7" w:rsidRDefault="00C40EC7">
      <w:pPr>
        <w:pStyle w:val="ListParagraph"/>
        <w:widowControl/>
        <w:spacing w:before="240"/>
        <w:ind w:left="2160"/>
        <w:rPr>
          <w:rFonts w:eastAsia="Times New Roman" w:cs="Arial"/>
          <w:color w:val="000000"/>
          <w:lang w:val=""/>
        </w:rPr>
      </w:pPr>
      <w:bookmarkStart w:id="3520" w:name="_DV_C1661"/>
    </w:p>
    <w:p w14:paraId="4D0A3AA1" w14:textId="77777777" w:rsidR="00C40EC7" w:rsidRDefault="00C40EC7" w:rsidP="00DC3B00">
      <w:pPr>
        <w:pStyle w:val="ListParagraph"/>
        <w:widowControl/>
        <w:numPr>
          <w:ilvl w:val="0"/>
          <w:numId w:val="132"/>
        </w:numPr>
        <w:ind w:left="2160"/>
        <w:rPr>
          <w:rFonts w:eastAsia="Times New Roman" w:cs="Arial"/>
          <w:lang w:val=""/>
        </w:rPr>
      </w:pPr>
      <w:bookmarkStart w:id="3521" w:name="_DV_M1683"/>
      <w:bookmarkEnd w:id="3520"/>
      <w:bookmarkEnd w:id="3521"/>
      <w:r>
        <w:rPr>
          <w:rFonts w:eastAsia="Times New Roman" w:cs="Arial"/>
        </w:rPr>
        <w:t>Per the San Lorenzo River Sediment TMDL implementation plan, complying with the requirements of this General Permit is appropriate to meet the load allocations.</w:t>
      </w:r>
      <w:bookmarkStart w:id="3522" w:name="_DV_C1662"/>
      <w:bookmarkEnd w:id="3522"/>
      <w:r w:rsidRPr="00BC6281">
        <w:rPr>
          <w:rStyle w:val="DeltaViewDeletion"/>
          <w:rFonts w:ascii="Symbol" w:eastAsia="Times New Roman" w:hAnsi="Symbol" w:cs="Symbol"/>
          <w:color w:val="C00000"/>
        </w:rPr>
        <w:t>·</w:t>
      </w:r>
      <w:r w:rsidRPr="00BC6281">
        <w:rPr>
          <w:rStyle w:val="DeltaViewDeletion"/>
          <w:rFonts w:ascii="Symbol" w:eastAsia="Times New Roman" w:hAnsi="Symbol" w:cs="Symbol"/>
          <w:color w:val="C00000"/>
        </w:rPr>
        <w:tab/>
      </w:r>
      <w:r w:rsidR="004A11D5">
        <w:rPr>
          <w:rFonts w:eastAsia="Times New Roman" w:cs="Arial"/>
        </w:rPr>
        <w:t xml:space="preserve"> </w:t>
      </w:r>
      <w:bookmarkStart w:id="3523" w:name="_DV_M1684"/>
      <w:bookmarkEnd w:id="3523"/>
      <w:r w:rsidR="004A11D5">
        <w:rPr>
          <w:rFonts w:eastAsia="Times New Roman" w:cs="Arial"/>
        </w:rPr>
        <w:t>Compliance Actions and Schedule</w:t>
      </w:r>
    </w:p>
    <w:p w14:paraId="4D0A3AA2" w14:textId="77777777" w:rsidR="000F596D" w:rsidRDefault="00C40EC7">
      <w:pPr>
        <w:widowControl/>
        <w:ind w:left="2160"/>
        <w:rPr>
          <w:rFonts w:eastAsia="Times New Roman" w:cs="Symbol"/>
          <w:lang w:val=""/>
        </w:rPr>
      </w:pPr>
      <w:bookmarkStart w:id="3524" w:name="_DV_M1685"/>
      <w:bookmarkEnd w:id="3524"/>
      <w:r>
        <w:rPr>
          <w:rFonts w:eastAsia="Times New Roman"/>
        </w:rPr>
        <w:t xml:space="preserve">Responsible Dischargers shall comply with the requirements of this General Permit upon its effective date. The Regional Water Board </w:t>
      </w:r>
      <w:r>
        <w:rPr>
          <w:rFonts w:eastAsia="Times New Roman"/>
        </w:rPr>
        <w:lastRenderedPageBreak/>
        <w:t xml:space="preserve">may assign additional monitoring, reporting, and BMP requirements upon obtaining site specific information about excessive sediment loading. The final compliance deadline for the San Lorenzo River Sediment TMDL is May 16, 2028. Future reissuances of this General Permit may incorporate additional or revised compliance requirements or interim targets to progress towards the required final compliance by May 16, 2028. </w:t>
      </w:r>
      <w:bookmarkStart w:id="3525" w:name="_DV_C1663"/>
      <w:r w:rsidR="000F596D">
        <w:rPr>
          <w:rStyle w:val="DeltaViewDeletion"/>
          <w:rFonts w:eastAsia="Times New Roman" w:cs="Symbol"/>
        </w:rPr>
        <w:br w:type="page"/>
      </w:r>
      <w:bookmarkEnd w:id="3525"/>
    </w:p>
    <w:p w14:paraId="4D0A3AA3" w14:textId="77777777" w:rsidR="00C40EC7" w:rsidRDefault="000F596D">
      <w:pPr>
        <w:pStyle w:val="Heading6"/>
        <w:widowControl/>
        <w:rPr>
          <w:rFonts w:eastAsia="Times New Roman"/>
          <w:lang w:val=""/>
        </w:rPr>
      </w:pPr>
      <w:bookmarkStart w:id="3526" w:name="_DV_M1686"/>
      <w:bookmarkEnd w:id="3526"/>
      <w:r>
        <w:rPr>
          <w:rFonts w:eastAsia="Times New Roman"/>
        </w:rPr>
        <w:lastRenderedPageBreak/>
        <w:t>Squaw Creek Sediment TMDL</w:t>
      </w:r>
      <w:bookmarkStart w:id="3527" w:name="_DV_C1664"/>
      <w:r w:rsidRPr="00BC6281">
        <w:rPr>
          <w:rStyle w:val="DeltaViewDeletion"/>
          <w:rFonts w:eastAsia="Times New Roman"/>
          <w:color w:val="C00000"/>
          <w:vertAlign w:val="superscript"/>
        </w:rPr>
        <w:t>190</w:t>
      </w:r>
      <w:bookmarkStart w:id="3528" w:name="_DV_C1665"/>
      <w:bookmarkEnd w:id="3527"/>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6"/>
        <w:t>4</w:t>
      </w:r>
      <w:bookmarkEnd w:id="3528"/>
    </w:p>
    <w:p w14:paraId="4D0A3AA4" w14:textId="77777777" w:rsidR="00C40EC7" w:rsidRDefault="00C40EC7">
      <w:pPr>
        <w:widowControl/>
        <w:ind w:left="1800"/>
        <w:rPr>
          <w:rFonts w:eastAsia="Times New Roman"/>
          <w:lang w:val=""/>
        </w:rPr>
      </w:pPr>
      <w:bookmarkStart w:id="3531" w:name="_DV_M1687"/>
      <w:bookmarkEnd w:id="3531"/>
      <w:r>
        <w:rPr>
          <w:rFonts w:eastAsia="Times New Roman"/>
        </w:rPr>
        <w:t>The Lahontan Regional Water Quality Control Board adopted the Squaw Creek Sediment TMDL in April 2006 to address the impairment of Squaw Creek due to sediment. Accelerated hillslope erosion from land disturbances related to development in natural erosion-prone areas contribute to excess sediment delivery to the creek. Therefore, construction sites covered under this General Permit are considered Responsible Dischargers.</w:t>
      </w:r>
    </w:p>
    <w:p w14:paraId="4D0A3AA5" w14:textId="77777777" w:rsidR="00C40EC7" w:rsidRDefault="00C40EC7" w:rsidP="00DC3B00">
      <w:pPr>
        <w:pStyle w:val="ListParagraph"/>
        <w:widowControl/>
        <w:numPr>
          <w:ilvl w:val="0"/>
          <w:numId w:val="90"/>
        </w:numPr>
        <w:ind w:left="2160"/>
        <w:rPr>
          <w:rFonts w:eastAsia="Times New Roman" w:cs="Arial"/>
          <w:lang w:val=""/>
        </w:rPr>
      </w:pPr>
      <w:bookmarkStart w:id="3532" w:name="_DV_M1688"/>
      <w:bookmarkEnd w:id="3532"/>
      <w:r>
        <w:rPr>
          <w:rFonts w:eastAsia="Times New Roman" w:cs="Arial"/>
        </w:rPr>
        <w:t>WLA Translation</w:t>
      </w:r>
    </w:p>
    <w:p w14:paraId="4D0A3AA6" w14:textId="77777777" w:rsidR="00C40EC7" w:rsidRDefault="00C40EC7">
      <w:pPr>
        <w:widowControl/>
        <w:ind w:left="2160"/>
        <w:rPr>
          <w:rFonts w:eastAsia="Times New Roman"/>
          <w:lang w:val=""/>
        </w:rPr>
      </w:pPr>
      <w:bookmarkStart w:id="3533" w:name="_DV_M1689"/>
      <w:bookmarkEnd w:id="3533"/>
      <w:r>
        <w:rPr>
          <w:rFonts w:eastAsia="Times New Roman"/>
        </w:rPr>
        <w:t xml:space="preserve">There are currently no NPDES-regulated point sources in the watershed; therefore, the </w:t>
      </w:r>
      <w:r w:rsidR="006168F5">
        <w:rPr>
          <w:rFonts w:eastAsia="Times New Roman"/>
        </w:rPr>
        <w:t xml:space="preserve">waste load allocation </w:t>
      </w:r>
      <w:r w:rsidR="005C4A84">
        <w:rPr>
          <w:rFonts w:eastAsia="Times New Roman"/>
        </w:rPr>
        <w:t>(WLA) is zero (0).</w:t>
      </w:r>
      <w:bookmarkStart w:id="3534" w:name="_DV_C1668"/>
      <w:r w:rsidR="005C4A84" w:rsidRPr="00BC6281">
        <w:rPr>
          <w:rStyle w:val="DeltaViewDeletion"/>
          <w:rFonts w:eastAsia="Times New Roman"/>
          <w:color w:val="C00000"/>
          <w:vertAlign w:val="superscript"/>
        </w:rPr>
        <w:t>191</w:t>
      </w:r>
      <w:bookmarkStart w:id="3535" w:name="_DV_C1669"/>
      <w:bookmarkEnd w:id="3534"/>
      <w:r w:rsidR="005C4A84">
        <w:rPr>
          <w:rStyle w:val="DeltaViewInsertion"/>
          <w:rFonts w:eastAsia="Times New Roman"/>
          <w:vertAlign w:val="superscript"/>
          <w:lang w:val=""/>
        </w:rPr>
        <w:t>19</w:t>
      </w:r>
      <w:r w:rsidR="005C4A84">
        <w:rPr>
          <w:rStyle w:val="DeltaViewInsertion"/>
          <w:rFonts w:eastAsia="Times New Roman"/>
          <w:vertAlign w:val="superscript"/>
          <w:lang w:val=""/>
        </w:rPr>
        <w:footnoteReference w:customMarkFollows="1" w:id="197"/>
        <w:t>5</w:t>
      </w:r>
      <w:bookmarkStart w:id="3538" w:name="_DV_M1690"/>
      <w:bookmarkEnd w:id="3535"/>
      <w:bookmarkEnd w:id="3538"/>
      <w:r w:rsidR="005C4A84">
        <w:rPr>
          <w:rFonts w:eastAsia="Times New Roman"/>
        </w:rPr>
        <w:t xml:space="preserve"> Additionally, the load allocations are not viewed as appropriate for discharge specifications in permits as they are broad estimates. Based on the assumptions for assigning the requirements of this TMDL, complying with the requirements of this General Permit is appropriate in addressing this WLA.</w:t>
      </w:r>
    </w:p>
    <w:p w14:paraId="4D0A3AA7" w14:textId="77777777" w:rsidR="00C40EC7" w:rsidRDefault="00C40EC7" w:rsidP="00DC3B00">
      <w:pPr>
        <w:pStyle w:val="ListParagraph"/>
        <w:widowControl/>
        <w:numPr>
          <w:ilvl w:val="0"/>
          <w:numId w:val="90"/>
        </w:numPr>
        <w:ind w:left="2160"/>
        <w:rPr>
          <w:rFonts w:eastAsia="Times New Roman" w:cs="Arial"/>
          <w:strike/>
          <w:lang w:val=""/>
        </w:rPr>
      </w:pPr>
      <w:bookmarkStart w:id="3539" w:name="_DV_M1691"/>
      <w:bookmarkEnd w:id="3539"/>
      <w:r>
        <w:rPr>
          <w:rFonts w:eastAsia="Times New Roman" w:cs="Arial"/>
        </w:rPr>
        <w:t>Compliance Actions and Schedule</w:t>
      </w:r>
    </w:p>
    <w:p w14:paraId="4D0A3AA8" w14:textId="77777777" w:rsidR="00C40EC7" w:rsidRDefault="00C40EC7">
      <w:pPr>
        <w:widowControl/>
        <w:ind w:left="2160"/>
        <w:rPr>
          <w:rFonts w:eastAsia="Times New Roman"/>
          <w:lang w:val=""/>
        </w:rPr>
      </w:pPr>
      <w:bookmarkStart w:id="3540" w:name="_DV_M1692"/>
      <w:bookmarkEnd w:id="3540"/>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w:t>
      </w:r>
    </w:p>
    <w:p w14:paraId="4D0A3AA9" w14:textId="77777777" w:rsidR="00C40EC7" w:rsidRDefault="00C40EC7">
      <w:pPr>
        <w:widowControl/>
        <w:ind w:left="2160"/>
        <w:rPr>
          <w:rFonts w:eastAsia="Times New Roman"/>
          <w:lang w:val=""/>
        </w:rPr>
      </w:pPr>
      <w:bookmarkStart w:id="3541" w:name="_DV_M1693"/>
      <w:bookmarkEnd w:id="3541"/>
      <w:r>
        <w:rPr>
          <w:rFonts w:eastAsia="Times New Roman"/>
        </w:rPr>
        <w:t>The final compliance deadline for the Squaw Creek Sediment TMDL was estimated to be 20 years, or April 2026. Future reissuances of this General Permit may incorporate additional or revised compliance requirements or interim targets to progress towards the required final compliance by April 2026.</w:t>
      </w:r>
    </w:p>
    <w:p w14:paraId="4D0A3AAA" w14:textId="77777777" w:rsidR="00C40EC7" w:rsidRDefault="00C40EC7">
      <w:pPr>
        <w:pStyle w:val="Heading6"/>
        <w:widowControl/>
        <w:rPr>
          <w:rFonts w:eastAsia="Times New Roman"/>
          <w:lang w:val=""/>
        </w:rPr>
      </w:pPr>
      <w:bookmarkStart w:id="3542" w:name="_DV_M1694"/>
      <w:bookmarkEnd w:id="3542"/>
      <w:r>
        <w:rPr>
          <w:rFonts w:eastAsia="Times New Roman"/>
        </w:rPr>
        <w:lastRenderedPageBreak/>
        <w:t>Truckee River Sediment TMDL</w:t>
      </w:r>
      <w:bookmarkStart w:id="3543" w:name="_DV_C1672"/>
      <w:r w:rsidRPr="00BC6281">
        <w:rPr>
          <w:rStyle w:val="DeltaViewDeletion"/>
          <w:rFonts w:eastAsia="Times New Roman"/>
          <w:color w:val="C00000"/>
          <w:vertAlign w:val="superscript"/>
        </w:rPr>
        <w:t>192</w:t>
      </w:r>
      <w:bookmarkStart w:id="3544" w:name="_DV_C1673"/>
      <w:bookmarkEnd w:id="3543"/>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8"/>
        <w:t>6</w:t>
      </w:r>
      <w:bookmarkEnd w:id="3544"/>
    </w:p>
    <w:p w14:paraId="4D0A3AAB" w14:textId="77777777" w:rsidR="00C40EC7" w:rsidRDefault="00C40EC7">
      <w:pPr>
        <w:widowControl/>
        <w:ind w:left="1800"/>
        <w:rPr>
          <w:rFonts w:eastAsia="Times New Roman"/>
          <w:lang w:val=""/>
        </w:rPr>
      </w:pPr>
      <w:bookmarkStart w:id="3547" w:name="_DV_M1695"/>
      <w:bookmarkEnd w:id="3547"/>
      <w:r>
        <w:rPr>
          <w:rFonts w:eastAsia="Times New Roman"/>
        </w:rPr>
        <w:t>The Lahontan Regional Water Quality Control Board adopted the Truckee River Sediment TMDL in May 2008 to address the impairment of the Middle Truckee River Watershed due to sediment discharges during high-flow events such as those caused by thunderstorms. Primary sources of sediment include runoff from urban areas, dirt roads, legacy erosion sites, and graded ski runs. Although not explicitly stated, construction sites within urban areas or that utilize dirt roads, covered under this General Permit, can contribute to sediment loading in the Truckee River watershed and are therefore considered Responsible Dischargers.</w:t>
      </w:r>
    </w:p>
    <w:p w14:paraId="4D0A3AAC" w14:textId="77777777" w:rsidR="00C40EC7" w:rsidRDefault="00C40EC7" w:rsidP="00DC3B00">
      <w:pPr>
        <w:pStyle w:val="ListParagraph"/>
        <w:widowControl/>
        <w:numPr>
          <w:ilvl w:val="0"/>
          <w:numId w:val="90"/>
        </w:numPr>
        <w:ind w:left="2160"/>
        <w:rPr>
          <w:rFonts w:eastAsia="Times New Roman" w:cs="Arial"/>
          <w:lang w:val=""/>
        </w:rPr>
      </w:pPr>
      <w:bookmarkStart w:id="3548" w:name="_DV_M1696"/>
      <w:bookmarkEnd w:id="3548"/>
      <w:r>
        <w:rPr>
          <w:rFonts w:eastAsia="Times New Roman" w:cs="Arial"/>
        </w:rPr>
        <w:t>WLA Translation</w:t>
      </w:r>
    </w:p>
    <w:p w14:paraId="4D0A3AAD" w14:textId="77777777" w:rsidR="00C40EC7" w:rsidRDefault="00C40EC7">
      <w:pPr>
        <w:widowControl/>
        <w:ind w:left="2160"/>
        <w:rPr>
          <w:rFonts w:eastAsia="Times New Roman"/>
          <w:b/>
          <w:lang w:val=""/>
        </w:rPr>
      </w:pPr>
      <w:bookmarkStart w:id="3549" w:name="_DV_M1697"/>
      <w:bookmarkEnd w:id="3549"/>
      <w:r>
        <w:rPr>
          <w:rFonts w:eastAsia="Times New Roman"/>
        </w:rPr>
        <w:t xml:space="preserve">This TMDL set a total </w:t>
      </w:r>
      <w:r w:rsidR="005F3AC4">
        <w:rPr>
          <w:rFonts w:eastAsia="Times New Roman"/>
        </w:rPr>
        <w:t xml:space="preserve">waste load allocation (WLA) for all sediment point sources at 4,936 tons/yr. The source analysis did not attempt to distinguish sediment loading at the scale of specific land ownerships. NPDES-regulated point sources are expected to achieve compliance through the requirements of their respective NPDES permits. Per the implementation plan of the Truckee River Sediment TMDL, compliance with this General Permit is appropriate in addressing </w:t>
      </w:r>
      <w:proofErr w:type="gramStart"/>
      <w:r w:rsidR="005F3AC4">
        <w:rPr>
          <w:rFonts w:eastAsia="Times New Roman"/>
        </w:rPr>
        <w:t>the this</w:t>
      </w:r>
      <w:proofErr w:type="gramEnd"/>
      <w:r w:rsidR="005F3AC4">
        <w:rPr>
          <w:rFonts w:eastAsia="Times New Roman"/>
        </w:rPr>
        <w:t xml:space="preserve"> WLA.</w:t>
      </w:r>
    </w:p>
    <w:p w14:paraId="4D0A3AAE" w14:textId="77777777" w:rsidR="00C40EC7" w:rsidRDefault="00C40EC7" w:rsidP="00DC3B00">
      <w:pPr>
        <w:pStyle w:val="ListParagraph"/>
        <w:widowControl/>
        <w:numPr>
          <w:ilvl w:val="0"/>
          <w:numId w:val="90"/>
        </w:numPr>
        <w:ind w:left="2160"/>
        <w:rPr>
          <w:rFonts w:eastAsia="Times New Roman" w:cs="Arial"/>
          <w:lang w:val=""/>
        </w:rPr>
      </w:pPr>
      <w:bookmarkStart w:id="3550" w:name="_DV_M1698"/>
      <w:bookmarkEnd w:id="3550"/>
      <w:r>
        <w:rPr>
          <w:rFonts w:eastAsia="Times New Roman" w:cs="Arial"/>
        </w:rPr>
        <w:t>Compliance Actions and Schedule</w:t>
      </w:r>
    </w:p>
    <w:p w14:paraId="4D0A3AAF" w14:textId="77777777" w:rsidR="00C40EC7" w:rsidRDefault="00C40EC7">
      <w:pPr>
        <w:widowControl/>
        <w:ind w:left="2160"/>
        <w:rPr>
          <w:rFonts w:eastAsia="Times New Roman"/>
          <w:lang w:val=""/>
        </w:rPr>
      </w:pPr>
      <w:bookmarkStart w:id="3551" w:name="_DV_M1699"/>
      <w:bookmarkEnd w:id="3551"/>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w:t>
      </w:r>
    </w:p>
    <w:p w14:paraId="4D0A3AB0" w14:textId="77777777" w:rsidR="00C40EC7" w:rsidRDefault="00C40EC7">
      <w:pPr>
        <w:widowControl/>
        <w:ind w:left="2160"/>
        <w:rPr>
          <w:rFonts w:eastAsia="Times New Roman"/>
          <w:lang w:val=""/>
        </w:rPr>
      </w:pPr>
      <w:bookmarkStart w:id="3552" w:name="_DV_M1700"/>
      <w:bookmarkEnd w:id="3552"/>
      <w:r>
        <w:rPr>
          <w:rFonts w:eastAsia="Times New Roman"/>
        </w:rPr>
        <w:t>The final compliance deadline for the Truckee River Sediment TMDL was estimated to be 20 years, or May 2028. Future reissuances of this General Permit may incorporate additional or revised compliance requirements or interim targets to progress towards the required final compliance by May 2028.</w:t>
      </w:r>
    </w:p>
    <w:p w14:paraId="4D0A3AB1" w14:textId="77777777" w:rsidR="00C40EC7" w:rsidRDefault="00C40EC7">
      <w:pPr>
        <w:pStyle w:val="Heading6"/>
        <w:widowControl/>
        <w:rPr>
          <w:rFonts w:eastAsia="Times New Roman"/>
          <w:lang w:val=""/>
        </w:rPr>
      </w:pPr>
      <w:bookmarkStart w:id="3553" w:name="_DV_M1701"/>
      <w:bookmarkEnd w:id="3553"/>
      <w:r>
        <w:rPr>
          <w:rFonts w:eastAsia="Times New Roman"/>
        </w:rPr>
        <w:lastRenderedPageBreak/>
        <w:t>San Diego Creek and Newport Bay Sediment TMDL</w:t>
      </w:r>
      <w:bookmarkStart w:id="3554" w:name="_DV_C1676"/>
      <w:r w:rsidRPr="00BC6281">
        <w:rPr>
          <w:rStyle w:val="DeltaViewDeletion"/>
          <w:rFonts w:eastAsia="Times New Roman"/>
          <w:color w:val="C00000"/>
          <w:vertAlign w:val="superscript"/>
        </w:rPr>
        <w:t>193</w:t>
      </w:r>
      <w:bookmarkStart w:id="3555" w:name="_DV_C1677"/>
      <w:bookmarkEnd w:id="3554"/>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199"/>
        <w:t>7</w:t>
      </w:r>
      <w:bookmarkEnd w:id="3555"/>
    </w:p>
    <w:p w14:paraId="4D0A3AB2" w14:textId="77777777" w:rsidR="00C40EC7" w:rsidRDefault="00C40EC7">
      <w:pPr>
        <w:widowControl/>
        <w:ind w:left="1800"/>
        <w:rPr>
          <w:rFonts w:eastAsia="Times New Roman"/>
          <w:lang w:val=""/>
        </w:rPr>
      </w:pPr>
      <w:bookmarkStart w:id="3558" w:name="_DV_M1702"/>
      <w:bookmarkEnd w:id="3558"/>
      <w:r>
        <w:rPr>
          <w:rFonts w:eastAsia="Times New Roman"/>
        </w:rPr>
        <w:t xml:space="preserve">The Santa Ana Regional Water Quality Control Board adopted the San Diego Creek and Newport Bay Sediment TMDL on April 16, </w:t>
      </w:r>
      <w:proofErr w:type="gramStart"/>
      <w:r>
        <w:rPr>
          <w:rFonts w:eastAsia="Times New Roman"/>
        </w:rPr>
        <w:t>1999</w:t>
      </w:r>
      <w:proofErr w:type="gramEnd"/>
      <w:r>
        <w:rPr>
          <w:rFonts w:eastAsia="Times New Roman"/>
        </w:rPr>
        <w:t xml:space="preserve"> to address the erosion in the San Diego Creek watershed and resultant siltation in Newport Bay. Anthropogenic activities such as extensive grading for development and increased runoff due to urbanization contribute to sediment loading in this watershed. Construction sites covered under this General Permit are considered Responsible Dischargers for this TMDL. </w:t>
      </w:r>
    </w:p>
    <w:p w14:paraId="4D0A3AB3" w14:textId="77777777" w:rsidR="00C40EC7" w:rsidRDefault="00C40EC7" w:rsidP="00DC3B00">
      <w:pPr>
        <w:pStyle w:val="ListParagraph"/>
        <w:widowControl/>
        <w:numPr>
          <w:ilvl w:val="0"/>
          <w:numId w:val="90"/>
        </w:numPr>
        <w:ind w:left="2160"/>
        <w:rPr>
          <w:rFonts w:eastAsia="Times New Roman" w:cs="Arial"/>
          <w:lang w:val=""/>
        </w:rPr>
      </w:pPr>
      <w:bookmarkStart w:id="3559" w:name="_DV_M1703"/>
      <w:bookmarkEnd w:id="3559"/>
      <w:r>
        <w:rPr>
          <w:rFonts w:eastAsia="Times New Roman" w:cs="Arial"/>
        </w:rPr>
        <w:t>Load Allocation Translation</w:t>
      </w:r>
    </w:p>
    <w:p w14:paraId="4D0A3AB4" w14:textId="77777777" w:rsidR="00C40EC7" w:rsidRDefault="00C40EC7">
      <w:pPr>
        <w:pStyle w:val="ListParagraph"/>
        <w:widowControl/>
        <w:ind w:left="2160"/>
        <w:rPr>
          <w:rFonts w:eastAsia="Times New Roman" w:cs="Arial"/>
          <w:lang w:val=""/>
        </w:rPr>
      </w:pPr>
      <w:bookmarkStart w:id="3560" w:name="_DV_M1704"/>
      <w:bookmarkEnd w:id="3560"/>
      <w:r>
        <w:rPr>
          <w:rFonts w:eastAsia="Times New Roman" w:cs="Arial"/>
        </w:rPr>
        <w:t>The San Diego Creek and Newport Bay Sediment TMDL assigns a load allocation of 13,000 tons/</w:t>
      </w:r>
      <w:proofErr w:type="spellStart"/>
      <w:r>
        <w:rPr>
          <w:rFonts w:eastAsia="Times New Roman" w:cs="Arial"/>
        </w:rPr>
        <w:t>yr</w:t>
      </w:r>
      <w:proofErr w:type="spellEnd"/>
      <w:r>
        <w:rPr>
          <w:rFonts w:eastAsia="Times New Roman" w:cs="Arial"/>
        </w:rPr>
        <w:t xml:space="preserve"> to construction sites that discharge to Newport Bay and 13,000 tons/</w:t>
      </w:r>
      <w:proofErr w:type="spellStart"/>
      <w:r>
        <w:rPr>
          <w:rFonts w:eastAsia="Times New Roman" w:cs="Arial"/>
        </w:rPr>
        <w:t>yr</w:t>
      </w:r>
      <w:proofErr w:type="spellEnd"/>
      <w:r>
        <w:rPr>
          <w:rFonts w:eastAsia="Times New Roman" w:cs="Arial"/>
        </w:rPr>
        <w:t xml:space="preserve"> to construction sites that discharge into the San Diego Creek watershed. The load allocations are shared amongst all construction sites within the Newport Bay/San Diego Creek watershed and are implemented as a 10-year running annual average. The primary implementation measure for this TMDL is complying with the requirements of this General Permit which is expected to be appropriate to address this load allocation.</w:t>
      </w:r>
      <w:bookmarkStart w:id="3561" w:name="_DV_C1680"/>
      <w:bookmarkEnd w:id="3561"/>
      <w:r w:rsidRPr="00BC6281">
        <w:rPr>
          <w:rStyle w:val="DeltaViewDeletion"/>
          <w:rFonts w:ascii="Symbol" w:eastAsia="Times New Roman" w:hAnsi="Symbol" w:cs="Symbol"/>
          <w:color w:val="C00000"/>
        </w:rPr>
        <w:t>·</w:t>
      </w:r>
      <w:r w:rsidRPr="00BC6281">
        <w:rPr>
          <w:rStyle w:val="DeltaViewDeletion"/>
          <w:rFonts w:ascii="Symbol" w:eastAsia="Times New Roman" w:hAnsi="Symbol" w:cs="Symbol"/>
          <w:color w:val="C00000"/>
        </w:rPr>
        <w:tab/>
      </w:r>
      <w:r w:rsidR="004A11D5">
        <w:rPr>
          <w:rFonts w:eastAsia="Times New Roman" w:cs="Arial"/>
        </w:rPr>
        <w:t xml:space="preserve"> </w:t>
      </w:r>
      <w:bookmarkStart w:id="3562" w:name="_DV_M1705"/>
      <w:bookmarkEnd w:id="3562"/>
      <w:r w:rsidR="004A11D5">
        <w:rPr>
          <w:rFonts w:eastAsia="Times New Roman" w:cs="Arial"/>
        </w:rPr>
        <w:t>Compliance Actions and Schedule</w:t>
      </w:r>
    </w:p>
    <w:p w14:paraId="4D0A3AB5" w14:textId="77777777" w:rsidR="00C40EC7" w:rsidRDefault="00C40EC7">
      <w:pPr>
        <w:widowControl/>
        <w:ind w:left="2160"/>
        <w:rPr>
          <w:rFonts w:eastAsia="Times New Roman"/>
          <w:lang w:val=""/>
        </w:rPr>
      </w:pPr>
      <w:bookmarkStart w:id="3563" w:name="_DV_M1706"/>
      <w:bookmarkEnd w:id="3563"/>
      <w:r>
        <w:rPr>
          <w:rFonts w:eastAsia="Times New Roman"/>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w:t>
      </w:r>
    </w:p>
    <w:p w14:paraId="4D0A3AB6" w14:textId="77777777" w:rsidR="00C40EC7" w:rsidRDefault="00C40EC7">
      <w:pPr>
        <w:widowControl/>
        <w:ind w:left="2160"/>
        <w:rPr>
          <w:rFonts w:eastAsia="Times New Roman"/>
          <w:lang w:val=""/>
        </w:rPr>
      </w:pPr>
      <w:bookmarkStart w:id="3564" w:name="_DV_M1707"/>
      <w:bookmarkEnd w:id="3564"/>
      <w:r>
        <w:rPr>
          <w:rFonts w:eastAsia="Times New Roman"/>
        </w:rPr>
        <w:t>The San Diego Creek and Newport Bay Sediment TMDL does not include a deadline to achieve compliance. Therefore, Responsible Dischargers are required to comply with this TMDL upon the effective date of this General Permit.</w:t>
      </w:r>
    </w:p>
    <w:p w14:paraId="4D0A3AB7" w14:textId="77777777" w:rsidR="00C40EC7" w:rsidRDefault="00C40EC7">
      <w:pPr>
        <w:pStyle w:val="Heading6"/>
        <w:widowControl/>
        <w:rPr>
          <w:rFonts w:eastAsia="Times New Roman"/>
          <w:lang w:val=""/>
        </w:rPr>
      </w:pPr>
      <w:bookmarkStart w:id="3565" w:name="_DV_M1708"/>
      <w:bookmarkEnd w:id="3565"/>
      <w:r>
        <w:rPr>
          <w:rFonts w:eastAsia="Times New Roman"/>
        </w:rPr>
        <w:lastRenderedPageBreak/>
        <w:t xml:space="preserve">Los </w:t>
      </w:r>
      <w:proofErr w:type="spellStart"/>
      <w:r>
        <w:rPr>
          <w:rFonts w:eastAsia="Times New Roman"/>
        </w:rPr>
        <w:t>Peñasquitos</w:t>
      </w:r>
      <w:proofErr w:type="spellEnd"/>
      <w:r>
        <w:rPr>
          <w:rFonts w:eastAsia="Times New Roman"/>
        </w:rPr>
        <w:t xml:space="preserve"> Lagoon Sediment TMDL</w:t>
      </w:r>
      <w:bookmarkStart w:id="3566" w:name="_DV_C1681"/>
      <w:r w:rsidRPr="00BC6281">
        <w:rPr>
          <w:rStyle w:val="DeltaViewDeletion"/>
          <w:rFonts w:eastAsia="Times New Roman"/>
          <w:color w:val="C00000"/>
          <w:vertAlign w:val="superscript"/>
        </w:rPr>
        <w:t>194</w:t>
      </w:r>
      <w:bookmarkStart w:id="3567" w:name="_DV_C1682"/>
      <w:bookmarkEnd w:id="3566"/>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200"/>
        <w:t>8</w:t>
      </w:r>
      <w:bookmarkEnd w:id="3567"/>
    </w:p>
    <w:p w14:paraId="4D0A3AB8" w14:textId="77777777" w:rsidR="00C40EC7" w:rsidRDefault="00C40EC7">
      <w:pPr>
        <w:widowControl/>
        <w:ind w:left="1800"/>
        <w:rPr>
          <w:rFonts w:eastAsia="Times New Roman"/>
          <w:lang w:val=""/>
        </w:rPr>
      </w:pPr>
      <w:bookmarkStart w:id="3570" w:name="_DV_M1709"/>
      <w:bookmarkEnd w:id="3570"/>
      <w:r>
        <w:rPr>
          <w:rFonts w:eastAsia="Times New Roman"/>
        </w:rPr>
        <w:t xml:space="preserve">The San Diego Regional Water Quality Control Board adopted the Los </w:t>
      </w:r>
      <w:proofErr w:type="spellStart"/>
      <w:r>
        <w:rPr>
          <w:rFonts w:eastAsia="Times New Roman"/>
        </w:rPr>
        <w:t>Peñasquitos</w:t>
      </w:r>
      <w:proofErr w:type="spellEnd"/>
      <w:r>
        <w:rPr>
          <w:rFonts w:eastAsia="Times New Roman"/>
        </w:rPr>
        <w:t xml:space="preserve"> Lagoon Sediment TMDL on June 13, </w:t>
      </w:r>
      <w:proofErr w:type="gramStart"/>
      <w:r>
        <w:rPr>
          <w:rFonts w:eastAsia="Times New Roman"/>
        </w:rPr>
        <w:t>2012</w:t>
      </w:r>
      <w:proofErr w:type="gramEnd"/>
      <w:r>
        <w:rPr>
          <w:rFonts w:eastAsia="Times New Roman"/>
        </w:rPr>
        <w:t xml:space="preserve"> to address the impairment of Los </w:t>
      </w:r>
      <w:proofErr w:type="spellStart"/>
      <w:r>
        <w:rPr>
          <w:rFonts w:eastAsia="Times New Roman"/>
        </w:rPr>
        <w:t>Peñasquitos</w:t>
      </w:r>
      <w:proofErr w:type="spellEnd"/>
      <w:r>
        <w:rPr>
          <w:rFonts w:eastAsia="Times New Roman"/>
        </w:rPr>
        <w:t xml:space="preserve"> Lagoon due to sediment</w:t>
      </w:r>
      <w:r w:rsidR="00F565EF">
        <w:rPr>
          <w:rFonts w:eastAsia="Times New Roman"/>
        </w:rPr>
        <w:t xml:space="preserve">. </w:t>
      </w:r>
    </w:p>
    <w:p w14:paraId="4D0A3AB9" w14:textId="77777777" w:rsidR="00665A9B" w:rsidRDefault="00C40EC7">
      <w:pPr>
        <w:widowControl/>
        <w:ind w:left="1800"/>
        <w:rPr>
          <w:rFonts w:eastAsia="Times New Roman" w:cs="Symbol"/>
          <w:lang w:val=""/>
        </w:rPr>
      </w:pPr>
      <w:bookmarkStart w:id="3571" w:name="_DV_M1710"/>
      <w:bookmarkEnd w:id="3571"/>
      <w:r>
        <w:rPr>
          <w:rFonts w:eastAsia="Times New Roman"/>
        </w:rPr>
        <w:t xml:space="preserve">The watershed sources of sediment consist of point and non-point source discharges in the watershed draining into Los </w:t>
      </w:r>
      <w:proofErr w:type="spellStart"/>
      <w:r>
        <w:rPr>
          <w:rFonts w:eastAsia="Times New Roman"/>
        </w:rPr>
        <w:t>Peñasquitos</w:t>
      </w:r>
      <w:proofErr w:type="spellEnd"/>
      <w:r>
        <w:rPr>
          <w:rFonts w:eastAsia="Times New Roman"/>
        </w:rPr>
        <w:t xml:space="preserve"> Lagoon. Anthropogenic activities such as land development exacerbate erosive processes by exposing sediment and creating more impervious surfaces which increases the velocity and volume of runoff. The Los </w:t>
      </w:r>
      <w:proofErr w:type="spellStart"/>
      <w:r>
        <w:rPr>
          <w:rFonts w:eastAsia="Times New Roman"/>
        </w:rPr>
        <w:t>Peñasquitos</w:t>
      </w:r>
      <w:proofErr w:type="spellEnd"/>
      <w:r>
        <w:rPr>
          <w:rFonts w:eastAsia="Times New Roman"/>
        </w:rPr>
        <w:t xml:space="preserve"> Lagoon Sediment TMDL identifies construction stormwater discharges as contributing sediment to the Lagoon and are therefore considered Responsible Dischargers.</w:t>
      </w:r>
      <w:bookmarkStart w:id="3572" w:name="_DV_C1685"/>
      <w:r w:rsidRPr="00BC6281">
        <w:rPr>
          <w:rStyle w:val="DeltaViewDeletion"/>
          <w:rFonts w:eastAsia="Times New Roman"/>
          <w:color w:val="C00000"/>
          <w:vertAlign w:val="superscript"/>
        </w:rPr>
        <w:t>195</w:t>
      </w:r>
      <w:bookmarkStart w:id="3573" w:name="_DV_C1686"/>
      <w:bookmarkEnd w:id="3572"/>
      <w:r>
        <w:rPr>
          <w:rStyle w:val="DeltaViewInsertion"/>
          <w:rFonts w:eastAsia="Times New Roman"/>
          <w:vertAlign w:val="superscript"/>
          <w:lang w:val=""/>
        </w:rPr>
        <w:t>19</w:t>
      </w:r>
      <w:r>
        <w:rPr>
          <w:rStyle w:val="DeltaViewInsertion"/>
          <w:rFonts w:eastAsia="Times New Roman"/>
          <w:vertAlign w:val="superscript"/>
          <w:lang w:val=""/>
        </w:rPr>
        <w:footnoteReference w:customMarkFollows="1" w:id="201"/>
        <w:t>9</w:t>
      </w:r>
      <w:bookmarkStart w:id="3576" w:name="_DV_M1711"/>
      <w:bookmarkEnd w:id="3573"/>
      <w:bookmarkEnd w:id="3576"/>
      <w:r>
        <w:rPr>
          <w:rFonts w:eastAsia="Times New Roman"/>
        </w:rPr>
        <w:t xml:space="preserve"> According to the Los </w:t>
      </w:r>
      <w:proofErr w:type="spellStart"/>
      <w:r>
        <w:rPr>
          <w:rFonts w:eastAsia="Times New Roman"/>
        </w:rPr>
        <w:t>Peñasquitos</w:t>
      </w:r>
      <w:proofErr w:type="spellEnd"/>
      <w:r>
        <w:rPr>
          <w:rFonts w:eastAsia="Times New Roman"/>
        </w:rPr>
        <w:t xml:space="preserve"> Lagoon Sediment TMDL staff report, the potential contribution of pollutant loadings from construction stormwater is low because non-stormwater discharges are prohibited or authorized under strict permit circumstances.</w:t>
      </w:r>
      <w:bookmarkStart w:id="3577" w:name="_DV_C1689"/>
      <w:r w:rsidRPr="00BC6281">
        <w:rPr>
          <w:rStyle w:val="DeltaViewDeletion"/>
          <w:rFonts w:eastAsia="Times New Roman"/>
          <w:color w:val="C00000"/>
          <w:vertAlign w:val="superscript"/>
        </w:rPr>
        <w:t>196</w:t>
      </w:r>
      <w:bookmarkStart w:id="3578" w:name="_DV_C1690"/>
      <w:bookmarkEnd w:id="3577"/>
      <w:r>
        <w:rPr>
          <w:rStyle w:val="DeltaViewInsertion"/>
          <w:rFonts w:eastAsia="Times New Roman"/>
          <w:vertAlign w:val="superscript"/>
          <w:lang w:val=""/>
        </w:rPr>
        <w:t>20</w:t>
      </w:r>
      <w:r>
        <w:rPr>
          <w:rStyle w:val="DeltaViewInsertion"/>
          <w:rFonts w:eastAsia="Times New Roman"/>
          <w:vertAlign w:val="superscript"/>
          <w:lang w:val=""/>
        </w:rPr>
        <w:footnoteReference w:customMarkFollows="1" w:id="202"/>
        <w:t>0</w:t>
      </w:r>
      <w:bookmarkStart w:id="3581" w:name="_DV_C1693"/>
      <w:bookmarkEnd w:id="3578"/>
      <w:r w:rsidR="00665A9B">
        <w:rPr>
          <w:rStyle w:val="DeltaViewDeletion"/>
          <w:rFonts w:eastAsia="Times New Roman" w:cs="Symbol"/>
        </w:rPr>
        <w:br w:type="page"/>
      </w:r>
      <w:bookmarkEnd w:id="3581"/>
    </w:p>
    <w:p w14:paraId="4D0A3ABA" w14:textId="77777777" w:rsidR="00C40EC7" w:rsidRDefault="00665A9B" w:rsidP="00DC3B00">
      <w:pPr>
        <w:pStyle w:val="ListParagraph"/>
        <w:widowControl/>
        <w:numPr>
          <w:ilvl w:val="0"/>
          <w:numId w:val="90"/>
        </w:numPr>
        <w:ind w:left="2160"/>
        <w:rPr>
          <w:rFonts w:eastAsia="Times New Roman" w:cs="Arial"/>
          <w:lang w:val=""/>
        </w:rPr>
      </w:pPr>
      <w:bookmarkStart w:id="3582" w:name="_DV_M1712"/>
      <w:bookmarkEnd w:id="3582"/>
      <w:r>
        <w:rPr>
          <w:rFonts w:eastAsia="Times New Roman" w:cs="Arial"/>
        </w:rPr>
        <w:lastRenderedPageBreak/>
        <w:t>WLA Translation</w:t>
      </w:r>
    </w:p>
    <w:p w14:paraId="4D0A3ABB" w14:textId="77777777" w:rsidR="00C40EC7" w:rsidRDefault="00C40EC7">
      <w:pPr>
        <w:widowControl/>
        <w:ind w:left="2160"/>
        <w:rPr>
          <w:rFonts w:eastAsia="Times New Roman"/>
          <w:lang w:val=""/>
        </w:rPr>
      </w:pPr>
      <w:bookmarkStart w:id="3583" w:name="_DV_M1713"/>
      <w:bookmarkEnd w:id="3583"/>
      <w:r>
        <w:rPr>
          <w:rFonts w:eastAsia="Times New Roman"/>
        </w:rPr>
        <w:t xml:space="preserve">The Los </w:t>
      </w:r>
      <w:proofErr w:type="spellStart"/>
      <w:r>
        <w:rPr>
          <w:rFonts w:eastAsia="Times New Roman"/>
        </w:rPr>
        <w:t>Peñasquitos</w:t>
      </w:r>
      <w:proofErr w:type="spellEnd"/>
      <w:r>
        <w:rPr>
          <w:rFonts w:eastAsia="Times New Roman"/>
        </w:rPr>
        <w:t xml:space="preserve"> Lagoon Sediment TMDL assigns a final </w:t>
      </w:r>
      <w:r w:rsidR="000A0EC5">
        <w:rPr>
          <w:rFonts w:eastAsia="Times New Roman"/>
        </w:rPr>
        <w:t xml:space="preserve">waste load allocation (WLA) of 2,580 tons/year to the combined responsible parties for discharges into the Los </w:t>
      </w:r>
      <w:proofErr w:type="spellStart"/>
      <w:r w:rsidR="000A0EC5">
        <w:rPr>
          <w:rFonts w:eastAsia="Times New Roman"/>
        </w:rPr>
        <w:t>Peñasquitos</w:t>
      </w:r>
      <w:proofErr w:type="spellEnd"/>
      <w:r w:rsidR="000A0EC5">
        <w:rPr>
          <w:rFonts w:eastAsia="Times New Roman"/>
        </w:rPr>
        <w:t xml:space="preserve"> Lagoon Watershed.</w:t>
      </w:r>
      <w:bookmarkStart w:id="3584" w:name="_DV_C1694"/>
      <w:r w:rsidR="000A0EC5" w:rsidRPr="00BC6281">
        <w:rPr>
          <w:rStyle w:val="DeltaViewDeletion"/>
          <w:rFonts w:eastAsia="Times New Roman"/>
          <w:color w:val="C00000"/>
          <w:vertAlign w:val="superscript"/>
        </w:rPr>
        <w:t>197</w:t>
      </w:r>
      <w:bookmarkStart w:id="3585" w:name="_DV_C1695"/>
      <w:bookmarkEnd w:id="3584"/>
      <w:r w:rsidR="000A0EC5">
        <w:rPr>
          <w:rStyle w:val="DeltaViewInsertion"/>
          <w:rFonts w:eastAsia="Times New Roman"/>
          <w:vertAlign w:val="superscript"/>
          <w:lang w:val=""/>
        </w:rPr>
        <w:t>20</w:t>
      </w:r>
      <w:r w:rsidR="000A0EC5">
        <w:rPr>
          <w:rStyle w:val="DeltaViewInsertion"/>
          <w:rFonts w:eastAsia="Times New Roman"/>
          <w:vertAlign w:val="superscript"/>
          <w:lang w:val=""/>
        </w:rPr>
        <w:footnoteReference w:customMarkFollows="1" w:id="203"/>
        <w:t>1</w:t>
      </w:r>
      <w:bookmarkStart w:id="3588" w:name="_DV_M1714"/>
      <w:bookmarkEnd w:id="3585"/>
      <w:bookmarkEnd w:id="3588"/>
      <w:r w:rsidR="000A0EC5">
        <w:rPr>
          <w:rFonts w:eastAsia="Times New Roman"/>
        </w:rPr>
        <w:t xml:space="preserve"> Responsible parties include: Phase I Municipal Separate Storm Sewer Systems (MS4s) co-permittees (the County of San Diego, City of San Diego, City of Del Mar, and City of Poway), Phase II MS4 permittees, the California Department of Transportation, general construction and industrial stormwater NPDES permittees. The Phase I MS4 co-permittees and the California Department of Transportation are responsible for assuming the lead role in coordinating and carrying out the necessary actions, compliance monitoring requirements, and successful implementation of the adaptive management framework required as part of this TMDL. Responsible Dischargers are expected to cooperate with all responsible parties to reduce their collective sediment load.</w:t>
      </w:r>
    </w:p>
    <w:p w14:paraId="4D0A3ABC" w14:textId="77777777" w:rsidR="00C40EC7" w:rsidRDefault="00C40EC7">
      <w:pPr>
        <w:widowControl/>
        <w:ind w:left="2160"/>
        <w:rPr>
          <w:rFonts w:eastAsia="Times New Roman"/>
          <w:lang w:val=""/>
        </w:rPr>
      </w:pPr>
      <w:bookmarkStart w:id="3589" w:name="_DV_M1715"/>
      <w:bookmarkEnd w:id="3589"/>
      <w:r>
        <w:rPr>
          <w:rFonts w:eastAsia="Times New Roman"/>
        </w:rPr>
        <w:t>Responsible Dischargers are required to monitor sediment discharges from their sites to demonstrate progress towards compliance with final WLAs.</w:t>
      </w:r>
      <w:bookmarkStart w:id="3590" w:name="_DV_C1698"/>
      <w:r w:rsidRPr="00BC6281">
        <w:rPr>
          <w:rStyle w:val="DeltaViewDeletion"/>
          <w:rFonts w:eastAsia="Times New Roman"/>
          <w:color w:val="C00000"/>
          <w:vertAlign w:val="superscript"/>
        </w:rPr>
        <w:t>198</w:t>
      </w:r>
      <w:bookmarkStart w:id="3591" w:name="_DV_C1699"/>
      <w:bookmarkEnd w:id="3590"/>
      <w:r>
        <w:rPr>
          <w:rStyle w:val="DeltaViewInsertion"/>
          <w:rFonts w:eastAsia="Times New Roman"/>
          <w:vertAlign w:val="superscript"/>
          <w:lang w:val=""/>
        </w:rPr>
        <w:t>20</w:t>
      </w:r>
      <w:r>
        <w:rPr>
          <w:rStyle w:val="DeltaViewInsertion"/>
          <w:rFonts w:eastAsia="Times New Roman"/>
          <w:vertAlign w:val="superscript"/>
          <w:lang w:val=""/>
        </w:rPr>
        <w:footnoteReference w:customMarkFollows="1" w:id="204"/>
        <w:t>2</w:t>
      </w:r>
      <w:bookmarkStart w:id="3594" w:name="_DV_M1716"/>
      <w:bookmarkEnd w:id="3591"/>
      <w:bookmarkEnd w:id="3594"/>
      <w:r>
        <w:rPr>
          <w:rFonts w:eastAsia="Times New Roman"/>
        </w:rPr>
        <w:t xml:space="preserve"> Monitoring flow rates for construction stormwater discharges is not required for all Dischargers in this General Permit and is specific to Responsible Dischargers located in the Los </w:t>
      </w:r>
      <w:proofErr w:type="spellStart"/>
      <w:r>
        <w:rPr>
          <w:rFonts w:eastAsia="Times New Roman"/>
        </w:rPr>
        <w:t>Peñasquitos</w:t>
      </w:r>
      <w:proofErr w:type="spellEnd"/>
      <w:r>
        <w:rPr>
          <w:rFonts w:eastAsia="Times New Roman"/>
        </w:rPr>
        <w:t xml:space="preserve"> Lagoon Watershed to assess the correlation between flow and sediment deposition in this water body.</w:t>
      </w:r>
    </w:p>
    <w:p w14:paraId="4D0A3ABD" w14:textId="77777777" w:rsidR="004C77C2" w:rsidRDefault="00C40EC7" w:rsidP="00DC3B00">
      <w:pPr>
        <w:pStyle w:val="ListParagraph"/>
        <w:widowControl/>
        <w:numPr>
          <w:ilvl w:val="0"/>
          <w:numId w:val="90"/>
        </w:numPr>
        <w:ind w:left="2160"/>
        <w:rPr>
          <w:rFonts w:eastAsia="Times New Roman" w:cs="Arial"/>
          <w:lang w:val=""/>
        </w:rPr>
      </w:pPr>
      <w:bookmarkStart w:id="3595" w:name="_DV_M1717"/>
      <w:bookmarkEnd w:id="3595"/>
      <w:r>
        <w:rPr>
          <w:rFonts w:eastAsia="Times New Roman" w:cs="Arial"/>
        </w:rPr>
        <w:t>Compliance Actions and Schedule</w:t>
      </w:r>
    </w:p>
    <w:p w14:paraId="4D0A3ABE" w14:textId="77777777" w:rsidR="004C77C2" w:rsidRDefault="004C77C2">
      <w:pPr>
        <w:widowControl/>
        <w:ind w:left="2160"/>
        <w:rPr>
          <w:rFonts w:eastAsia="Times New Roman"/>
          <w:lang w:val=""/>
        </w:rPr>
      </w:pPr>
      <w:bookmarkStart w:id="3596" w:name="_DV_M1718"/>
      <w:bookmarkEnd w:id="3596"/>
      <w:r>
        <w:rPr>
          <w:rFonts w:eastAsia="Times New Roman"/>
        </w:rPr>
        <w:t>Responsible Dischargers shall comply with the requirements of this General Permit and are required to provide an estimate of a representative flow rate from their construction site for at least one precipitation event that generates discharge within the reporting year</w:t>
      </w:r>
      <w:r w:rsidR="00F565EF">
        <w:rPr>
          <w:rFonts w:eastAsia="Times New Roman"/>
        </w:rPr>
        <w:t xml:space="preserve">. Monitoring flow rate values should be consistent with the monitoring, calculation and reporting methods and framework used by the Phase I MS4 co-permittees. Responsible Dischargers shall submit the representative flow estimate as a PDF attachment to the Annual Report required </w:t>
      </w:r>
      <w:r w:rsidR="00E00E0F">
        <w:rPr>
          <w:rFonts w:eastAsia="Times New Roman"/>
        </w:rPr>
        <w:t>in this General Permit</w:t>
      </w:r>
      <w:bookmarkStart w:id="3597" w:name="_DV_C1702"/>
      <w:r w:rsidR="00E00E0F" w:rsidRPr="00BC6281">
        <w:rPr>
          <w:rStyle w:val="DeltaViewDeletion"/>
          <w:rFonts w:eastAsia="Times New Roman"/>
          <w:color w:val="C00000"/>
          <w:vertAlign w:val="superscript"/>
        </w:rPr>
        <w:t>199</w:t>
      </w:r>
      <w:bookmarkStart w:id="3598" w:name="_DV_C1703"/>
      <w:bookmarkEnd w:id="3597"/>
      <w:r w:rsidR="00E00E0F">
        <w:rPr>
          <w:rStyle w:val="DeltaViewInsertion"/>
          <w:rFonts w:eastAsia="Times New Roman"/>
          <w:vertAlign w:val="superscript"/>
          <w:lang w:val=""/>
        </w:rPr>
        <w:t>20</w:t>
      </w:r>
      <w:r w:rsidR="00E00E0F">
        <w:rPr>
          <w:rStyle w:val="DeltaViewInsertion"/>
          <w:rFonts w:eastAsia="Times New Roman"/>
          <w:vertAlign w:val="superscript"/>
          <w:lang w:val=""/>
        </w:rPr>
        <w:footnoteReference w:customMarkFollows="1" w:id="205"/>
        <w:t>3</w:t>
      </w:r>
      <w:bookmarkStart w:id="3601" w:name="_DV_M1719"/>
      <w:bookmarkEnd w:id="3598"/>
      <w:bookmarkEnd w:id="3601"/>
      <w:r w:rsidR="00E00E0F">
        <w:rPr>
          <w:rFonts w:eastAsia="Times New Roman"/>
        </w:rPr>
        <w:t xml:space="preserve">. The Regional </w:t>
      </w:r>
      <w:r w:rsidR="00E00E0F">
        <w:rPr>
          <w:rFonts w:eastAsia="Times New Roman"/>
        </w:rPr>
        <w:lastRenderedPageBreak/>
        <w:t>Water Board may assign additional monitoring, reporting, and BMP requirements upon obtaining site specific information about exceedances of the WLAs.</w:t>
      </w:r>
    </w:p>
    <w:p w14:paraId="4D0A3ABF" w14:textId="77777777" w:rsidR="00F565EF" w:rsidRDefault="004C77C2">
      <w:pPr>
        <w:widowControl/>
        <w:ind w:left="2160"/>
        <w:rPr>
          <w:rFonts w:eastAsia="Times New Roman"/>
        </w:rPr>
      </w:pPr>
      <w:bookmarkStart w:id="3602" w:name="_DV_M1720"/>
      <w:bookmarkEnd w:id="3602"/>
      <w:r>
        <w:rPr>
          <w:rFonts w:eastAsia="Times New Roman"/>
        </w:rPr>
        <w:t xml:space="preserve">Compliance actions will be required upon the effective date of this General Permit. The final compliance deadline for the Los </w:t>
      </w:r>
      <w:proofErr w:type="spellStart"/>
      <w:r>
        <w:rPr>
          <w:rFonts w:eastAsia="Times New Roman"/>
        </w:rPr>
        <w:t>Peñasquitos</w:t>
      </w:r>
      <w:proofErr w:type="spellEnd"/>
      <w:r>
        <w:rPr>
          <w:rFonts w:eastAsia="Times New Roman"/>
        </w:rPr>
        <w:t xml:space="preserve"> Lagoon TMDL is July 14, 2034</w:t>
      </w:r>
      <w:r w:rsidR="00F565EF">
        <w:rPr>
          <w:rFonts w:eastAsia="Times New Roman"/>
        </w:rPr>
        <w:t>. Future reissuances of this General Permit may incorporate additional or revised compliance requirements or interim targets to progress towards the required final compliance by July 14, 2034.</w:t>
      </w:r>
    </w:p>
    <w:p w14:paraId="4D0A3AC0" w14:textId="77777777" w:rsidR="004D5F66" w:rsidRDefault="004D5F66">
      <w:pPr>
        <w:widowControl/>
        <w:ind w:left="2160"/>
        <w:rPr>
          <w:rFonts w:eastAsia="Times New Roman"/>
          <w:lang w:val=""/>
        </w:rPr>
      </w:pPr>
      <w:bookmarkStart w:id="3603" w:name="_DV_C1706"/>
    </w:p>
    <w:p w14:paraId="4D0A3AC1" w14:textId="77777777" w:rsidR="004C68B7" w:rsidRDefault="004C68B7" w:rsidP="00DC3B00">
      <w:pPr>
        <w:pStyle w:val="Heading5"/>
        <w:widowControl/>
        <w:numPr>
          <w:ilvl w:val="0"/>
          <w:numId w:val="131"/>
        </w:numPr>
        <w:rPr>
          <w:rFonts w:eastAsia="Times New Roman" w:cs="Arial"/>
          <w:lang w:val=""/>
        </w:rPr>
      </w:pPr>
      <w:bookmarkStart w:id="3604" w:name="_DV_C1707"/>
      <w:bookmarkEnd w:id="3603"/>
      <w:r w:rsidRPr="00BC6281">
        <w:rPr>
          <w:rStyle w:val="DeltaViewDeletion"/>
          <w:rFonts w:eastAsia="Times New Roman" w:cs="Symbol"/>
          <w:color w:val="C00000"/>
        </w:rPr>
        <w:t xml:space="preserve">e. </w:t>
      </w:r>
      <w:bookmarkStart w:id="3605" w:name="_DV_M1721"/>
      <w:bookmarkEnd w:id="3604"/>
      <w:bookmarkEnd w:id="3605"/>
      <w:r>
        <w:rPr>
          <w:rFonts w:eastAsia="Times New Roman" w:cs="Arial"/>
        </w:rPr>
        <w:t>Temperature TMDLs</w:t>
      </w:r>
    </w:p>
    <w:p w14:paraId="4D0A3AC2" w14:textId="77777777" w:rsidR="004C77C2" w:rsidRDefault="004C68B7">
      <w:pPr>
        <w:widowControl/>
        <w:ind w:left="1440"/>
        <w:rPr>
          <w:rFonts w:eastAsia="Times New Roman"/>
          <w:lang w:val=""/>
        </w:rPr>
      </w:pPr>
      <w:bookmarkStart w:id="3606" w:name="_DV_M1722"/>
      <w:bookmarkEnd w:id="3606"/>
      <w:r>
        <w:rPr>
          <w:rFonts w:eastAsia="Times New Roman"/>
        </w:rPr>
        <w:t>Seven</w:t>
      </w:r>
      <w:r w:rsidR="004C77C2">
        <w:rPr>
          <w:rFonts w:eastAsia="Times New Roman"/>
        </w:rPr>
        <w:t xml:space="preserve"> Temperature TMDLs, established by the U.S. EPA</w:t>
      </w:r>
      <w:r w:rsidR="00515D19">
        <w:rPr>
          <w:rFonts w:eastAsia="Times New Roman"/>
        </w:rPr>
        <w:t>,</w:t>
      </w:r>
      <w:r w:rsidR="004C77C2">
        <w:rPr>
          <w:rFonts w:eastAsia="Times New Roman"/>
        </w:rPr>
        <w:t xml:space="preserve"> are applicable to construction stormwater dischargers. These include the Temperature TMDLs for the </w:t>
      </w:r>
      <w:r w:rsidR="00650821">
        <w:rPr>
          <w:rFonts w:eastAsia="Times New Roman"/>
        </w:rPr>
        <w:t>Mattole River</w:t>
      </w:r>
      <w:bookmarkStart w:id="3607" w:name="_DV_C1708"/>
      <w:r w:rsidR="00650821" w:rsidRPr="00BC6281">
        <w:rPr>
          <w:rStyle w:val="DeltaViewDeletion"/>
          <w:rFonts w:eastAsia="Times New Roman"/>
          <w:color w:val="C00000"/>
          <w:vertAlign w:val="superscript"/>
        </w:rPr>
        <w:t>200</w:t>
      </w:r>
      <w:bookmarkStart w:id="3608" w:name="_DV_C1709"/>
      <w:bookmarkEnd w:id="3607"/>
      <w:r w:rsidR="00650821">
        <w:rPr>
          <w:rStyle w:val="DeltaViewInsertion"/>
          <w:rFonts w:eastAsia="Times New Roman"/>
          <w:vertAlign w:val="superscript"/>
          <w:lang w:val=""/>
        </w:rPr>
        <w:t>20</w:t>
      </w:r>
      <w:r w:rsidR="00650821">
        <w:rPr>
          <w:rStyle w:val="DeltaViewInsertion"/>
          <w:rFonts w:eastAsia="Times New Roman"/>
          <w:vertAlign w:val="superscript"/>
          <w:lang w:val=""/>
        </w:rPr>
        <w:footnoteReference w:customMarkFollows="1" w:id="206"/>
        <w:t>4</w:t>
      </w:r>
      <w:bookmarkStart w:id="3611" w:name="_DV_M1723"/>
      <w:bookmarkEnd w:id="3608"/>
      <w:bookmarkEnd w:id="3611"/>
      <w:r w:rsidR="00650821">
        <w:rPr>
          <w:rFonts w:eastAsia="Times New Roman"/>
        </w:rPr>
        <w:t>, Navarro River</w:t>
      </w:r>
      <w:bookmarkStart w:id="3612" w:name="_DV_C1712"/>
      <w:r w:rsidR="00650821" w:rsidRPr="00BC6281">
        <w:rPr>
          <w:rStyle w:val="DeltaViewDeletion"/>
          <w:rFonts w:eastAsia="Times New Roman"/>
          <w:color w:val="C00000"/>
          <w:vertAlign w:val="superscript"/>
        </w:rPr>
        <w:t>201</w:t>
      </w:r>
      <w:bookmarkStart w:id="3613" w:name="_DV_C1713"/>
      <w:bookmarkEnd w:id="3612"/>
      <w:r w:rsidR="00650821">
        <w:rPr>
          <w:rStyle w:val="DeltaViewInsertion"/>
          <w:rFonts w:eastAsia="Times New Roman"/>
          <w:vertAlign w:val="superscript"/>
          <w:lang w:val=""/>
        </w:rPr>
        <w:t>20</w:t>
      </w:r>
      <w:r w:rsidR="00650821">
        <w:rPr>
          <w:rStyle w:val="DeltaViewInsertion"/>
          <w:rFonts w:eastAsia="Times New Roman"/>
          <w:vertAlign w:val="superscript"/>
          <w:lang w:val=""/>
        </w:rPr>
        <w:footnoteReference w:customMarkFollows="1" w:id="207"/>
        <w:t>5</w:t>
      </w:r>
      <w:bookmarkStart w:id="3616" w:name="_DV_M1724"/>
      <w:bookmarkEnd w:id="3613"/>
      <w:bookmarkEnd w:id="3616"/>
      <w:r w:rsidR="002B2BA7">
        <w:rPr>
          <w:rFonts w:eastAsia="Times New Roman"/>
        </w:rPr>
        <w:t xml:space="preserve">, </w:t>
      </w:r>
      <w:r w:rsidR="004C77C2">
        <w:rPr>
          <w:rFonts w:eastAsia="Times New Roman"/>
        </w:rPr>
        <w:t>Scott River</w:t>
      </w:r>
      <w:bookmarkStart w:id="3617" w:name="_DV_C1716"/>
      <w:r w:rsidR="004C77C2" w:rsidRPr="00BC6281">
        <w:rPr>
          <w:rStyle w:val="DeltaViewDeletion"/>
          <w:rFonts w:eastAsia="Times New Roman"/>
          <w:color w:val="C00000"/>
          <w:vertAlign w:val="superscript"/>
        </w:rPr>
        <w:t>202</w:t>
      </w:r>
      <w:bookmarkStart w:id="3618" w:name="_DV_C1717"/>
      <w:bookmarkEnd w:id="3617"/>
      <w:r w:rsidR="004C77C2">
        <w:rPr>
          <w:rStyle w:val="DeltaViewInsertion"/>
          <w:rFonts w:eastAsia="Times New Roman"/>
          <w:vertAlign w:val="superscript"/>
          <w:lang w:val=""/>
        </w:rPr>
        <w:t>20</w:t>
      </w:r>
      <w:r w:rsidR="004C77C2">
        <w:rPr>
          <w:rStyle w:val="DeltaViewInsertion"/>
          <w:rFonts w:eastAsia="Times New Roman"/>
          <w:vertAlign w:val="superscript"/>
          <w:lang w:val=""/>
        </w:rPr>
        <w:footnoteReference w:customMarkFollows="1" w:id="208"/>
        <w:t>6</w:t>
      </w:r>
      <w:bookmarkStart w:id="3621" w:name="_DV_M1725"/>
      <w:bookmarkEnd w:id="3618"/>
      <w:bookmarkEnd w:id="3621"/>
      <w:r w:rsidR="004C77C2">
        <w:rPr>
          <w:rFonts w:eastAsia="Times New Roman"/>
        </w:rPr>
        <w:t xml:space="preserve"> </w:t>
      </w:r>
      <w:r w:rsidR="004C77C2">
        <w:rPr>
          <w:rFonts w:eastAsia="Times New Roman"/>
        </w:rPr>
        <w:lastRenderedPageBreak/>
        <w:t>and the Lower Main</w:t>
      </w:r>
      <w:bookmarkStart w:id="3622" w:name="_DV_C1720"/>
      <w:r w:rsidR="004C77C2" w:rsidRPr="00BC6281">
        <w:rPr>
          <w:rStyle w:val="DeltaViewDeletion"/>
          <w:rFonts w:eastAsia="Times New Roman"/>
          <w:color w:val="C00000"/>
          <w:vertAlign w:val="superscript"/>
        </w:rPr>
        <w:t>203</w:t>
      </w:r>
      <w:bookmarkStart w:id="3623" w:name="_DV_C1721"/>
      <w:bookmarkEnd w:id="3622"/>
      <w:r w:rsidR="004C77C2">
        <w:rPr>
          <w:rStyle w:val="DeltaViewInsertion"/>
          <w:rFonts w:eastAsia="Times New Roman"/>
          <w:vertAlign w:val="superscript"/>
          <w:lang w:val=""/>
        </w:rPr>
        <w:t>20</w:t>
      </w:r>
      <w:r w:rsidR="004C77C2">
        <w:rPr>
          <w:rStyle w:val="DeltaViewInsertion"/>
          <w:rFonts w:eastAsia="Times New Roman"/>
          <w:vertAlign w:val="superscript"/>
          <w:lang w:val=""/>
        </w:rPr>
        <w:footnoteReference w:customMarkFollows="1" w:id="209"/>
        <w:t>7</w:t>
      </w:r>
      <w:bookmarkStart w:id="3626" w:name="_DV_M1726"/>
      <w:bookmarkEnd w:id="3623"/>
      <w:bookmarkEnd w:id="3626"/>
      <w:r w:rsidR="004C77C2">
        <w:rPr>
          <w:rFonts w:eastAsia="Times New Roman"/>
        </w:rPr>
        <w:t>, Middle Main</w:t>
      </w:r>
      <w:bookmarkStart w:id="3627" w:name="_DV_C1724"/>
      <w:r w:rsidR="004C77C2" w:rsidRPr="00BC6281">
        <w:rPr>
          <w:rStyle w:val="DeltaViewDeletion"/>
          <w:rFonts w:eastAsia="Times New Roman"/>
          <w:color w:val="C00000"/>
          <w:vertAlign w:val="superscript"/>
        </w:rPr>
        <w:t>204</w:t>
      </w:r>
      <w:bookmarkStart w:id="3628" w:name="_DV_C1725"/>
      <w:bookmarkEnd w:id="3627"/>
      <w:r w:rsidR="004C77C2">
        <w:rPr>
          <w:rStyle w:val="DeltaViewInsertion"/>
          <w:rFonts w:eastAsia="Times New Roman"/>
          <w:vertAlign w:val="superscript"/>
          <w:lang w:val=""/>
        </w:rPr>
        <w:t>20</w:t>
      </w:r>
      <w:r w:rsidR="004C77C2">
        <w:rPr>
          <w:rStyle w:val="DeltaViewInsertion"/>
          <w:rFonts w:eastAsia="Times New Roman"/>
          <w:vertAlign w:val="superscript"/>
          <w:lang w:val=""/>
        </w:rPr>
        <w:footnoteReference w:customMarkFollows="1" w:id="210"/>
        <w:t>8</w:t>
      </w:r>
      <w:bookmarkStart w:id="3631" w:name="_DV_M1727"/>
      <w:bookmarkEnd w:id="3628"/>
      <w:bookmarkEnd w:id="3631"/>
      <w:r w:rsidR="004C77C2">
        <w:rPr>
          <w:rFonts w:eastAsia="Times New Roman"/>
        </w:rPr>
        <w:t>, North Fork</w:t>
      </w:r>
      <w:bookmarkStart w:id="3632" w:name="_DV_C1728"/>
      <w:r w:rsidR="004C77C2" w:rsidRPr="00BC6281">
        <w:rPr>
          <w:rStyle w:val="DeltaViewDeletion"/>
          <w:rFonts w:eastAsia="Times New Roman"/>
          <w:color w:val="C00000"/>
          <w:vertAlign w:val="superscript"/>
        </w:rPr>
        <w:t>205</w:t>
      </w:r>
      <w:bookmarkStart w:id="3633" w:name="_DV_C1729"/>
      <w:bookmarkEnd w:id="3632"/>
      <w:r w:rsidR="004C77C2">
        <w:rPr>
          <w:rStyle w:val="DeltaViewInsertion"/>
          <w:rFonts w:eastAsia="Times New Roman"/>
          <w:vertAlign w:val="superscript"/>
          <w:lang w:val=""/>
        </w:rPr>
        <w:t>20</w:t>
      </w:r>
      <w:r w:rsidR="004C77C2">
        <w:rPr>
          <w:rStyle w:val="DeltaViewInsertion"/>
          <w:rFonts w:eastAsia="Times New Roman"/>
          <w:vertAlign w:val="superscript"/>
          <w:lang w:val=""/>
        </w:rPr>
        <w:footnoteReference w:customMarkFollows="1" w:id="211"/>
        <w:t>9</w:t>
      </w:r>
      <w:bookmarkStart w:id="3636" w:name="_DV_M1728"/>
      <w:bookmarkEnd w:id="3633"/>
      <w:bookmarkEnd w:id="3636"/>
      <w:r w:rsidR="004C77C2">
        <w:rPr>
          <w:rFonts w:eastAsia="Times New Roman"/>
        </w:rPr>
        <w:t>, and Upper Main</w:t>
      </w:r>
      <w:bookmarkStart w:id="3637" w:name="_DV_C1732"/>
      <w:r w:rsidR="004C77C2" w:rsidRPr="00BC6281">
        <w:rPr>
          <w:rStyle w:val="DeltaViewDeletion"/>
          <w:rFonts w:eastAsia="Times New Roman"/>
          <w:color w:val="C00000"/>
          <w:vertAlign w:val="superscript"/>
        </w:rPr>
        <w:t>206</w:t>
      </w:r>
      <w:bookmarkStart w:id="3638" w:name="_DV_C1733"/>
      <w:bookmarkEnd w:id="3637"/>
      <w:r w:rsidR="004C77C2">
        <w:rPr>
          <w:rStyle w:val="DeltaViewInsertion"/>
          <w:rFonts w:eastAsia="Times New Roman"/>
          <w:vertAlign w:val="superscript"/>
          <w:lang w:val=""/>
        </w:rPr>
        <w:t>21</w:t>
      </w:r>
      <w:r w:rsidR="004C77C2">
        <w:rPr>
          <w:rStyle w:val="DeltaViewInsertion"/>
          <w:rFonts w:eastAsia="Times New Roman"/>
          <w:vertAlign w:val="superscript"/>
          <w:lang w:val=""/>
        </w:rPr>
        <w:footnoteReference w:customMarkFollows="1" w:id="212"/>
        <w:t>0</w:t>
      </w:r>
      <w:bookmarkStart w:id="3641" w:name="_DV_M1729"/>
      <w:bookmarkEnd w:id="3638"/>
      <w:bookmarkEnd w:id="3641"/>
      <w:r w:rsidR="004C77C2">
        <w:rPr>
          <w:rFonts w:eastAsia="Times New Roman"/>
        </w:rPr>
        <w:t xml:space="preserve"> extents of the Eel River. Stream temperature is a critical physical characteristic of aquatic habitats that directly impacts salmonid species. Metabolism, food requirements, growth rates, timing of adult migration upstream, timing of juvenile migration downstream, and sensitivity to diseases are all affected by stream temperature. Although stream temperatures in Northern California naturally provide a wide range of summer conditions for rearing salmonids, the removal of riparian vegetation from road building and urbanization are amongst the sources observed to increase stream temperatures. Excessive sediment input also raises stream temperature by widening stream channels, filling pools, and eliminating riparian vegetation during flood events.</w:t>
      </w:r>
      <w:r w:rsidR="004C77C2">
        <w:rPr>
          <w:rFonts w:eastAsia="Times New Roman"/>
          <w:vertAlign w:val="superscript"/>
        </w:rPr>
        <w:t xml:space="preserve"> </w:t>
      </w:r>
      <w:bookmarkStart w:id="3642" w:name="_DV_C1736"/>
      <w:r w:rsidR="004C77C2" w:rsidRPr="00BC6281">
        <w:rPr>
          <w:rStyle w:val="DeltaViewDeletion"/>
          <w:rFonts w:eastAsia="Times New Roman"/>
          <w:color w:val="C00000"/>
          <w:vertAlign w:val="superscript"/>
        </w:rPr>
        <w:t>207</w:t>
      </w:r>
      <w:bookmarkStart w:id="3643" w:name="_DV_C1737"/>
      <w:bookmarkEnd w:id="3642"/>
      <w:r w:rsidR="004C77C2">
        <w:rPr>
          <w:rStyle w:val="DeltaViewInsertion"/>
          <w:rFonts w:eastAsia="Times New Roman"/>
          <w:vertAlign w:val="superscript"/>
          <w:lang w:val=""/>
        </w:rPr>
        <w:t>21</w:t>
      </w:r>
      <w:r w:rsidR="004C77C2">
        <w:rPr>
          <w:rStyle w:val="DeltaViewInsertion"/>
          <w:rFonts w:eastAsia="Times New Roman"/>
          <w:vertAlign w:val="superscript"/>
          <w:lang w:val=""/>
        </w:rPr>
        <w:footnoteReference w:customMarkFollows="1" w:id="213"/>
        <w:t>1</w:t>
      </w:r>
      <w:bookmarkEnd w:id="3643"/>
    </w:p>
    <w:p w14:paraId="4D0A3AC3" w14:textId="77777777" w:rsidR="004C77C2" w:rsidRDefault="004C77C2">
      <w:pPr>
        <w:widowControl/>
        <w:ind w:left="1440"/>
        <w:rPr>
          <w:rFonts w:eastAsia="Times New Roman"/>
          <w:lang w:val=""/>
        </w:rPr>
      </w:pPr>
      <w:bookmarkStart w:id="3646" w:name="_DV_M1730"/>
      <w:bookmarkEnd w:id="3646"/>
      <w:r>
        <w:rPr>
          <w:rFonts w:eastAsia="Times New Roman"/>
        </w:rPr>
        <w:t xml:space="preserve">The requirements set forth in these TMDLs apply to all point sources within the watersheds of these water bodies, which was assumed to include construction stormwater discharges. Therefore, dischargers covered under this General Permit are considered Responsible Dischargers for the Temperature TMDLs. </w:t>
      </w:r>
    </w:p>
    <w:p w14:paraId="4D0A3AC4" w14:textId="77777777" w:rsidR="004C77C2" w:rsidRDefault="004C77C2">
      <w:pPr>
        <w:widowControl/>
        <w:ind w:left="1440"/>
        <w:rPr>
          <w:rFonts w:eastAsia="Times New Roman"/>
          <w:lang w:val=""/>
        </w:rPr>
      </w:pPr>
      <w:bookmarkStart w:id="3647" w:name="_DV_M1731"/>
      <w:bookmarkEnd w:id="3647"/>
      <w:r>
        <w:rPr>
          <w:rFonts w:eastAsia="Times New Roman"/>
        </w:rPr>
        <w:t>The Temperature TMDLs for the Klamath River, Shasta River</w:t>
      </w:r>
      <w:r w:rsidR="00F31367">
        <w:rPr>
          <w:rFonts w:eastAsia="Times New Roman"/>
        </w:rPr>
        <w:t xml:space="preserve">, and the Middle Fork of the Eel River were not translated for this general permit. These TMDLs had no known point sources that increase stream </w:t>
      </w:r>
      <w:r w:rsidR="00F31367">
        <w:rPr>
          <w:rFonts w:eastAsia="Times New Roman"/>
        </w:rPr>
        <w:lastRenderedPageBreak/>
        <w:t>temperature and therefore did not assign any waste load allocations (WLAs)</w:t>
      </w:r>
      <w:r w:rsidR="00F565EF">
        <w:rPr>
          <w:rFonts w:eastAsia="Times New Roman"/>
        </w:rPr>
        <w:t xml:space="preserve">. </w:t>
      </w:r>
    </w:p>
    <w:p w14:paraId="4D0A3AC5" w14:textId="77777777" w:rsidR="004C77C2" w:rsidRDefault="004C77C2" w:rsidP="00DC3B00">
      <w:pPr>
        <w:pStyle w:val="ListParagraph"/>
        <w:widowControl/>
        <w:numPr>
          <w:ilvl w:val="0"/>
          <w:numId w:val="90"/>
        </w:numPr>
        <w:ind w:left="1800"/>
        <w:rPr>
          <w:rFonts w:eastAsia="Times New Roman" w:cs="Arial"/>
          <w:lang w:val=""/>
        </w:rPr>
      </w:pPr>
      <w:bookmarkStart w:id="3648" w:name="_DV_M1732"/>
      <w:bookmarkEnd w:id="3648"/>
      <w:r>
        <w:rPr>
          <w:rFonts w:eastAsia="Times New Roman" w:cs="Arial"/>
        </w:rPr>
        <w:t>WLA Translation</w:t>
      </w:r>
    </w:p>
    <w:p w14:paraId="4D0A3AC6" w14:textId="77777777" w:rsidR="004C77C2" w:rsidRDefault="004C77C2">
      <w:pPr>
        <w:widowControl/>
        <w:ind w:left="1800"/>
        <w:rPr>
          <w:rFonts w:eastAsia="Times New Roman"/>
          <w:lang w:val=""/>
        </w:rPr>
      </w:pPr>
      <w:bookmarkStart w:id="3649" w:name="_DV_M1733"/>
      <w:bookmarkEnd w:id="3649"/>
      <w:r>
        <w:rPr>
          <w:rFonts w:eastAsia="Times New Roman"/>
        </w:rPr>
        <w:t>The Temperature TMDLs assign the WLAs in two different ways:</w:t>
      </w:r>
    </w:p>
    <w:p w14:paraId="4D0A3AC7" w14:textId="77777777" w:rsidR="004C77C2" w:rsidRDefault="004C77C2" w:rsidP="00DC3B00">
      <w:pPr>
        <w:pStyle w:val="ListParagraph"/>
        <w:widowControl/>
        <w:numPr>
          <w:ilvl w:val="0"/>
          <w:numId w:val="91"/>
        </w:numPr>
        <w:ind w:left="2160"/>
        <w:rPr>
          <w:rFonts w:eastAsia="Times New Roman" w:cs="Arial"/>
          <w:lang w:val=""/>
        </w:rPr>
      </w:pPr>
      <w:bookmarkStart w:id="3650" w:name="_DV_M1734"/>
      <w:bookmarkEnd w:id="3650"/>
      <w:r>
        <w:rPr>
          <w:rFonts w:eastAsia="Times New Roman" w:cs="Arial"/>
        </w:rPr>
        <w:t xml:space="preserve">The </w:t>
      </w:r>
      <w:bookmarkStart w:id="3651" w:name="_DV_C1740"/>
      <w:r w:rsidRPr="00BC6281">
        <w:rPr>
          <w:rStyle w:val="DeltaViewDeletion"/>
          <w:rFonts w:eastAsia="Times New Roman" w:cs="Symbol"/>
          <w:color w:val="C00000"/>
        </w:rPr>
        <w:t>TDML</w:t>
      </w:r>
      <w:bookmarkStart w:id="3652" w:name="_DV_C1741"/>
      <w:bookmarkEnd w:id="3651"/>
      <w:r>
        <w:rPr>
          <w:rStyle w:val="DeltaViewInsertion"/>
          <w:rFonts w:eastAsia="Times New Roman" w:cs="Arial"/>
        </w:rPr>
        <w:t>T</w:t>
      </w:r>
      <w:r w:rsidR="00BF4DF6">
        <w:rPr>
          <w:rStyle w:val="DeltaViewInsertion"/>
          <w:rFonts w:eastAsia="Times New Roman" w:cs="Arial"/>
        </w:rPr>
        <w:t>MDL</w:t>
      </w:r>
      <w:bookmarkStart w:id="3653" w:name="_DV_M1735"/>
      <w:bookmarkEnd w:id="3652"/>
      <w:bookmarkEnd w:id="3653"/>
      <w:r w:rsidR="00BF4DF6">
        <w:rPr>
          <w:rFonts w:eastAsia="Times New Roman" w:cs="Arial"/>
        </w:rPr>
        <w:t xml:space="preserve"> for the Lower Main Eel River assigns a WLA of “zero (0) net increase in receiving water temperature” to construction sites subject to this General Permit.</w:t>
      </w:r>
    </w:p>
    <w:p w14:paraId="4D0A3AC8" w14:textId="77777777" w:rsidR="004C77C2" w:rsidRDefault="004C77C2" w:rsidP="00DC3B00">
      <w:pPr>
        <w:pStyle w:val="ListParagraph"/>
        <w:widowControl/>
        <w:numPr>
          <w:ilvl w:val="0"/>
          <w:numId w:val="91"/>
        </w:numPr>
        <w:ind w:left="2160"/>
        <w:rPr>
          <w:rFonts w:eastAsia="Times New Roman" w:cs="Arial"/>
          <w:lang w:val=""/>
        </w:rPr>
      </w:pPr>
      <w:bookmarkStart w:id="3654" w:name="_DV_M1736"/>
      <w:bookmarkEnd w:id="3654"/>
      <w:r>
        <w:rPr>
          <w:rFonts w:eastAsia="Times New Roman" w:cs="Arial"/>
        </w:rPr>
        <w:t xml:space="preserve">The TMDLs for the </w:t>
      </w:r>
      <w:r w:rsidR="00545E83">
        <w:rPr>
          <w:rFonts w:eastAsia="Times New Roman" w:cs="Arial"/>
        </w:rPr>
        <w:t xml:space="preserve">Mattole River, Navarro River, Scott River and the Middle Main, North Fork, and Upper Main extents of the Eel River set the WLA at zero (0), as no point sources are considered to contribute to the total loading of the respective water bodies. </w:t>
      </w:r>
    </w:p>
    <w:p w14:paraId="4D0A3AC9" w14:textId="77777777" w:rsidR="004C77C2" w:rsidRDefault="004C77C2">
      <w:pPr>
        <w:widowControl/>
        <w:ind w:left="1800"/>
        <w:rPr>
          <w:rFonts w:eastAsia="Times New Roman"/>
          <w:lang w:val=""/>
        </w:rPr>
      </w:pPr>
      <w:bookmarkStart w:id="3655" w:name="_DV_M1737"/>
      <w:bookmarkEnd w:id="3655"/>
      <w:r>
        <w:rPr>
          <w:rFonts w:eastAsia="Times New Roman"/>
        </w:rPr>
        <w:t xml:space="preserve">The two WLA definitions will be translated similarly and require that the Responsible Dischargers do not produce discharges that result in elevated stream temperatures. </w:t>
      </w:r>
    </w:p>
    <w:p w14:paraId="4D0A3ACA" w14:textId="77777777" w:rsidR="002321E4" w:rsidRDefault="004C77C2">
      <w:pPr>
        <w:widowControl/>
        <w:ind w:left="1800"/>
        <w:rPr>
          <w:rFonts w:eastAsia="Times New Roman" w:cs="Symbol"/>
          <w:lang w:val=""/>
        </w:rPr>
      </w:pPr>
      <w:bookmarkStart w:id="3656" w:name="_DV_M1738"/>
      <w:bookmarkEnd w:id="3656"/>
      <w:r>
        <w:rPr>
          <w:rFonts w:eastAsia="Times New Roman"/>
        </w:rPr>
        <w:t>The implementation requirements for the Temperature TMDLs in this General Permit are based on the Temperature Implementation Policy adopted by the North Coast Regional Water Quality Control Board on March 13, 2014. The North Coast Temperature Implementation Policy requires the use of existing permitting and enforcement tools such as NPDES permits to pursue compliance with the water quality objectives for temperature. Additionally, the Temperature Implementation Policy</w:t>
      </w:r>
      <w:bookmarkStart w:id="3657" w:name="_DV_C1742"/>
      <w:r w:rsidRPr="00BC6281">
        <w:rPr>
          <w:rStyle w:val="DeltaViewDeletion"/>
          <w:rFonts w:eastAsia="Times New Roman"/>
          <w:color w:val="C00000"/>
          <w:vertAlign w:val="superscript"/>
        </w:rPr>
        <w:t>208</w:t>
      </w:r>
      <w:bookmarkStart w:id="3658" w:name="_DV_C1743"/>
      <w:bookmarkEnd w:id="3657"/>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14"/>
        <w:t>2</w:t>
      </w:r>
      <w:bookmarkStart w:id="3661" w:name="_DV_M1739"/>
      <w:bookmarkEnd w:id="3658"/>
      <w:bookmarkEnd w:id="3661"/>
      <w:r>
        <w:rPr>
          <w:rFonts w:eastAsia="Times New Roman"/>
        </w:rPr>
        <w:t xml:space="preserve"> relies on the Sediment TMDL Implementation Policy</w:t>
      </w:r>
      <w:bookmarkStart w:id="3662" w:name="_DV_C1746"/>
      <w:r w:rsidRPr="00BC6281">
        <w:rPr>
          <w:rStyle w:val="DeltaViewDeletion"/>
          <w:rFonts w:eastAsia="Times New Roman"/>
          <w:color w:val="C00000"/>
          <w:vertAlign w:val="superscript"/>
        </w:rPr>
        <w:t>209</w:t>
      </w:r>
      <w:bookmarkStart w:id="3663" w:name="_DV_C1747"/>
      <w:bookmarkEnd w:id="3662"/>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15"/>
        <w:t>3</w:t>
      </w:r>
      <w:bookmarkStart w:id="3666" w:name="_DV_M1740"/>
      <w:bookmarkEnd w:id="3663"/>
      <w:bookmarkEnd w:id="3666"/>
      <w:r>
        <w:rPr>
          <w:rFonts w:eastAsia="Times New Roman"/>
        </w:rPr>
        <w:t xml:space="preserve"> as a means of addressing elevated water temperatures associated with excess sediment discharges.</w:t>
      </w:r>
      <w:bookmarkStart w:id="3667" w:name="_DV_C1750"/>
      <w:r w:rsidRPr="00BC6281">
        <w:rPr>
          <w:rStyle w:val="DeltaViewDeletion"/>
          <w:rFonts w:eastAsia="Times New Roman"/>
          <w:color w:val="C00000"/>
          <w:vertAlign w:val="superscript"/>
        </w:rPr>
        <w:t>210</w:t>
      </w:r>
      <w:bookmarkStart w:id="3668" w:name="_DV_C1751"/>
      <w:bookmarkEnd w:id="3667"/>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16"/>
        <w:t>4</w:t>
      </w:r>
      <w:bookmarkStart w:id="3671" w:name="_DV_M1741"/>
      <w:bookmarkEnd w:id="3668"/>
      <w:bookmarkEnd w:id="3671"/>
      <w:r>
        <w:rPr>
          <w:rFonts w:eastAsia="Times New Roman"/>
        </w:rPr>
        <w:t xml:space="preserve"> The effective implementation of erosion and sediment controls, as well as meeting post-construction standards, required by this General Permit are expected to achieve the </w:t>
      </w:r>
      <w:r>
        <w:rPr>
          <w:rFonts w:eastAsia="Times New Roman"/>
        </w:rPr>
        <w:lastRenderedPageBreak/>
        <w:t>WLA. Therefore, complying with the requirements of this General Permit is consistent with the assumptions and requirements of the Temperature and Sediment TMDL Implementation Policies.</w:t>
      </w:r>
      <w:bookmarkStart w:id="3672" w:name="_DV_C1754"/>
      <w:r w:rsidR="002321E4">
        <w:rPr>
          <w:rStyle w:val="DeltaViewDeletion"/>
          <w:rFonts w:eastAsia="Times New Roman" w:cs="Symbol"/>
        </w:rPr>
        <w:br w:type="page"/>
      </w:r>
      <w:bookmarkEnd w:id="3672"/>
    </w:p>
    <w:p w14:paraId="4D0A3ACB" w14:textId="77777777" w:rsidR="004C77C2" w:rsidRDefault="002321E4" w:rsidP="00DC3B00">
      <w:pPr>
        <w:pStyle w:val="ListParagraph"/>
        <w:widowControl/>
        <w:numPr>
          <w:ilvl w:val="0"/>
          <w:numId w:val="90"/>
        </w:numPr>
        <w:ind w:left="1800"/>
        <w:rPr>
          <w:rFonts w:eastAsia="Times New Roman" w:cs="Arial"/>
          <w:lang w:val=""/>
        </w:rPr>
      </w:pPr>
      <w:bookmarkStart w:id="3673" w:name="_DV_M1742"/>
      <w:bookmarkEnd w:id="3673"/>
      <w:r>
        <w:rPr>
          <w:rFonts w:eastAsia="Times New Roman" w:cs="Arial"/>
        </w:rPr>
        <w:lastRenderedPageBreak/>
        <w:t>Compliance Actions and Schedule</w:t>
      </w:r>
    </w:p>
    <w:p w14:paraId="4D0A3ACC" w14:textId="77777777" w:rsidR="004C77C2" w:rsidRDefault="004C77C2">
      <w:pPr>
        <w:widowControl/>
        <w:ind w:left="1800"/>
        <w:rPr>
          <w:rFonts w:eastAsia="Times New Roman"/>
          <w:lang w:val=""/>
        </w:rPr>
      </w:pPr>
      <w:bookmarkStart w:id="3674" w:name="_DV_M1743"/>
      <w:bookmarkEnd w:id="3674"/>
      <w:r>
        <w:rPr>
          <w:rFonts w:eastAsia="Times New Roman"/>
        </w:rPr>
        <w:t xml:space="preserve">Compliance with this General Permit’s requirements is consistent with the assumptions and requirements of the Temperature Implementation Policy and is sufficient to achieve the assigned WLA. Responsible Dischargers that implement BMPs specific to preventing or controlling stormwater exposure with sediment and comply with post-construction standards are expected to meet the assigned WLA. If a BMP is observed failing, the Responsible Discharger shall evaluate the BMPs </w:t>
      </w:r>
      <w:r w:rsidR="006E0E69">
        <w:rPr>
          <w:rFonts w:eastAsia="Times New Roman"/>
        </w:rPr>
        <w:t xml:space="preserve">being used and </w:t>
      </w:r>
      <w:r w:rsidR="00885ED7">
        <w:rPr>
          <w:rFonts w:eastAsia="Times New Roman"/>
        </w:rPr>
        <w:t xml:space="preserve">implement a strategy in the site’s SWPPP to prevent potential exceedances of the WLA in the future. The Regional Water Quality Control Boards may assign additional monitoring, reporting, and BMP requirements upon obtaining site-specific information about exceedances of the WLA. </w:t>
      </w:r>
    </w:p>
    <w:p w14:paraId="4D0A3ACD" w14:textId="77777777" w:rsidR="004C77C2" w:rsidRDefault="004C77C2">
      <w:pPr>
        <w:widowControl/>
        <w:ind w:left="1800"/>
        <w:rPr>
          <w:rFonts w:eastAsia="Times New Roman"/>
          <w:lang w:val=""/>
        </w:rPr>
      </w:pPr>
      <w:bookmarkStart w:id="3675" w:name="_DV_M1744"/>
      <w:bookmarkEnd w:id="3675"/>
      <w:r>
        <w:rPr>
          <w:rFonts w:eastAsia="Times New Roman"/>
        </w:rPr>
        <w:t>The North Coast Temperature Implementation Policy does not include an implementation deadline for Temperature TMDLs. Therefore, Responsible Dischargers are required to comply with the Temperature TMDLs upon the effective date of this General Permit, as listed in Table H-2 of Attachment H.</w:t>
      </w:r>
      <w:bookmarkStart w:id="3676" w:name="_DV_C1755"/>
    </w:p>
    <w:p w14:paraId="4D0A3ACE" w14:textId="77777777" w:rsidR="00545E83" w:rsidRDefault="00545E83" w:rsidP="00DC3B00">
      <w:pPr>
        <w:pStyle w:val="Heading5"/>
        <w:widowControl/>
        <w:numPr>
          <w:ilvl w:val="0"/>
          <w:numId w:val="131"/>
        </w:numPr>
        <w:rPr>
          <w:rFonts w:eastAsia="Times New Roman" w:cs="Arial"/>
          <w:lang w:val=""/>
        </w:rPr>
      </w:pPr>
      <w:bookmarkStart w:id="3677" w:name="_DV_C1756"/>
      <w:bookmarkEnd w:id="3676"/>
      <w:r w:rsidRPr="00BC6281">
        <w:rPr>
          <w:rStyle w:val="DeltaViewDeletion"/>
          <w:rFonts w:eastAsia="Times New Roman" w:cs="Symbol"/>
          <w:color w:val="C00000"/>
        </w:rPr>
        <w:t xml:space="preserve">f. </w:t>
      </w:r>
      <w:bookmarkStart w:id="3678" w:name="_DV_M1745"/>
      <w:bookmarkEnd w:id="3677"/>
      <w:bookmarkEnd w:id="3678"/>
      <w:r>
        <w:rPr>
          <w:rFonts w:eastAsia="Times New Roman" w:cs="Arial"/>
        </w:rPr>
        <w:t>Metals and Toxics TMDLs</w:t>
      </w:r>
    </w:p>
    <w:p w14:paraId="4D0A3ACF" w14:textId="77777777" w:rsidR="0048482B" w:rsidRDefault="00545E83">
      <w:pPr>
        <w:widowControl/>
        <w:ind w:left="1440"/>
        <w:rPr>
          <w:rFonts w:eastAsia="Times New Roman"/>
          <w:lang w:val=""/>
        </w:rPr>
      </w:pPr>
      <w:bookmarkStart w:id="3679" w:name="_DV_M1746"/>
      <w:bookmarkEnd w:id="3679"/>
      <w:r>
        <w:rPr>
          <w:rFonts w:eastAsia="Times New Roman"/>
        </w:rPr>
        <w:t xml:space="preserve">Seventeen </w:t>
      </w:r>
      <w:r w:rsidR="004C77C2">
        <w:rPr>
          <w:rFonts w:eastAsia="Times New Roman"/>
        </w:rPr>
        <w:t xml:space="preserve">(17) </w:t>
      </w:r>
      <w:r w:rsidR="00885ED7">
        <w:rPr>
          <w:rFonts w:eastAsia="Times New Roman"/>
        </w:rPr>
        <w:t>Metals and/or</w:t>
      </w:r>
      <w:r w:rsidR="00D7688A">
        <w:rPr>
          <w:rFonts w:eastAsia="Times New Roman"/>
        </w:rPr>
        <w:t xml:space="preserve"> Toxics</w:t>
      </w:r>
      <w:r w:rsidR="004C77C2">
        <w:rPr>
          <w:rFonts w:eastAsia="Times New Roman"/>
        </w:rPr>
        <w:t xml:space="preserve"> TMDLs are translated for this General Permit</w:t>
      </w:r>
      <w:r w:rsidR="00F565EF">
        <w:rPr>
          <w:rFonts w:eastAsia="Times New Roman"/>
        </w:rPr>
        <w:t xml:space="preserve">. </w:t>
      </w:r>
      <w:r w:rsidR="0048482B">
        <w:rPr>
          <w:rFonts w:eastAsia="Times New Roman"/>
        </w:rPr>
        <w:t>Metals can be toxic to aquatic life and cause impairments of beneficial uses within water bodies. Many of the artificial surfaces of the urban environment (e.g., galvanized metal, paint, automobiles, or preserved wood) contain metals, which enter stormwater as the surfaces corrode, flake, dissolve, decay, or leach.</w:t>
      </w:r>
      <w:bookmarkStart w:id="3680" w:name="_DV_C1757"/>
      <w:r w:rsidR="0048482B" w:rsidRPr="00BC6281">
        <w:rPr>
          <w:rStyle w:val="DeltaViewDeletion"/>
          <w:rFonts w:eastAsia="Times New Roman"/>
          <w:color w:val="C00000"/>
          <w:vertAlign w:val="superscript"/>
        </w:rPr>
        <w:t>211</w:t>
      </w:r>
      <w:bookmarkStart w:id="3681" w:name="_DV_C1758"/>
      <w:bookmarkEnd w:id="3680"/>
      <w:r w:rsidR="0048482B">
        <w:rPr>
          <w:rStyle w:val="DeltaViewInsertion"/>
          <w:rFonts w:eastAsia="Times New Roman"/>
          <w:vertAlign w:val="superscript"/>
          <w:lang w:val=""/>
        </w:rPr>
        <w:t>21</w:t>
      </w:r>
      <w:r w:rsidR="0048482B">
        <w:rPr>
          <w:rStyle w:val="DeltaViewInsertion"/>
          <w:rFonts w:eastAsia="Times New Roman"/>
          <w:vertAlign w:val="superscript"/>
          <w:lang w:val=""/>
        </w:rPr>
        <w:footnoteReference w:customMarkFollows="1" w:id="217"/>
        <w:t>5</w:t>
      </w:r>
      <w:bookmarkStart w:id="3684" w:name="_DV_M1747"/>
      <w:bookmarkEnd w:id="3681"/>
      <w:bookmarkEnd w:id="3684"/>
      <w:r w:rsidR="0048482B">
        <w:rPr>
          <w:rFonts w:eastAsia="Times New Roman"/>
        </w:rPr>
        <w:t xml:space="preserve">  </w:t>
      </w:r>
    </w:p>
    <w:p w14:paraId="4D0A3AD0" w14:textId="77777777" w:rsidR="004C77C2" w:rsidRDefault="0048482B">
      <w:pPr>
        <w:widowControl/>
        <w:ind w:left="1440"/>
        <w:rPr>
          <w:rFonts w:eastAsia="Times New Roman"/>
          <w:lang w:val=""/>
        </w:rPr>
      </w:pPr>
      <w:bookmarkStart w:id="3685" w:name="_DV_M1748"/>
      <w:bookmarkEnd w:id="3685"/>
      <w:r>
        <w:rPr>
          <w:rFonts w:eastAsia="Times New Roman"/>
        </w:rPr>
        <w:t>Other t</w:t>
      </w:r>
      <w:r w:rsidR="004C77C2">
        <w:rPr>
          <w:rFonts w:eastAsia="Times New Roman"/>
        </w:rPr>
        <w:t xml:space="preserve">oxic pollutants in stormwater include organochlorine (OC) pesticides (chlordane, DDD, DDE, DDT, dieldrin, and toxaphene), polycyclic aromatic hydrocarbons (PAHs), and polychlorinated biphenyls (PCBs), which can contribute to the impairment of beneficial uses within water bodies. The use of these pollutants has been banned for many years because of potential human health and environmental harm, however, the physio-chemical properties of the pollutants allow them to </w:t>
      </w:r>
      <w:r w:rsidR="004C77C2">
        <w:rPr>
          <w:rFonts w:eastAsia="Times New Roman"/>
        </w:rPr>
        <w:lastRenderedPageBreak/>
        <w:t>persist in the environment, bioaccumulate through the food web, and pose risks to aquatic life, wildlife, and human health.</w:t>
      </w:r>
    </w:p>
    <w:p w14:paraId="4D0A3AD1" w14:textId="77777777" w:rsidR="004C77C2" w:rsidRDefault="004C77C2">
      <w:pPr>
        <w:widowControl/>
        <w:ind w:left="1440"/>
        <w:rPr>
          <w:rFonts w:eastAsia="Times New Roman"/>
          <w:lang w:val=""/>
        </w:rPr>
      </w:pPr>
      <w:bookmarkStart w:id="3686" w:name="_DV_M1749"/>
      <w:bookmarkEnd w:id="3686"/>
      <w:r>
        <w:rPr>
          <w:rFonts w:eastAsia="Times New Roman"/>
        </w:rPr>
        <w:t xml:space="preserve">The primary transport mechanism for the </w:t>
      </w:r>
      <w:r w:rsidR="0048482B">
        <w:rPr>
          <w:rFonts w:eastAsia="Times New Roman"/>
        </w:rPr>
        <w:t xml:space="preserve">metals and toxics is the mobilization of fine sediment via stormwater and authorized NSWDs. OC pesticides, PAHs, PCBs, and metals have an affinity for organic matter and will partition from water and sorb to organic substances such as sediment. Sediment and particulates transported through construction stormwater discharges eventually settle in the bed of the receiving water. </w:t>
      </w:r>
    </w:p>
    <w:p w14:paraId="4D0A3AD2" w14:textId="77777777" w:rsidR="004C77C2" w:rsidRDefault="004C77C2">
      <w:pPr>
        <w:widowControl/>
        <w:ind w:left="1440"/>
        <w:rPr>
          <w:rFonts w:eastAsia="Times New Roman"/>
          <w:lang w:val=""/>
        </w:rPr>
      </w:pPr>
      <w:bookmarkStart w:id="3687" w:name="_DV_M1750"/>
      <w:bookmarkEnd w:id="3687"/>
      <w:r>
        <w:rPr>
          <w:rFonts w:eastAsia="Times New Roman"/>
        </w:rPr>
        <w:t xml:space="preserve">Some of the TMDLs addressed in this section have receiving water sediment numeric targets translated to dry-weight sediment concentration </w:t>
      </w:r>
      <w:r w:rsidR="00E7296D">
        <w:rPr>
          <w:rFonts w:eastAsia="Times New Roman"/>
        </w:rPr>
        <w:t xml:space="preserve">waste load allocations (WLAs) to be met by Responsible Dischargers at the site’s discharge location(s). The sediment targets address receiving </w:t>
      </w:r>
      <w:proofErr w:type="gramStart"/>
      <w:r w:rsidR="00E7296D">
        <w:rPr>
          <w:rFonts w:eastAsia="Times New Roman"/>
        </w:rPr>
        <w:t>water bed</w:t>
      </w:r>
      <w:proofErr w:type="gramEnd"/>
      <w:r w:rsidR="00FA7F91">
        <w:rPr>
          <w:rFonts w:eastAsia="Times New Roman"/>
        </w:rPr>
        <w:t xml:space="preserve">-toxicity. Because these TMDLs associate receiving </w:t>
      </w:r>
      <w:proofErr w:type="gramStart"/>
      <w:r w:rsidR="00FA7F91">
        <w:rPr>
          <w:rFonts w:eastAsia="Times New Roman"/>
        </w:rPr>
        <w:t>water bed</w:t>
      </w:r>
      <w:proofErr w:type="gramEnd"/>
      <w:r w:rsidR="0001291F">
        <w:rPr>
          <w:rFonts w:eastAsia="Times New Roman"/>
        </w:rPr>
        <w:t>-toxicity targets to discharges of</w:t>
      </w:r>
      <w:r w:rsidR="00AC01BF">
        <w:rPr>
          <w:rFonts w:eastAsia="Times New Roman"/>
        </w:rPr>
        <w:t xml:space="preserve"> metals, OC pesticides, PAHs, and PCBs bound to sediment particulates, these TMDLs are addressed by implementing sediment control measures so that sediment-bound particulates do not leave a construction site’s area and settle in the receiving water bed via stormwater discharges and authorized NSWDs. </w:t>
      </w:r>
    </w:p>
    <w:p w14:paraId="4D0A3AD3" w14:textId="77777777" w:rsidR="004C77C2" w:rsidRDefault="004C77C2">
      <w:pPr>
        <w:widowControl/>
        <w:ind w:left="1440"/>
        <w:rPr>
          <w:rFonts w:eastAsia="Times New Roman"/>
          <w:lang w:val=""/>
        </w:rPr>
      </w:pPr>
      <w:bookmarkStart w:id="3688" w:name="_DV_M1751"/>
      <w:bookmarkEnd w:id="3688"/>
      <w:r>
        <w:rPr>
          <w:rFonts w:eastAsia="Times New Roman"/>
        </w:rPr>
        <w:t>This General Permit currently requires implementation of site-specific erosion and sediment controls to minimize sediment in construction runoff</w:t>
      </w:r>
      <w:r w:rsidR="00F565EF">
        <w:rPr>
          <w:rFonts w:eastAsia="Times New Roman"/>
        </w:rPr>
        <w:t xml:space="preserve">. The site-specific erosion control requirements address erosion in downstream channels and banks, upgradient run-on flow diversion conveyances, and cut and fill slopes. </w:t>
      </w:r>
    </w:p>
    <w:p w14:paraId="4D0A3AD4" w14:textId="77777777" w:rsidR="004C77C2" w:rsidRDefault="004C77C2">
      <w:pPr>
        <w:widowControl/>
        <w:ind w:left="1440"/>
        <w:rPr>
          <w:rFonts w:eastAsia="Times New Roman"/>
          <w:lang w:val=""/>
        </w:rPr>
      </w:pPr>
      <w:bookmarkStart w:id="3689" w:name="_DV_M1752"/>
      <w:bookmarkEnd w:id="3689"/>
      <w:r>
        <w:rPr>
          <w:rFonts w:eastAsia="Times New Roman"/>
        </w:rPr>
        <w:t xml:space="preserve">In addition, Responsible Dischargers with the potential to discharge into a TMDL watershed, water body, or reach are required to install erosion controls that will result in predicted erosion rates that are as protective as </w:t>
      </w:r>
      <w:r w:rsidR="00BD6F10">
        <w:rPr>
          <w:rFonts w:eastAsia="Times New Roman"/>
        </w:rPr>
        <w:t>pre-construction conditions (e.g., undisturbed vegetation for the area) for each phase of the construction project. The Responsible Discharger shall use RUSLE2 to calculate the predicted erosion rates, as described in Attachment H</w:t>
      </w:r>
      <w:r w:rsidR="00F565EF">
        <w:rPr>
          <w:rFonts w:eastAsia="Times New Roman"/>
        </w:rPr>
        <w:t xml:space="preserve">. </w:t>
      </w:r>
    </w:p>
    <w:p w14:paraId="4D0A3AD5" w14:textId="77777777" w:rsidR="004C77C2" w:rsidRDefault="004C77C2">
      <w:pPr>
        <w:widowControl/>
        <w:ind w:left="1440"/>
        <w:rPr>
          <w:rFonts w:eastAsia="Times New Roman"/>
          <w:lang w:val=""/>
        </w:rPr>
      </w:pPr>
      <w:bookmarkStart w:id="3690" w:name="_DV_M1753"/>
      <w:bookmarkEnd w:id="3690"/>
      <w:r>
        <w:rPr>
          <w:rFonts w:eastAsia="Times New Roman"/>
        </w:rPr>
        <w:t>Sediment produced by erosion occurring in channels is not estimated by RUSLE2</w:t>
      </w:r>
      <w:bookmarkStart w:id="3691" w:name="_DV_C1761"/>
      <w:r w:rsidRPr="00BC6281">
        <w:rPr>
          <w:rStyle w:val="DeltaViewDeletion"/>
          <w:rFonts w:eastAsia="Times New Roman"/>
          <w:color w:val="C00000"/>
          <w:vertAlign w:val="superscript"/>
        </w:rPr>
        <w:t>212</w:t>
      </w:r>
      <w:bookmarkStart w:id="3692" w:name="_DV_C1762"/>
      <w:bookmarkEnd w:id="3691"/>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18"/>
        <w:t>6</w:t>
      </w:r>
      <w:bookmarkStart w:id="3695" w:name="_DV_M1754"/>
      <w:bookmarkEnd w:id="3692"/>
      <w:bookmarkEnd w:id="3695"/>
      <w:r w:rsidR="00F565EF">
        <w:rPr>
          <w:rFonts w:eastAsia="Times New Roman"/>
        </w:rPr>
        <w:t xml:space="preserve">. This General Permit controls channel erosion by requiring engineered conveyance of up gradient run-on water, channel and streambank erosion control, and peak flowrate and volume controls. </w:t>
      </w:r>
    </w:p>
    <w:p w14:paraId="4D0A3AD6" w14:textId="77777777" w:rsidR="004C77C2" w:rsidRDefault="004C77C2">
      <w:pPr>
        <w:widowControl/>
        <w:ind w:left="1440"/>
        <w:rPr>
          <w:rFonts w:eastAsia="Times New Roman"/>
          <w:lang w:val=""/>
        </w:rPr>
      </w:pPr>
      <w:bookmarkStart w:id="3696" w:name="_DV_M1755"/>
      <w:bookmarkEnd w:id="3696"/>
      <w:r>
        <w:rPr>
          <w:rFonts w:eastAsia="Times New Roman"/>
        </w:rPr>
        <w:lastRenderedPageBreak/>
        <w:t xml:space="preserve">Other TDMLs addressed in this section assign </w:t>
      </w:r>
      <w:r w:rsidR="00CC4100">
        <w:rPr>
          <w:rFonts w:eastAsia="Times New Roman"/>
        </w:rPr>
        <w:t>waste load allocations (WLAs) to Responsible Dischargers in one of the following ways:</w:t>
      </w:r>
    </w:p>
    <w:p w14:paraId="4D0A3AD7" w14:textId="77777777" w:rsidR="004C77C2" w:rsidRDefault="004C77C2" w:rsidP="00DC3B00">
      <w:pPr>
        <w:pStyle w:val="ListParagraph"/>
        <w:widowControl/>
        <w:numPr>
          <w:ilvl w:val="0"/>
          <w:numId w:val="90"/>
        </w:numPr>
        <w:ind w:left="1800"/>
        <w:rPr>
          <w:rFonts w:eastAsia="Times New Roman" w:cs="Arial"/>
          <w:lang w:val=""/>
        </w:rPr>
      </w:pPr>
      <w:bookmarkStart w:id="3697" w:name="_DV_M1756"/>
      <w:bookmarkEnd w:id="3697"/>
      <w:r>
        <w:rPr>
          <w:rFonts w:eastAsia="Times New Roman" w:cs="Arial"/>
        </w:rPr>
        <w:t xml:space="preserve">A fixed concentration-based WLA as a solution of effluent, where a concentration-based WLA is assigned directly to Responsible Dischargers at the point of </w:t>
      </w:r>
      <w:proofErr w:type="gramStart"/>
      <w:r>
        <w:rPr>
          <w:rFonts w:eastAsia="Times New Roman" w:cs="Arial"/>
        </w:rPr>
        <w:t>discharge;</w:t>
      </w:r>
      <w:proofErr w:type="gramEnd"/>
    </w:p>
    <w:p w14:paraId="4D0A3AD8" w14:textId="77777777" w:rsidR="004C77C2" w:rsidRDefault="004C77C2" w:rsidP="00DC3B00">
      <w:pPr>
        <w:pStyle w:val="ListParagraph"/>
        <w:widowControl/>
        <w:numPr>
          <w:ilvl w:val="0"/>
          <w:numId w:val="90"/>
        </w:numPr>
        <w:ind w:left="1800"/>
        <w:rPr>
          <w:rFonts w:eastAsia="Times New Roman" w:cs="Arial"/>
          <w:lang w:val=""/>
        </w:rPr>
      </w:pPr>
      <w:bookmarkStart w:id="3698" w:name="_DV_M1757"/>
      <w:bookmarkEnd w:id="3698"/>
      <w:r>
        <w:rPr>
          <w:rFonts w:eastAsia="Times New Roman" w:cs="Arial"/>
        </w:rPr>
        <w:t xml:space="preserve">A fixed concentration-based WLA as dry-weight sediment, where a concentration-based WLA is assigned directly to Responsible Dischargers at the point of </w:t>
      </w:r>
      <w:proofErr w:type="gramStart"/>
      <w:r>
        <w:rPr>
          <w:rFonts w:eastAsia="Times New Roman" w:cs="Arial"/>
        </w:rPr>
        <w:t>discharge;</w:t>
      </w:r>
      <w:proofErr w:type="gramEnd"/>
    </w:p>
    <w:p w14:paraId="4D0A3AD9" w14:textId="77777777" w:rsidR="004C77C2" w:rsidRDefault="004C77C2" w:rsidP="00DC3B00">
      <w:pPr>
        <w:pStyle w:val="ListParagraph"/>
        <w:widowControl/>
        <w:numPr>
          <w:ilvl w:val="0"/>
          <w:numId w:val="90"/>
        </w:numPr>
        <w:ind w:left="1800"/>
        <w:rPr>
          <w:rFonts w:eastAsia="Times New Roman" w:cs="Arial"/>
          <w:lang w:val=""/>
        </w:rPr>
      </w:pPr>
      <w:bookmarkStart w:id="3699" w:name="_DV_M1758"/>
      <w:bookmarkEnd w:id="3699"/>
      <w:r>
        <w:rPr>
          <w:rFonts w:eastAsia="Times New Roman" w:cs="Arial"/>
        </w:rPr>
        <w:t xml:space="preserve">A hardness-based floating concentration WLA, where the WLA is hardness dependent on receiving </w:t>
      </w:r>
      <w:proofErr w:type="gramStart"/>
      <w:r>
        <w:rPr>
          <w:rFonts w:eastAsia="Times New Roman" w:cs="Arial"/>
        </w:rPr>
        <w:t>water;</w:t>
      </w:r>
      <w:proofErr w:type="gramEnd"/>
      <w:r>
        <w:rPr>
          <w:rFonts w:eastAsia="Times New Roman" w:cs="Arial"/>
        </w:rPr>
        <w:t xml:space="preserve"> </w:t>
      </w:r>
    </w:p>
    <w:p w14:paraId="4D0A3ADA" w14:textId="77777777" w:rsidR="004C77C2" w:rsidRDefault="004C77C2" w:rsidP="00DC3B00">
      <w:pPr>
        <w:pStyle w:val="ListParagraph"/>
        <w:widowControl/>
        <w:numPr>
          <w:ilvl w:val="0"/>
          <w:numId w:val="90"/>
        </w:numPr>
        <w:ind w:left="1800"/>
        <w:rPr>
          <w:rFonts w:eastAsia="Times New Roman" w:cs="Arial"/>
          <w:lang w:val=""/>
        </w:rPr>
      </w:pPr>
      <w:bookmarkStart w:id="3700" w:name="_DV_M1759"/>
      <w:bookmarkEnd w:id="3700"/>
      <w:r>
        <w:rPr>
          <w:rFonts w:eastAsia="Times New Roman" w:cs="Arial"/>
        </w:rPr>
        <w:t>A WLA that assigned both a mass-based WLA and a concentration-based WLA</w:t>
      </w:r>
    </w:p>
    <w:p w14:paraId="4D0A3ADB" w14:textId="77777777" w:rsidR="004C77C2" w:rsidRDefault="004C77C2">
      <w:pPr>
        <w:widowControl/>
        <w:ind w:left="1440"/>
        <w:rPr>
          <w:rFonts w:eastAsia="Times New Roman"/>
          <w:lang w:val=""/>
        </w:rPr>
      </w:pPr>
      <w:bookmarkStart w:id="3701" w:name="_DV_M1760"/>
      <w:bookmarkEnd w:id="3701"/>
      <w:r>
        <w:rPr>
          <w:rFonts w:eastAsia="Times New Roman"/>
        </w:rPr>
        <w:t xml:space="preserve">Concentration-based WLAs, where applicable, were translated into </w:t>
      </w:r>
      <w:r w:rsidR="00CC4100">
        <w:rPr>
          <w:rFonts w:eastAsia="Times New Roman"/>
        </w:rPr>
        <w:t xml:space="preserve">numeric action levels (NALs) or numeric effluent limitations (NELs) for Responsible Dischargers to comply with. </w:t>
      </w:r>
    </w:p>
    <w:p w14:paraId="4D0A3ADC" w14:textId="77777777" w:rsidR="004C77C2" w:rsidRDefault="004C77C2" w:rsidP="00DC3B00">
      <w:pPr>
        <w:pStyle w:val="Heading6"/>
        <w:widowControl/>
        <w:numPr>
          <w:ilvl w:val="0"/>
          <w:numId w:val="119"/>
        </w:numPr>
        <w:ind w:left="1800"/>
        <w:rPr>
          <w:rFonts w:eastAsia="Times New Roman"/>
          <w:lang w:val=""/>
        </w:rPr>
      </w:pPr>
      <w:bookmarkStart w:id="3702" w:name="_DV_M1761"/>
      <w:bookmarkEnd w:id="3702"/>
      <w:r>
        <w:rPr>
          <w:rFonts w:eastAsia="Times New Roman"/>
        </w:rPr>
        <w:t>Ballona Creek Metals TMDL</w:t>
      </w:r>
      <w:bookmarkStart w:id="3703" w:name="_DV_C1765"/>
      <w:r w:rsidRPr="00BC6281">
        <w:rPr>
          <w:rStyle w:val="DeltaViewDeletion"/>
          <w:rFonts w:eastAsia="Times New Roman"/>
          <w:color w:val="C00000"/>
          <w:vertAlign w:val="superscript"/>
        </w:rPr>
        <w:t>213</w:t>
      </w:r>
      <w:bookmarkStart w:id="3704" w:name="_DV_C1766"/>
      <w:bookmarkEnd w:id="3703"/>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19"/>
        <w:t>7</w:t>
      </w:r>
      <w:bookmarkEnd w:id="3704"/>
    </w:p>
    <w:p w14:paraId="4D0A3ADD" w14:textId="77777777" w:rsidR="004C77C2" w:rsidRDefault="004C77C2">
      <w:pPr>
        <w:widowControl/>
        <w:ind w:left="1800"/>
        <w:rPr>
          <w:rFonts w:eastAsia="Times New Roman"/>
          <w:lang w:val=""/>
        </w:rPr>
      </w:pPr>
      <w:bookmarkStart w:id="3707" w:name="_DV_M1762"/>
      <w:bookmarkEnd w:id="3707"/>
      <w:r>
        <w:rPr>
          <w:rFonts w:eastAsia="Times New Roman"/>
        </w:rPr>
        <w:t>The Los Angeles Water Quality Control Board (</w:t>
      </w:r>
      <w:r w:rsidR="007B4945">
        <w:rPr>
          <w:rFonts w:eastAsia="Times New Roman"/>
        </w:rPr>
        <w:t xml:space="preserve">Los Angeles Regional Water Quality Control Board) adopted the Ballona Creek Metals TMDL on September 6, 2007, to address the impairment of Ballona Creek and Sepulveda Canyon Channel due to copper, lead, and zinc. </w:t>
      </w:r>
    </w:p>
    <w:p w14:paraId="4D0A3ADE" w14:textId="77777777" w:rsidR="004C77C2" w:rsidRDefault="004C77C2" w:rsidP="00DC3B00">
      <w:pPr>
        <w:pStyle w:val="ListParagraph"/>
        <w:widowControl/>
        <w:numPr>
          <w:ilvl w:val="0"/>
          <w:numId w:val="92"/>
        </w:numPr>
        <w:ind w:left="2160"/>
        <w:rPr>
          <w:rFonts w:eastAsia="Times New Roman" w:cs="Arial"/>
          <w:lang w:val=""/>
        </w:rPr>
      </w:pPr>
      <w:bookmarkStart w:id="3708" w:name="_DV_M1763"/>
      <w:bookmarkEnd w:id="3708"/>
      <w:r>
        <w:rPr>
          <w:rFonts w:eastAsia="Times New Roman" w:cs="Arial"/>
        </w:rPr>
        <w:t>Source Analysis</w:t>
      </w:r>
    </w:p>
    <w:p w14:paraId="4D0A3ADF" w14:textId="77777777" w:rsidR="004D5F66" w:rsidRDefault="004C77C2">
      <w:pPr>
        <w:widowControl/>
        <w:ind w:left="2160"/>
        <w:rPr>
          <w:rFonts w:eastAsia="Times New Roman"/>
          <w:lang w:val=""/>
        </w:rPr>
      </w:pPr>
      <w:bookmarkStart w:id="3709" w:name="_DV_M1764"/>
      <w:bookmarkEnd w:id="3709"/>
      <w:r>
        <w:rPr>
          <w:rFonts w:eastAsia="Times New Roman"/>
        </w:rPr>
        <w:t xml:space="preserve">Storm drains convey a large percentage of metals loadings during dry weather. During wet weather, most of the </w:t>
      </w:r>
      <w:proofErr w:type="gramStart"/>
      <w:r>
        <w:rPr>
          <w:rFonts w:eastAsia="Times New Roman"/>
        </w:rPr>
        <w:t>metals</w:t>
      </w:r>
      <w:proofErr w:type="gramEnd"/>
      <w:r>
        <w:rPr>
          <w:rFonts w:eastAsia="Times New Roman"/>
        </w:rPr>
        <w:t xml:space="preserve"> loadings in Ballona Creek are in particulate form and are associated with wet-weather storm flows.</w:t>
      </w:r>
      <w:bookmarkStart w:id="3710" w:name="_DV_C1769"/>
      <w:r w:rsidRPr="00BC6281">
        <w:rPr>
          <w:rStyle w:val="DeltaViewDeletion"/>
          <w:rFonts w:eastAsia="Times New Roman"/>
          <w:color w:val="C00000"/>
          <w:vertAlign w:val="superscript"/>
        </w:rPr>
        <w:t>214</w:t>
      </w:r>
      <w:bookmarkStart w:id="3711" w:name="_DV_C1770"/>
      <w:bookmarkEnd w:id="3710"/>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20"/>
        <w:t>8</w:t>
      </w:r>
      <w:bookmarkEnd w:id="3711"/>
    </w:p>
    <w:p w14:paraId="4D0A3AE0" w14:textId="77777777" w:rsidR="004C77C2" w:rsidRDefault="004D5F66" w:rsidP="00DC3B00">
      <w:pPr>
        <w:pStyle w:val="ListParagraph"/>
        <w:widowControl/>
        <w:numPr>
          <w:ilvl w:val="0"/>
          <w:numId w:val="92"/>
        </w:numPr>
        <w:ind w:left="2160"/>
        <w:rPr>
          <w:rFonts w:eastAsia="Times New Roman" w:cs="Arial"/>
          <w:lang w:val=""/>
        </w:rPr>
      </w:pPr>
      <w:bookmarkStart w:id="3714" w:name="_DV_M1765"/>
      <w:bookmarkEnd w:id="3714"/>
      <w:r>
        <w:rPr>
          <w:rFonts w:eastAsia="Times New Roman" w:cs="Arial"/>
        </w:rPr>
        <w:t>WLA Translation</w:t>
      </w:r>
    </w:p>
    <w:p w14:paraId="4D0A3AE1" w14:textId="77777777" w:rsidR="004C77C2" w:rsidRDefault="004C77C2" w:rsidP="00DC3B00">
      <w:pPr>
        <w:pStyle w:val="ListParagraph"/>
        <w:widowControl/>
        <w:numPr>
          <w:ilvl w:val="0"/>
          <w:numId w:val="60"/>
        </w:numPr>
        <w:ind w:left="2520"/>
        <w:rPr>
          <w:rFonts w:eastAsia="Times New Roman" w:cs="Arial"/>
          <w:lang w:val=""/>
        </w:rPr>
      </w:pPr>
      <w:bookmarkStart w:id="3715" w:name="_DV_M1766"/>
      <w:bookmarkEnd w:id="3715"/>
      <w:r>
        <w:rPr>
          <w:rFonts w:eastAsia="Times New Roman" w:cs="Arial"/>
        </w:rPr>
        <w:lastRenderedPageBreak/>
        <w:t>Dry-Weather WLA</w:t>
      </w:r>
    </w:p>
    <w:p w14:paraId="4D0A3AE2" w14:textId="77777777" w:rsidR="004C77C2" w:rsidRDefault="004C77C2">
      <w:pPr>
        <w:widowControl/>
        <w:ind w:left="2520"/>
        <w:rPr>
          <w:rFonts w:eastAsia="Times New Roman"/>
          <w:lang w:val=""/>
        </w:rPr>
      </w:pPr>
      <w:bookmarkStart w:id="3716" w:name="_DV_M1767"/>
      <w:bookmarkStart w:id="3717" w:name="_Hlk527445221"/>
      <w:bookmarkEnd w:id="3716"/>
      <w:r>
        <w:rPr>
          <w:rFonts w:eastAsia="Times New Roman"/>
        </w:rPr>
        <w:t xml:space="preserve">The Ballona Creek Metals TMDL assigns a dry-weather </w:t>
      </w:r>
      <w:r w:rsidR="00703E70">
        <w:rPr>
          <w:rFonts w:eastAsia="Times New Roman"/>
        </w:rPr>
        <w:t xml:space="preserve">waste load allocation (WLA) of zero (0) for Responsible Dischargers. Non-Stormwater Discharges (NSWDs) are authorized in this General Permit if Section </w:t>
      </w:r>
      <w:r w:rsidR="00E2342F">
        <w:rPr>
          <w:rFonts w:eastAsia="Times New Roman"/>
        </w:rPr>
        <w:t>IV.A terms and conditions are met to control the discharge of pollutants from the construction site</w:t>
      </w:r>
      <w:r w:rsidR="00F565EF">
        <w:rPr>
          <w:rFonts w:eastAsia="Times New Roman"/>
        </w:rPr>
        <w:t xml:space="preserve">. Section </w:t>
      </w:r>
      <w:r w:rsidR="00E2342F">
        <w:rPr>
          <w:rFonts w:eastAsia="Times New Roman"/>
        </w:rPr>
        <w:t>IV.B prohibits all NSWDs not authorized under Section IV.A; therefore, all unauthorized NSWDs must be either eliminated or have regulatory coverage under a separate NPDES permit</w:t>
      </w:r>
      <w:r w:rsidR="00F565EF">
        <w:rPr>
          <w:rFonts w:eastAsia="Times New Roman"/>
        </w:rPr>
        <w:t>. Authorized NSWDs, as defined in this General Permit, are authorized because these discharges do not comingle with stormwater associated with construction activity. The Regional Water Board may impose additional requirements on NSWDs if deemed necessary per site-specific analysis.</w:t>
      </w:r>
    </w:p>
    <w:p w14:paraId="4D0A3AE3" w14:textId="77777777" w:rsidR="004C77C2" w:rsidRDefault="004C77C2" w:rsidP="00DC3B00">
      <w:pPr>
        <w:pStyle w:val="ListParagraph"/>
        <w:widowControl/>
        <w:numPr>
          <w:ilvl w:val="0"/>
          <w:numId w:val="60"/>
        </w:numPr>
        <w:ind w:left="2520"/>
        <w:rPr>
          <w:rFonts w:eastAsia="Times New Roman" w:cs="Arial"/>
          <w:lang w:val=""/>
        </w:rPr>
      </w:pPr>
      <w:bookmarkStart w:id="3718" w:name="_DV_M1768"/>
      <w:bookmarkEnd w:id="3717"/>
      <w:bookmarkEnd w:id="3718"/>
      <w:r>
        <w:rPr>
          <w:rFonts w:eastAsia="Times New Roman" w:cs="Arial"/>
        </w:rPr>
        <w:t>Wet-Weather WLAs</w:t>
      </w:r>
    </w:p>
    <w:p w14:paraId="4D0A3AE4" w14:textId="42B96E98" w:rsidR="00E714EA" w:rsidRDefault="004C77C2">
      <w:pPr>
        <w:widowControl/>
        <w:ind w:left="2520"/>
        <w:rPr>
          <w:rFonts w:eastAsia="Times New Roman" w:cs="Symbol"/>
          <w:lang w:val=""/>
        </w:rPr>
      </w:pPr>
      <w:bookmarkStart w:id="3719" w:name="_DV_M1769"/>
      <w:bookmarkEnd w:id="3719"/>
      <w:r>
        <w:rPr>
          <w:rFonts w:eastAsia="Times New Roman"/>
        </w:rPr>
        <w:t>The Ballona Creek Metals TMDL assigns mass</w:t>
      </w:r>
      <w:r w:rsidR="00A01511">
        <w:rPr>
          <w:rFonts w:eastAsia="Times New Roman"/>
        </w:rPr>
        <w:t xml:space="preserve"> based WLAs per construction area in grams per day per acre (g/day/acre) for copper, lead, and zinc. The WLAs for metals are shown in Table </w:t>
      </w:r>
      <w:bookmarkStart w:id="3720" w:name="_DV_C1773"/>
      <w:r w:rsidR="002E3921" w:rsidRPr="00BC6281">
        <w:rPr>
          <w:rStyle w:val="DeltaViewDeletion"/>
          <w:rFonts w:eastAsia="Times New Roman" w:cs="Symbol"/>
          <w:color w:val="C00000"/>
        </w:rPr>
        <w:t>47</w:t>
      </w:r>
      <w:bookmarkStart w:id="3721" w:name="_DV_C1774"/>
      <w:bookmarkEnd w:id="3720"/>
      <w:r w:rsidR="00BC6281">
        <w:rPr>
          <w:rStyle w:val="DeltaViewInsertion"/>
          <w:rFonts w:eastAsia="Times New Roman"/>
        </w:rPr>
        <w:t xml:space="preserve"> </w:t>
      </w:r>
      <w:r w:rsidR="002E3921">
        <w:rPr>
          <w:rStyle w:val="DeltaViewInsertion"/>
          <w:rFonts w:eastAsia="Times New Roman"/>
        </w:rPr>
        <w:t>4</w:t>
      </w:r>
      <w:r w:rsidR="002A2D86">
        <w:rPr>
          <w:rStyle w:val="DeltaViewInsertion"/>
          <w:rFonts w:eastAsia="Times New Roman"/>
        </w:rPr>
        <w:t>5</w:t>
      </w:r>
      <w:bookmarkStart w:id="3722" w:name="_DV_M1770"/>
      <w:bookmarkEnd w:id="3721"/>
      <w:bookmarkEnd w:id="3722"/>
      <w:r w:rsidR="002E3921">
        <w:rPr>
          <w:rFonts w:eastAsia="Times New Roman"/>
        </w:rPr>
        <w:t xml:space="preserve"> below. </w:t>
      </w:r>
      <w:bookmarkStart w:id="3723" w:name="_DV_C1775"/>
      <w:r w:rsidR="00E714EA">
        <w:rPr>
          <w:rStyle w:val="DeltaViewDeletion"/>
          <w:rFonts w:eastAsia="Times New Roman" w:cs="Symbol"/>
        </w:rPr>
        <w:br w:type="page"/>
      </w:r>
      <w:bookmarkEnd w:id="3723"/>
    </w:p>
    <w:p w14:paraId="4D0A3AE5" w14:textId="63719C0D" w:rsidR="004C77C2" w:rsidRDefault="00E714EA">
      <w:pPr>
        <w:pStyle w:val="Caption"/>
        <w:widowControl/>
        <w:rPr>
          <w:rFonts w:eastAsia="Times New Roman"/>
          <w:lang w:val=""/>
        </w:rPr>
      </w:pPr>
      <w:bookmarkStart w:id="3724" w:name="_DV_M1771"/>
      <w:bookmarkStart w:id="3725" w:name="_Toc54003280"/>
      <w:bookmarkStart w:id="3726" w:name="_Toc98753958"/>
      <w:bookmarkEnd w:id="3724"/>
      <w:r>
        <w:rPr>
          <w:rFonts w:eastAsia="Times New Roman"/>
        </w:rPr>
        <w:lastRenderedPageBreak/>
        <w:t xml:space="preserve">Table </w:t>
      </w:r>
      <w:bookmarkStart w:id="3727" w:name="_DV_C1776"/>
      <w:r w:rsidR="00342821" w:rsidRPr="00BC6281">
        <w:rPr>
          <w:rStyle w:val="DeltaViewDeletion"/>
          <w:rFonts w:eastAsia="Times New Roman" w:cs="Symbol"/>
          <w:noProof/>
          <w:color w:val="C00000"/>
        </w:rPr>
        <w:t>47</w:t>
      </w:r>
      <w:bookmarkStart w:id="3728" w:name="_DV_C1777"/>
      <w:bookmarkEnd w:id="3727"/>
      <w:r w:rsidR="00342821">
        <w:rPr>
          <w:rStyle w:val="DeltaViewDeletion"/>
          <w:rFonts w:eastAsia="Times New Roman" w:cs="Symbol"/>
        </w:rPr>
        <w:t xml:space="preserve"> </w:t>
      </w:r>
      <w:bookmarkStart w:id="3729" w:name="_DV_C1778"/>
      <w:bookmarkEnd w:id="3728"/>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45</w:t>
      </w:r>
      <w:r w:rsidR="00342821">
        <w:rPr>
          <w:rStyle w:val="DeltaViewInsertion"/>
          <w:rFonts w:eastAsia="Times New Roman"/>
        </w:rPr>
        <w:fldChar w:fldCharType="end"/>
      </w:r>
      <w:bookmarkStart w:id="3730" w:name="_DV_M1772"/>
      <w:bookmarkEnd w:id="3729"/>
      <w:bookmarkEnd w:id="3730"/>
      <w:r w:rsidR="0001291F">
        <w:rPr>
          <w:rFonts w:eastAsia="Times New Roman"/>
        </w:rPr>
        <w:t>- Ballona</w:t>
      </w:r>
      <w:r w:rsidR="004C77C2">
        <w:rPr>
          <w:rFonts w:eastAsia="Times New Roman"/>
        </w:rPr>
        <w:t xml:space="preserve"> Creek and Sepulveda Channel WLAs</w:t>
      </w:r>
      <w:bookmarkEnd w:id="3725"/>
      <w:bookmarkEnd w:id="3726"/>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410"/>
      </w:tblGrid>
      <w:tr w:rsidR="004C77C2" w14:paraId="4D0A3AE9" w14:textId="77777777">
        <w:trPr>
          <w:trHeight w:val="738"/>
          <w:tblHeader/>
          <w:jc w:val="center"/>
        </w:trPr>
        <w:tc>
          <w:tcPr>
            <w:tcW w:w="1530" w:type="dxa"/>
            <w:shd w:val="clear" w:color="auto" w:fill="D9D9D9"/>
            <w:vAlign w:val="center"/>
          </w:tcPr>
          <w:p w14:paraId="4D0A3AE6" w14:textId="77777777" w:rsidR="004C77C2" w:rsidRDefault="004C77C2">
            <w:pPr>
              <w:keepLines/>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4410" w:type="dxa"/>
            <w:shd w:val="clear" w:color="auto" w:fill="D9D9D9"/>
            <w:vAlign w:val="center"/>
          </w:tcPr>
          <w:p w14:paraId="4D0A3AE7" w14:textId="77777777" w:rsidR="004C77C2" w:rsidRDefault="004C77C2">
            <w:pPr>
              <w:keepLines/>
              <w:widowControl/>
              <w:spacing w:after="0" w:line="240" w:lineRule="auto"/>
              <w:ind w:left="0"/>
              <w:jc w:val="center"/>
              <w:rPr>
                <w:rFonts w:eastAsia="Times New Roman"/>
                <w:b/>
                <w:lang w:val=""/>
              </w:rPr>
            </w:pPr>
            <w:r>
              <w:rPr>
                <w:rFonts w:eastAsia="Times New Roman"/>
                <w:b/>
                <w:sz w:val="22"/>
              </w:rPr>
              <w:t>WLA</w:t>
            </w:r>
          </w:p>
          <w:p w14:paraId="4D0A3AE8" w14:textId="77777777" w:rsidR="004C77C2" w:rsidRDefault="004C77C2">
            <w:pPr>
              <w:keepLines/>
              <w:widowControl/>
              <w:tabs>
                <w:tab w:val="left" w:pos="3420"/>
              </w:tabs>
              <w:spacing w:after="0" w:line="240" w:lineRule="auto"/>
              <w:ind w:left="0"/>
              <w:contextualSpacing/>
              <w:jc w:val="center"/>
              <w:rPr>
                <w:rFonts w:eastAsia="Times New Roman"/>
                <w:b/>
                <w:sz w:val="22"/>
              </w:rPr>
            </w:pPr>
            <w:r>
              <w:rPr>
                <w:rFonts w:eastAsia="Times New Roman"/>
                <w:b/>
                <w:sz w:val="22"/>
              </w:rPr>
              <w:t>(g/day/acre)</w:t>
            </w:r>
          </w:p>
        </w:tc>
      </w:tr>
      <w:tr w:rsidR="004C77C2" w14:paraId="4D0A3AEC" w14:textId="77777777">
        <w:trPr>
          <w:trHeight w:val="395"/>
          <w:jc w:val="center"/>
        </w:trPr>
        <w:tc>
          <w:tcPr>
            <w:tcW w:w="1530" w:type="dxa"/>
            <w:vAlign w:val="center"/>
          </w:tcPr>
          <w:p w14:paraId="4D0A3AEA" w14:textId="77777777" w:rsidR="004C77C2" w:rsidRDefault="004C77C2">
            <w:pPr>
              <w:keepLines/>
              <w:widowControl/>
              <w:tabs>
                <w:tab w:val="left" w:pos="3420"/>
              </w:tabs>
              <w:spacing w:line="240" w:lineRule="auto"/>
              <w:ind w:left="75"/>
              <w:contextualSpacing/>
              <w:rPr>
                <w:rFonts w:eastAsia="Times New Roman"/>
                <w:sz w:val="22"/>
              </w:rPr>
            </w:pPr>
            <w:r>
              <w:rPr>
                <w:rFonts w:eastAsia="Times New Roman"/>
                <w:sz w:val="22"/>
              </w:rPr>
              <w:t>Copper</w:t>
            </w:r>
          </w:p>
        </w:tc>
        <w:tc>
          <w:tcPr>
            <w:tcW w:w="4410" w:type="dxa"/>
            <w:vAlign w:val="center"/>
          </w:tcPr>
          <w:p w14:paraId="4D0A3AEB" w14:textId="77777777" w:rsidR="004C77C2" w:rsidRDefault="004C77C2">
            <w:pPr>
              <w:keepLines/>
              <w:widowControl/>
              <w:tabs>
                <w:tab w:val="left" w:pos="3420"/>
              </w:tabs>
              <w:spacing w:line="240" w:lineRule="auto"/>
              <w:ind w:left="0"/>
              <w:contextualSpacing/>
              <w:jc w:val="center"/>
              <w:rPr>
                <w:rFonts w:eastAsia="Times New Roman"/>
                <w:sz w:val="22"/>
              </w:rPr>
            </w:pPr>
            <w:r>
              <w:rPr>
                <w:rFonts w:eastAsia="Times New Roman"/>
                <w:sz w:val="22"/>
              </w:rPr>
              <w:t>1.673 x 10-10 x Daily storm volume (L)</w:t>
            </w:r>
          </w:p>
        </w:tc>
      </w:tr>
      <w:tr w:rsidR="004C77C2" w14:paraId="4D0A3AEF" w14:textId="77777777">
        <w:trPr>
          <w:trHeight w:val="374"/>
          <w:jc w:val="center"/>
        </w:trPr>
        <w:tc>
          <w:tcPr>
            <w:tcW w:w="1530" w:type="dxa"/>
            <w:vAlign w:val="center"/>
          </w:tcPr>
          <w:p w14:paraId="4D0A3AED" w14:textId="77777777" w:rsidR="004C77C2" w:rsidRDefault="004C77C2">
            <w:pPr>
              <w:keepLines/>
              <w:widowControl/>
              <w:tabs>
                <w:tab w:val="left" w:pos="3420"/>
              </w:tabs>
              <w:spacing w:line="240" w:lineRule="auto"/>
              <w:ind w:left="75"/>
              <w:contextualSpacing/>
              <w:rPr>
                <w:rFonts w:eastAsia="Times New Roman"/>
                <w:sz w:val="22"/>
              </w:rPr>
            </w:pPr>
            <w:r>
              <w:rPr>
                <w:rFonts w:eastAsia="Times New Roman"/>
                <w:sz w:val="22"/>
              </w:rPr>
              <w:t>Lead</w:t>
            </w:r>
          </w:p>
        </w:tc>
        <w:tc>
          <w:tcPr>
            <w:tcW w:w="4410" w:type="dxa"/>
            <w:vAlign w:val="center"/>
          </w:tcPr>
          <w:p w14:paraId="4D0A3AEE" w14:textId="77777777" w:rsidR="004C77C2" w:rsidRDefault="004C77C2">
            <w:pPr>
              <w:keepLines/>
              <w:widowControl/>
              <w:tabs>
                <w:tab w:val="left" w:pos="3420"/>
              </w:tabs>
              <w:spacing w:line="240" w:lineRule="auto"/>
              <w:ind w:left="0"/>
              <w:contextualSpacing/>
              <w:jc w:val="center"/>
              <w:rPr>
                <w:rFonts w:eastAsia="Times New Roman"/>
                <w:sz w:val="22"/>
              </w:rPr>
            </w:pPr>
            <w:r>
              <w:rPr>
                <w:rFonts w:eastAsia="Times New Roman"/>
                <w:sz w:val="22"/>
              </w:rPr>
              <w:t>9.369x 10-10 x Daily storm volume (L)</w:t>
            </w:r>
          </w:p>
        </w:tc>
      </w:tr>
      <w:tr w:rsidR="004C77C2" w14:paraId="4D0A3AF2" w14:textId="77777777">
        <w:trPr>
          <w:trHeight w:val="361"/>
          <w:jc w:val="center"/>
        </w:trPr>
        <w:tc>
          <w:tcPr>
            <w:tcW w:w="1530" w:type="dxa"/>
            <w:vAlign w:val="center"/>
          </w:tcPr>
          <w:p w14:paraId="4D0A3AF0" w14:textId="77777777" w:rsidR="004C77C2" w:rsidRDefault="004C77C2">
            <w:pPr>
              <w:keepLines/>
              <w:widowControl/>
              <w:tabs>
                <w:tab w:val="left" w:pos="3420"/>
              </w:tabs>
              <w:spacing w:line="240" w:lineRule="auto"/>
              <w:ind w:left="75"/>
              <w:contextualSpacing/>
              <w:rPr>
                <w:rFonts w:eastAsia="Times New Roman"/>
                <w:sz w:val="22"/>
              </w:rPr>
            </w:pPr>
            <w:r>
              <w:rPr>
                <w:rFonts w:eastAsia="Times New Roman"/>
                <w:sz w:val="22"/>
              </w:rPr>
              <w:t>Zinc</w:t>
            </w:r>
          </w:p>
        </w:tc>
        <w:tc>
          <w:tcPr>
            <w:tcW w:w="4410" w:type="dxa"/>
            <w:vAlign w:val="center"/>
          </w:tcPr>
          <w:p w14:paraId="4D0A3AF1" w14:textId="77777777" w:rsidR="004C77C2" w:rsidRDefault="004C77C2">
            <w:pPr>
              <w:keepLines/>
              <w:widowControl/>
              <w:tabs>
                <w:tab w:val="left" w:pos="3420"/>
              </w:tabs>
              <w:spacing w:line="240" w:lineRule="auto"/>
              <w:ind w:left="0"/>
              <w:contextualSpacing/>
              <w:jc w:val="center"/>
              <w:rPr>
                <w:rFonts w:eastAsia="Times New Roman"/>
                <w:sz w:val="22"/>
              </w:rPr>
            </w:pPr>
            <w:r>
              <w:rPr>
                <w:rFonts w:eastAsia="Times New Roman"/>
                <w:sz w:val="22"/>
              </w:rPr>
              <w:t>1.279 x 10-9 x Daily storm volume (L)</w:t>
            </w:r>
          </w:p>
        </w:tc>
      </w:tr>
    </w:tbl>
    <w:p w14:paraId="4D0A3AF3" w14:textId="77777777" w:rsidR="004C77C2" w:rsidRDefault="004C77C2">
      <w:pPr>
        <w:widowControl/>
        <w:spacing w:before="240"/>
        <w:ind w:left="2160"/>
        <w:rPr>
          <w:rFonts w:eastAsia="Times New Roman"/>
          <w:lang w:val=""/>
        </w:rPr>
      </w:pPr>
      <w:bookmarkStart w:id="3731" w:name="_DV_M1773"/>
      <w:bookmarkEnd w:id="3731"/>
      <w:r>
        <w:rPr>
          <w:rFonts w:eastAsia="Times New Roman"/>
        </w:rPr>
        <w:t xml:space="preserve">Directly implementing the copper, lead, and zinc WLAs will result in a unique mass load for each Responsible Discharger dependent on the area of </w:t>
      </w:r>
      <w:r w:rsidR="002D3314">
        <w:rPr>
          <w:rFonts w:eastAsia="Times New Roman"/>
        </w:rPr>
        <w:t xml:space="preserve">the construction site. Requiring Responsible Dischargers to calculate the construction site’s specific mass loading of a pollutant(s) would be impractical, costly, and not aligned with the requirements of this General Permit. However, as mentioned in the source analysis, most metal loadings in this watershed are in particulate form and associated with wet-weather flows. Therefore, the following will address this TMDL: </w:t>
      </w:r>
    </w:p>
    <w:p w14:paraId="4D0A3AF4" w14:textId="77777777" w:rsidR="004C77C2" w:rsidRDefault="004C77C2" w:rsidP="00DC3B00">
      <w:pPr>
        <w:pStyle w:val="ListParagraph"/>
        <w:widowControl/>
        <w:numPr>
          <w:ilvl w:val="0"/>
          <w:numId w:val="61"/>
        </w:numPr>
        <w:ind w:left="2520"/>
        <w:rPr>
          <w:rFonts w:eastAsia="Times New Roman" w:cs="Arial"/>
          <w:lang w:val=""/>
        </w:rPr>
      </w:pPr>
      <w:bookmarkStart w:id="3732" w:name="_DV_M1774"/>
      <w:bookmarkEnd w:id="3732"/>
      <w:r>
        <w:rPr>
          <w:rFonts w:eastAsia="Times New Roman" w:cs="Arial"/>
        </w:rPr>
        <w:t>Comply with the site-specific erosion and sediment control, and post-construction requirements in this General Permit.</w:t>
      </w:r>
    </w:p>
    <w:p w14:paraId="4D0A3AF5" w14:textId="77777777" w:rsidR="005F6972" w:rsidRDefault="004C77C2" w:rsidP="00DC3B00">
      <w:pPr>
        <w:pStyle w:val="ListParagraph"/>
        <w:widowControl/>
        <w:numPr>
          <w:ilvl w:val="0"/>
          <w:numId w:val="61"/>
        </w:numPr>
        <w:ind w:left="2520"/>
        <w:rPr>
          <w:rFonts w:eastAsia="Times New Roman" w:cs="Arial"/>
          <w:lang w:val=""/>
        </w:rPr>
      </w:pPr>
      <w:bookmarkStart w:id="3733" w:name="_DV_M1775"/>
      <w:bookmarkEnd w:id="3733"/>
      <w:r>
        <w:rPr>
          <w:rFonts w:eastAsia="Times New Roman" w:cs="Arial"/>
        </w:rPr>
        <w:t xml:space="preserve">For each phase of the construction project, install erosion controls that will result in predicted erosion rates that are as protective as </w:t>
      </w:r>
      <w:r w:rsidR="00BD6F10">
        <w:rPr>
          <w:rFonts w:eastAsia="Times New Roman" w:cs="Arial"/>
        </w:rPr>
        <w:t>pre-construction (e.g., undisturbed vegetation for the area) conditions. Calculate the predicted erosion rates by using RUSLE2 modeling as described in Attachment H</w:t>
      </w:r>
      <w:r w:rsidR="00F565EF">
        <w:rPr>
          <w:rFonts w:eastAsia="Times New Roman" w:cs="Arial"/>
        </w:rPr>
        <w:t xml:space="preserve">. </w:t>
      </w:r>
    </w:p>
    <w:p w14:paraId="4D0A3AF6" w14:textId="77777777" w:rsidR="004C77C2" w:rsidRDefault="005F6972" w:rsidP="00DC3B00">
      <w:pPr>
        <w:pStyle w:val="ListParagraph"/>
        <w:widowControl/>
        <w:numPr>
          <w:ilvl w:val="0"/>
          <w:numId w:val="92"/>
        </w:numPr>
        <w:ind w:left="2160"/>
        <w:rPr>
          <w:rFonts w:eastAsia="Times New Roman" w:cs="Arial"/>
          <w:lang w:val=""/>
        </w:rPr>
      </w:pPr>
      <w:bookmarkStart w:id="3734" w:name="_DV_M1776"/>
      <w:bookmarkEnd w:id="3734"/>
      <w:r>
        <w:rPr>
          <w:rFonts w:eastAsia="Times New Roman" w:cs="Arial"/>
        </w:rPr>
        <w:t>Compliance Actions and Schedule</w:t>
      </w:r>
    </w:p>
    <w:p w14:paraId="4D0A3AF7" w14:textId="77777777" w:rsidR="004C77C2" w:rsidRDefault="004C77C2">
      <w:pPr>
        <w:widowControl/>
        <w:ind w:left="2160"/>
        <w:rPr>
          <w:rFonts w:eastAsia="Times New Roman"/>
          <w:lang w:val=""/>
        </w:rPr>
      </w:pPr>
      <w:bookmarkStart w:id="3735" w:name="_DV_M1777"/>
      <w:bookmarkEnd w:id="3735"/>
      <w:r>
        <w:rPr>
          <w:rFonts w:eastAsia="Times New Roman"/>
        </w:rPr>
        <w:t xml:space="preserve">Responsible Dischargers shall comply with the requirements of this General Permit. Responsible Dischargers that identify on-site sources of the copper, lead, and zinc, through </w:t>
      </w:r>
      <w:r w:rsidR="004E238E">
        <w:rPr>
          <w:rFonts w:eastAsia="Times New Roman"/>
        </w:rPr>
        <w:t>the required pollutant source assessment, are to implement BMPs specific to preventing or controlling stormwater exposure to the identified metals</w:t>
      </w:r>
      <w:r w:rsidR="00F565EF">
        <w:rPr>
          <w:rFonts w:eastAsia="Times New Roman"/>
        </w:rPr>
        <w:t xml:space="preserve">. Furthermore, Responsible Dischargers are to comply with the RUSLE2 modeling requirements in Attachment H, Section </w:t>
      </w:r>
      <w:r w:rsidR="009820F5">
        <w:rPr>
          <w:rFonts w:eastAsia="Times New Roman"/>
        </w:rPr>
        <w:t>I.G.2.</w:t>
      </w:r>
    </w:p>
    <w:p w14:paraId="4D0A3AF8" w14:textId="77777777" w:rsidR="004C77C2" w:rsidRDefault="004C77C2">
      <w:pPr>
        <w:widowControl/>
        <w:ind w:left="2160"/>
        <w:rPr>
          <w:rFonts w:eastAsia="Times New Roman"/>
          <w:lang w:val=""/>
        </w:rPr>
      </w:pPr>
      <w:bookmarkStart w:id="3736" w:name="_DV_M1778"/>
      <w:bookmarkEnd w:id="3736"/>
      <w:r>
        <w:rPr>
          <w:rFonts w:eastAsia="Times New Roman"/>
        </w:rPr>
        <w:t>The TMDL’s final compliance deadline was January 11, 2015</w:t>
      </w:r>
      <w:r w:rsidR="00F565EF">
        <w:rPr>
          <w:rFonts w:eastAsia="Times New Roman"/>
        </w:rPr>
        <w:t xml:space="preserve">. Since this compliance deadline has passed, the Responsible Dischargers shall comply with the requirements of this General Permit and the RUSLE2 modeling requirements in Attachment H, Section </w:t>
      </w:r>
      <w:r w:rsidR="009820F5">
        <w:rPr>
          <w:rFonts w:eastAsia="Times New Roman"/>
        </w:rPr>
        <w:t>I.G.2, upon the effective date of this General Permit.</w:t>
      </w:r>
    </w:p>
    <w:p w14:paraId="4D0A3AF9" w14:textId="77777777" w:rsidR="004C77C2" w:rsidRDefault="004C77C2">
      <w:pPr>
        <w:pStyle w:val="Heading6"/>
        <w:widowControl/>
        <w:rPr>
          <w:rFonts w:eastAsia="Times New Roman"/>
          <w:lang w:val=""/>
        </w:rPr>
      </w:pPr>
      <w:bookmarkStart w:id="3737" w:name="_DV_M1779"/>
      <w:bookmarkEnd w:id="3737"/>
      <w:r>
        <w:rPr>
          <w:rFonts w:eastAsia="Times New Roman"/>
        </w:rPr>
        <w:lastRenderedPageBreak/>
        <w:t>Ballona Creek Estuary Toxics TMDL</w:t>
      </w:r>
      <w:bookmarkStart w:id="3738" w:name="_DV_C1779"/>
      <w:r w:rsidRPr="00BC6281">
        <w:rPr>
          <w:rStyle w:val="DeltaViewDeletion"/>
          <w:rFonts w:eastAsia="Times New Roman"/>
          <w:color w:val="C00000"/>
          <w:vertAlign w:val="superscript"/>
        </w:rPr>
        <w:t>215</w:t>
      </w:r>
      <w:bookmarkStart w:id="3739" w:name="_DV_C1780"/>
      <w:bookmarkEnd w:id="3738"/>
      <w:r>
        <w:rPr>
          <w:rStyle w:val="DeltaViewInsertion"/>
          <w:rFonts w:eastAsia="Times New Roman"/>
          <w:vertAlign w:val="superscript"/>
          <w:lang w:val=""/>
        </w:rPr>
        <w:t>21</w:t>
      </w:r>
      <w:r>
        <w:rPr>
          <w:rStyle w:val="DeltaViewInsertion"/>
          <w:rFonts w:eastAsia="Times New Roman"/>
          <w:vertAlign w:val="superscript"/>
          <w:lang w:val=""/>
        </w:rPr>
        <w:footnoteReference w:customMarkFollows="1" w:id="221"/>
        <w:t>9</w:t>
      </w:r>
      <w:bookmarkEnd w:id="3739"/>
    </w:p>
    <w:p w14:paraId="4D0A3AFA" w14:textId="77777777" w:rsidR="004C77C2" w:rsidRDefault="004C77C2">
      <w:pPr>
        <w:widowControl/>
        <w:ind w:left="1800"/>
        <w:rPr>
          <w:rFonts w:eastAsia="Times New Roman"/>
          <w:lang w:val=""/>
        </w:rPr>
      </w:pPr>
      <w:bookmarkStart w:id="3742" w:name="_DV_M1780"/>
      <w:bookmarkEnd w:id="3742"/>
      <w:r>
        <w:rPr>
          <w:rFonts w:eastAsia="Times New Roman"/>
        </w:rPr>
        <w:t xml:space="preserve">The Los Angeles Regional Board adopted the Ballona Creek Estuary Toxics TMDL on July 7, 2005, to address the impairment of Ballona Creek and Ballona Creek Estuary (Ballona Watershed) due to cadmium, chlordane, copper, DDT, lead, </w:t>
      </w:r>
      <w:r w:rsidR="00495038">
        <w:rPr>
          <w:rFonts w:eastAsia="Times New Roman"/>
        </w:rPr>
        <w:t>polychlorinated biphenyls (PCBs), polyaromatic hydrocarbons (PAHs), silver, toxicity in sediment, and zinc</w:t>
      </w:r>
      <w:r w:rsidR="00F565EF">
        <w:rPr>
          <w:rFonts w:eastAsia="Times New Roman"/>
        </w:rPr>
        <w:t xml:space="preserve">. Chlordane and DDT are </w:t>
      </w:r>
      <w:r w:rsidR="00495038">
        <w:rPr>
          <w:rFonts w:eastAsia="Times New Roman"/>
        </w:rPr>
        <w:t>organochlorine (OC) pesticides</w:t>
      </w:r>
      <w:r w:rsidR="00F565EF">
        <w:rPr>
          <w:rFonts w:eastAsia="Times New Roman"/>
        </w:rPr>
        <w:t>. The Ballona Creek Estuary Toxics does not include a TMDL for PAH</w:t>
      </w:r>
      <w:r w:rsidR="00495038">
        <w:rPr>
          <w:rFonts w:eastAsia="Times New Roman"/>
        </w:rPr>
        <w:t>s because recent data does not show PAH levels exceeding the numeric targets.</w:t>
      </w:r>
      <w:bookmarkStart w:id="3743" w:name="_DV_C1783"/>
      <w:r w:rsidR="00495038" w:rsidRPr="00BC6281">
        <w:rPr>
          <w:rStyle w:val="DeltaViewDeletion"/>
          <w:rFonts w:eastAsia="Times New Roman"/>
          <w:color w:val="C00000"/>
          <w:vertAlign w:val="superscript"/>
        </w:rPr>
        <w:t>216</w:t>
      </w:r>
      <w:bookmarkStart w:id="3744" w:name="_DV_C1784"/>
      <w:bookmarkEnd w:id="3743"/>
      <w:r w:rsidR="00495038">
        <w:rPr>
          <w:rStyle w:val="DeltaViewInsertion"/>
          <w:rFonts w:eastAsia="Times New Roman"/>
          <w:vertAlign w:val="superscript"/>
          <w:lang w:val=""/>
        </w:rPr>
        <w:t>22</w:t>
      </w:r>
      <w:r w:rsidR="00495038">
        <w:rPr>
          <w:rStyle w:val="DeltaViewInsertion"/>
          <w:rFonts w:eastAsia="Times New Roman"/>
          <w:vertAlign w:val="superscript"/>
          <w:lang w:val=""/>
        </w:rPr>
        <w:footnoteReference w:customMarkFollows="1" w:id="222"/>
        <w:t>0</w:t>
      </w:r>
      <w:bookmarkStart w:id="3747" w:name="_DV_M1781"/>
      <w:bookmarkEnd w:id="3744"/>
      <w:bookmarkEnd w:id="3747"/>
      <w:r w:rsidR="00495038">
        <w:rPr>
          <w:rFonts w:eastAsia="Times New Roman"/>
        </w:rPr>
        <w:t xml:space="preserve"> </w:t>
      </w:r>
    </w:p>
    <w:p w14:paraId="4D0A3AFB" w14:textId="77777777" w:rsidR="004C77C2" w:rsidRDefault="004C77C2" w:rsidP="00DC3B00">
      <w:pPr>
        <w:pStyle w:val="ListParagraph"/>
        <w:widowControl/>
        <w:numPr>
          <w:ilvl w:val="0"/>
          <w:numId w:val="92"/>
        </w:numPr>
        <w:ind w:left="2160"/>
        <w:rPr>
          <w:rFonts w:eastAsia="Times New Roman" w:cs="Arial"/>
          <w:lang w:val=""/>
        </w:rPr>
      </w:pPr>
      <w:bookmarkStart w:id="3748" w:name="_DV_M1782"/>
      <w:bookmarkEnd w:id="3748"/>
      <w:r>
        <w:rPr>
          <w:rFonts w:eastAsia="Times New Roman" w:cs="Arial"/>
        </w:rPr>
        <w:t>Source Analysis</w:t>
      </w:r>
    </w:p>
    <w:p w14:paraId="4D0A3AFC" w14:textId="77777777" w:rsidR="004C77C2" w:rsidRDefault="004C77C2">
      <w:pPr>
        <w:widowControl/>
        <w:ind w:left="2160"/>
        <w:rPr>
          <w:rFonts w:eastAsia="Times New Roman"/>
          <w:lang w:val=""/>
        </w:rPr>
      </w:pPr>
      <w:bookmarkStart w:id="3749" w:name="_DV_M1783"/>
      <w:bookmarkEnd w:id="3749"/>
      <w:r>
        <w:rPr>
          <w:rFonts w:eastAsia="Times New Roman"/>
        </w:rPr>
        <w:t xml:space="preserve">The Ballona Creek Estuary Toxics TMDL identifies urban stormwater as a substantial source of metals and the most prevalent metals in urban stormwater are consistently associated with particulates. As a result, metals have the potential to accumulate in estuarine sediments where they may pose a toxicity risk. </w:t>
      </w:r>
      <w:proofErr w:type="gramStart"/>
      <w:r>
        <w:rPr>
          <w:rFonts w:eastAsia="Times New Roman"/>
        </w:rPr>
        <w:t>A majority of</w:t>
      </w:r>
      <w:proofErr w:type="gramEnd"/>
      <w:r>
        <w:rPr>
          <w:rFonts w:eastAsia="Times New Roman"/>
        </w:rPr>
        <w:t xml:space="preserve"> organic constituents in stormwater such as PAHs, phthalates, and OC compounds are also associated with particulates.</w:t>
      </w:r>
      <w:r>
        <w:rPr>
          <w:rFonts w:eastAsia="Times New Roman"/>
          <w:vertAlign w:val="superscript"/>
        </w:rPr>
        <w:t xml:space="preserve"> </w:t>
      </w:r>
      <w:bookmarkStart w:id="3750" w:name="_DV_C1787"/>
      <w:r w:rsidRPr="00BC6281">
        <w:rPr>
          <w:rStyle w:val="DeltaViewDeletion"/>
          <w:rFonts w:eastAsia="Times New Roman"/>
          <w:color w:val="C00000"/>
          <w:vertAlign w:val="superscript"/>
        </w:rPr>
        <w:t>217</w:t>
      </w:r>
      <w:bookmarkStart w:id="3751" w:name="_DV_C1788"/>
      <w:bookmarkEnd w:id="3750"/>
      <w:r>
        <w:rPr>
          <w:rStyle w:val="DeltaViewInsertion"/>
          <w:rFonts w:eastAsia="Times New Roman"/>
          <w:vertAlign w:val="superscript"/>
          <w:lang w:val=""/>
        </w:rPr>
        <w:t>22</w:t>
      </w:r>
      <w:r>
        <w:rPr>
          <w:rStyle w:val="DeltaViewInsertion"/>
          <w:rFonts w:eastAsia="Times New Roman"/>
          <w:vertAlign w:val="superscript"/>
          <w:lang w:val=""/>
        </w:rPr>
        <w:footnoteReference w:customMarkFollows="1" w:id="223"/>
        <w:t>1</w:t>
      </w:r>
      <w:bookmarkStart w:id="3754" w:name="_DV_M1784"/>
      <w:bookmarkEnd w:id="3751"/>
      <w:bookmarkEnd w:id="3754"/>
      <w:r>
        <w:rPr>
          <w:rFonts w:eastAsia="Times New Roman"/>
        </w:rPr>
        <w:t xml:space="preserve">  </w:t>
      </w:r>
    </w:p>
    <w:p w14:paraId="4D0A3AFD" w14:textId="77777777" w:rsidR="004C77C2" w:rsidRDefault="004C77C2" w:rsidP="00DC3B00">
      <w:pPr>
        <w:pStyle w:val="ListParagraph"/>
        <w:widowControl/>
        <w:numPr>
          <w:ilvl w:val="0"/>
          <w:numId w:val="92"/>
        </w:numPr>
        <w:ind w:left="2160"/>
        <w:rPr>
          <w:rFonts w:eastAsia="Times New Roman" w:cs="Arial"/>
          <w:lang w:val=""/>
        </w:rPr>
      </w:pPr>
      <w:bookmarkStart w:id="3755" w:name="_DV_M1785"/>
      <w:bookmarkEnd w:id="3755"/>
      <w:r>
        <w:rPr>
          <w:rFonts w:eastAsia="Times New Roman" w:cs="Arial"/>
        </w:rPr>
        <w:t xml:space="preserve">WLA Translation </w:t>
      </w:r>
    </w:p>
    <w:p w14:paraId="4D0A3AFE" w14:textId="2EF3EC14" w:rsidR="004C77C2" w:rsidRDefault="004C77C2">
      <w:pPr>
        <w:widowControl/>
        <w:ind w:left="2160"/>
        <w:rPr>
          <w:rFonts w:eastAsia="Times New Roman"/>
          <w:lang w:val=""/>
        </w:rPr>
      </w:pPr>
      <w:bookmarkStart w:id="3756" w:name="_DV_M1786"/>
      <w:bookmarkEnd w:id="3756"/>
      <w:r>
        <w:rPr>
          <w:rFonts w:eastAsia="Times New Roman"/>
        </w:rPr>
        <w:t xml:space="preserve">The Ballona Creek Estuary Toxics TMDL assigns grouped mass-based </w:t>
      </w:r>
      <w:r w:rsidR="00AF59B0">
        <w:rPr>
          <w:rFonts w:eastAsia="Times New Roman"/>
        </w:rPr>
        <w:t>waste load allocations (WLAs) per construction area in grams per year per acre (g/</w:t>
      </w:r>
      <w:proofErr w:type="spellStart"/>
      <w:r w:rsidR="00AF59B0">
        <w:rPr>
          <w:rFonts w:eastAsia="Times New Roman"/>
        </w:rPr>
        <w:t>yr</w:t>
      </w:r>
      <w:proofErr w:type="spellEnd"/>
      <w:r w:rsidR="00AF59B0">
        <w:rPr>
          <w:rFonts w:eastAsia="Times New Roman"/>
        </w:rPr>
        <w:t xml:space="preserve">/ac) for cadmium, chlordane, copper, DDT, lead, </w:t>
      </w:r>
      <w:r w:rsidR="001505DD">
        <w:rPr>
          <w:rFonts w:eastAsia="Times New Roman"/>
        </w:rPr>
        <w:t xml:space="preserve">PAHS, PCBS, silver, toxicity in sediment, and zinc. The WLAs for are shown in Table </w:t>
      </w:r>
      <w:bookmarkStart w:id="3757" w:name="_DV_C1791"/>
      <w:r w:rsidR="002E3921" w:rsidRPr="00BC6281">
        <w:rPr>
          <w:rStyle w:val="DeltaViewDeletion"/>
          <w:rFonts w:eastAsia="Times New Roman" w:cs="Symbol"/>
          <w:color w:val="C00000"/>
        </w:rPr>
        <w:t>48</w:t>
      </w:r>
      <w:bookmarkStart w:id="3758" w:name="_DV_C1792"/>
      <w:bookmarkEnd w:id="3757"/>
      <w:r w:rsidR="00BC6281">
        <w:rPr>
          <w:rStyle w:val="DeltaViewInsertion"/>
          <w:rFonts w:eastAsia="Times New Roman"/>
        </w:rPr>
        <w:t xml:space="preserve"> </w:t>
      </w:r>
      <w:r w:rsidR="002E3921">
        <w:rPr>
          <w:rStyle w:val="DeltaViewInsertion"/>
          <w:rFonts w:eastAsia="Times New Roman"/>
        </w:rPr>
        <w:t>4</w:t>
      </w:r>
      <w:r w:rsidR="002A2D86">
        <w:rPr>
          <w:rStyle w:val="DeltaViewInsertion"/>
          <w:rFonts w:eastAsia="Times New Roman"/>
        </w:rPr>
        <w:t>6</w:t>
      </w:r>
      <w:bookmarkStart w:id="3759" w:name="_DV_M1787"/>
      <w:bookmarkEnd w:id="3758"/>
      <w:bookmarkEnd w:id="3759"/>
      <w:r w:rsidR="002E3921">
        <w:rPr>
          <w:rFonts w:eastAsia="Times New Roman"/>
        </w:rPr>
        <w:t xml:space="preserve"> below. </w:t>
      </w:r>
    </w:p>
    <w:p w14:paraId="4D0A3AFF" w14:textId="6FAB631E" w:rsidR="004C77C2" w:rsidRDefault="004C77C2">
      <w:pPr>
        <w:pStyle w:val="Caption"/>
        <w:widowControl/>
        <w:rPr>
          <w:rFonts w:eastAsia="Times New Roman"/>
          <w:sz w:val="18"/>
          <w:lang w:val=""/>
        </w:rPr>
      </w:pPr>
      <w:bookmarkStart w:id="3760" w:name="_DV_M1788"/>
      <w:bookmarkStart w:id="3761" w:name="_Toc54003281"/>
      <w:bookmarkStart w:id="3762" w:name="_Toc98753959"/>
      <w:bookmarkEnd w:id="3760"/>
      <w:r>
        <w:rPr>
          <w:rFonts w:eastAsia="Times New Roman"/>
        </w:rPr>
        <w:t xml:space="preserve">Table </w:t>
      </w:r>
      <w:bookmarkStart w:id="3763" w:name="_DV_C1793"/>
      <w:r w:rsidR="00342821" w:rsidRPr="00BC6281">
        <w:rPr>
          <w:rStyle w:val="DeltaViewDeletion"/>
          <w:rFonts w:eastAsia="Times New Roman" w:cs="Symbol"/>
          <w:noProof/>
          <w:color w:val="C00000"/>
        </w:rPr>
        <w:t>48</w:t>
      </w:r>
      <w:bookmarkStart w:id="3764" w:name="_DV_C1794"/>
      <w:bookmarkEnd w:id="3763"/>
      <w:r w:rsidR="00342821">
        <w:rPr>
          <w:rStyle w:val="DeltaViewDeletion"/>
          <w:rFonts w:eastAsia="Times New Roman" w:cs="Symbol"/>
        </w:rPr>
        <w:t xml:space="preserve"> </w:t>
      </w:r>
      <w:bookmarkStart w:id="3765" w:name="_DV_C1795"/>
      <w:bookmarkEnd w:id="3764"/>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46</w:t>
      </w:r>
      <w:r w:rsidR="00342821">
        <w:rPr>
          <w:rStyle w:val="DeltaViewInsertion"/>
          <w:rFonts w:eastAsia="Times New Roman"/>
        </w:rPr>
        <w:fldChar w:fldCharType="end"/>
      </w:r>
      <w:bookmarkStart w:id="3766" w:name="_DV_M1789"/>
      <w:bookmarkEnd w:id="3765"/>
      <w:bookmarkEnd w:id="3766"/>
      <w:r w:rsidR="007F027C">
        <w:rPr>
          <w:rFonts w:eastAsia="Times New Roman"/>
        </w:rPr>
        <w:t>-</w:t>
      </w:r>
      <w:r>
        <w:rPr>
          <w:rFonts w:eastAsia="Times New Roman"/>
        </w:rPr>
        <w:t xml:space="preserve"> Ballona Creek Estuary WLAs</w:t>
      </w:r>
      <w:bookmarkEnd w:id="3761"/>
      <w:bookmarkEnd w:id="3762"/>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520"/>
      </w:tblGrid>
      <w:tr w:rsidR="0036500E" w14:paraId="4D0A3B03" w14:textId="77777777">
        <w:trPr>
          <w:trHeight w:val="440"/>
          <w:tblHeader/>
          <w:jc w:val="center"/>
        </w:trPr>
        <w:tc>
          <w:tcPr>
            <w:tcW w:w="2155" w:type="dxa"/>
            <w:shd w:val="clear" w:color="auto" w:fill="D9D9D9"/>
            <w:vAlign w:val="center"/>
          </w:tcPr>
          <w:p w14:paraId="4D0A3B00" w14:textId="77777777" w:rsidR="004C77C2" w:rsidRDefault="004C77C2">
            <w:pPr>
              <w:keepNext/>
              <w:widowControl/>
              <w:tabs>
                <w:tab w:val="left" w:pos="3420"/>
              </w:tabs>
              <w:spacing w:after="0" w:line="240" w:lineRule="auto"/>
              <w:ind w:left="0"/>
              <w:contextualSpacing/>
              <w:jc w:val="center"/>
              <w:rPr>
                <w:rFonts w:eastAsia="Times New Roman"/>
                <w:b/>
                <w:sz w:val="22"/>
              </w:rPr>
            </w:pPr>
            <w:r>
              <w:rPr>
                <w:rFonts w:eastAsia="Times New Roman"/>
                <w:b/>
                <w:sz w:val="22"/>
              </w:rPr>
              <w:lastRenderedPageBreak/>
              <w:t>Pollutant</w:t>
            </w:r>
          </w:p>
        </w:tc>
        <w:tc>
          <w:tcPr>
            <w:tcW w:w="2520" w:type="dxa"/>
            <w:shd w:val="clear" w:color="auto" w:fill="D9D9D9"/>
            <w:vAlign w:val="center"/>
          </w:tcPr>
          <w:p w14:paraId="4D0A3B01" w14:textId="77777777" w:rsidR="004C77C2" w:rsidRDefault="004C77C2">
            <w:pPr>
              <w:keepNext/>
              <w:widowControl/>
              <w:spacing w:after="0" w:line="240" w:lineRule="auto"/>
              <w:ind w:left="0"/>
              <w:jc w:val="center"/>
              <w:rPr>
                <w:rFonts w:eastAsia="Times New Roman"/>
                <w:b/>
              </w:rPr>
            </w:pPr>
            <w:r>
              <w:rPr>
                <w:rFonts w:eastAsia="Times New Roman"/>
                <w:b/>
                <w:sz w:val="22"/>
              </w:rPr>
              <w:t>WLA</w:t>
            </w:r>
          </w:p>
          <w:p w14:paraId="4D0A3B02" w14:textId="77777777" w:rsidR="0036500E" w:rsidRDefault="0036500E">
            <w:pPr>
              <w:keepNext/>
              <w:widowControl/>
              <w:tabs>
                <w:tab w:val="left" w:pos="3420"/>
              </w:tabs>
              <w:spacing w:after="0" w:line="240" w:lineRule="auto"/>
              <w:ind w:left="0"/>
              <w:contextualSpacing/>
              <w:jc w:val="center"/>
              <w:rPr>
                <w:rFonts w:eastAsia="Times New Roman"/>
                <w:b/>
                <w:sz w:val="22"/>
              </w:rPr>
            </w:pPr>
            <w:r>
              <w:rPr>
                <w:rFonts w:eastAsia="Times New Roman"/>
                <w:b/>
                <w:sz w:val="22"/>
              </w:rPr>
              <w:t xml:space="preserve"> </w:t>
            </w:r>
            <w:bookmarkStart w:id="3767" w:name="_DV_M1790"/>
            <w:bookmarkEnd w:id="3767"/>
            <w:r>
              <w:rPr>
                <w:rFonts w:eastAsia="Times New Roman"/>
                <w:b/>
                <w:sz w:val="22"/>
              </w:rPr>
              <w:t>(g/</w:t>
            </w:r>
            <w:proofErr w:type="spellStart"/>
            <w:r>
              <w:rPr>
                <w:rFonts w:eastAsia="Times New Roman"/>
                <w:b/>
                <w:sz w:val="22"/>
              </w:rPr>
              <w:t>yr</w:t>
            </w:r>
            <w:proofErr w:type="spellEnd"/>
            <w:r>
              <w:rPr>
                <w:rFonts w:eastAsia="Times New Roman"/>
                <w:b/>
                <w:sz w:val="22"/>
              </w:rPr>
              <w:t>/ac)</w:t>
            </w:r>
          </w:p>
        </w:tc>
      </w:tr>
      <w:tr w:rsidR="004C77C2" w14:paraId="4D0A3B06" w14:textId="77777777">
        <w:trPr>
          <w:trHeight w:val="305"/>
          <w:jc w:val="center"/>
        </w:trPr>
        <w:tc>
          <w:tcPr>
            <w:tcW w:w="2155" w:type="dxa"/>
            <w:vAlign w:val="center"/>
          </w:tcPr>
          <w:p w14:paraId="4D0A3B04" w14:textId="77777777" w:rsidR="004C77C2" w:rsidRDefault="004C77C2">
            <w:pPr>
              <w:keepNext/>
              <w:widowControl/>
              <w:tabs>
                <w:tab w:val="left" w:pos="3420"/>
              </w:tabs>
              <w:spacing w:after="0" w:line="240" w:lineRule="auto"/>
              <w:ind w:left="0"/>
              <w:contextualSpacing/>
              <w:rPr>
                <w:rFonts w:eastAsia="Times New Roman"/>
                <w:sz w:val="22"/>
              </w:rPr>
            </w:pPr>
            <w:r>
              <w:rPr>
                <w:rFonts w:eastAsia="Times New Roman"/>
                <w:sz w:val="22"/>
              </w:rPr>
              <w:t>Cadmium</w:t>
            </w:r>
          </w:p>
        </w:tc>
        <w:tc>
          <w:tcPr>
            <w:tcW w:w="2520" w:type="dxa"/>
            <w:vAlign w:val="center"/>
          </w:tcPr>
          <w:p w14:paraId="4D0A3B05" w14:textId="77777777" w:rsidR="004C77C2" w:rsidRDefault="004C77C2">
            <w:pPr>
              <w:keepNext/>
              <w:widowControl/>
              <w:tabs>
                <w:tab w:val="left" w:pos="3420"/>
              </w:tabs>
              <w:spacing w:after="0" w:line="240" w:lineRule="auto"/>
              <w:ind w:left="0"/>
              <w:contextualSpacing/>
              <w:jc w:val="center"/>
              <w:rPr>
                <w:rFonts w:eastAsia="Times New Roman"/>
                <w:sz w:val="22"/>
              </w:rPr>
            </w:pPr>
            <w:r>
              <w:rPr>
                <w:rFonts w:eastAsia="Times New Roman"/>
                <w:sz w:val="22"/>
              </w:rPr>
              <w:t>0.1</w:t>
            </w:r>
          </w:p>
        </w:tc>
      </w:tr>
      <w:tr w:rsidR="004C77C2" w14:paraId="4D0A3B09" w14:textId="77777777">
        <w:trPr>
          <w:trHeight w:val="374"/>
          <w:jc w:val="center"/>
        </w:trPr>
        <w:tc>
          <w:tcPr>
            <w:tcW w:w="2155" w:type="dxa"/>
            <w:vAlign w:val="center"/>
          </w:tcPr>
          <w:p w14:paraId="4D0A3B07" w14:textId="77777777" w:rsidR="004C77C2" w:rsidRDefault="004C77C2">
            <w:pPr>
              <w:keepNext/>
              <w:widowControl/>
              <w:tabs>
                <w:tab w:val="left" w:pos="3420"/>
              </w:tabs>
              <w:spacing w:after="0" w:line="240" w:lineRule="auto"/>
              <w:ind w:left="0"/>
              <w:contextualSpacing/>
              <w:rPr>
                <w:rFonts w:eastAsia="Times New Roman"/>
                <w:sz w:val="22"/>
              </w:rPr>
            </w:pPr>
            <w:r>
              <w:rPr>
                <w:rFonts w:eastAsia="Times New Roman"/>
                <w:sz w:val="22"/>
              </w:rPr>
              <w:t>Copper</w:t>
            </w:r>
          </w:p>
        </w:tc>
        <w:tc>
          <w:tcPr>
            <w:tcW w:w="2520" w:type="dxa"/>
            <w:vAlign w:val="center"/>
          </w:tcPr>
          <w:p w14:paraId="4D0A3B08" w14:textId="77777777" w:rsidR="004C77C2" w:rsidRDefault="004C77C2">
            <w:pPr>
              <w:keepNext/>
              <w:widowControl/>
              <w:tabs>
                <w:tab w:val="left" w:pos="3420"/>
              </w:tabs>
              <w:spacing w:after="0" w:line="240" w:lineRule="auto"/>
              <w:ind w:left="0"/>
              <w:contextualSpacing/>
              <w:jc w:val="center"/>
              <w:rPr>
                <w:rFonts w:eastAsia="Times New Roman"/>
                <w:sz w:val="22"/>
              </w:rPr>
            </w:pPr>
            <w:r>
              <w:rPr>
                <w:rFonts w:eastAsia="Times New Roman"/>
                <w:sz w:val="22"/>
              </w:rPr>
              <w:t>3</w:t>
            </w:r>
          </w:p>
        </w:tc>
      </w:tr>
      <w:tr w:rsidR="004C77C2" w14:paraId="4D0A3B0C" w14:textId="77777777">
        <w:trPr>
          <w:trHeight w:val="361"/>
          <w:jc w:val="center"/>
        </w:trPr>
        <w:tc>
          <w:tcPr>
            <w:tcW w:w="2155" w:type="dxa"/>
            <w:vAlign w:val="center"/>
          </w:tcPr>
          <w:p w14:paraId="4D0A3B0A" w14:textId="77777777" w:rsidR="004C77C2" w:rsidRDefault="004C77C2">
            <w:pPr>
              <w:keepNext/>
              <w:widowControl/>
              <w:tabs>
                <w:tab w:val="left" w:pos="3420"/>
              </w:tabs>
              <w:spacing w:after="0" w:line="240" w:lineRule="auto"/>
              <w:ind w:left="0"/>
              <w:contextualSpacing/>
              <w:rPr>
                <w:rFonts w:eastAsia="Times New Roman"/>
                <w:sz w:val="22"/>
              </w:rPr>
            </w:pPr>
            <w:r>
              <w:rPr>
                <w:rFonts w:eastAsia="Times New Roman"/>
                <w:sz w:val="22"/>
              </w:rPr>
              <w:t>Lead</w:t>
            </w:r>
          </w:p>
        </w:tc>
        <w:tc>
          <w:tcPr>
            <w:tcW w:w="2520" w:type="dxa"/>
            <w:vAlign w:val="center"/>
          </w:tcPr>
          <w:p w14:paraId="4D0A3B0B" w14:textId="77777777" w:rsidR="004C77C2" w:rsidRDefault="004C77C2">
            <w:pPr>
              <w:keepNext/>
              <w:widowControl/>
              <w:tabs>
                <w:tab w:val="left" w:pos="3420"/>
              </w:tabs>
              <w:spacing w:after="0" w:line="240" w:lineRule="auto"/>
              <w:ind w:left="0"/>
              <w:contextualSpacing/>
              <w:jc w:val="center"/>
              <w:rPr>
                <w:rFonts w:eastAsia="Times New Roman"/>
                <w:sz w:val="22"/>
              </w:rPr>
            </w:pPr>
            <w:r>
              <w:rPr>
                <w:rFonts w:eastAsia="Times New Roman"/>
                <w:sz w:val="22"/>
              </w:rPr>
              <w:t>4</w:t>
            </w:r>
          </w:p>
        </w:tc>
      </w:tr>
      <w:tr w:rsidR="004C77C2" w14:paraId="4D0A3B0F" w14:textId="77777777">
        <w:trPr>
          <w:trHeight w:val="361"/>
          <w:jc w:val="center"/>
        </w:trPr>
        <w:tc>
          <w:tcPr>
            <w:tcW w:w="2155" w:type="dxa"/>
            <w:vAlign w:val="center"/>
          </w:tcPr>
          <w:p w14:paraId="4D0A3B0D" w14:textId="77777777" w:rsidR="004C77C2" w:rsidRDefault="004C77C2">
            <w:pPr>
              <w:widowControl/>
              <w:tabs>
                <w:tab w:val="left" w:pos="3420"/>
              </w:tabs>
              <w:spacing w:after="0" w:line="240" w:lineRule="auto"/>
              <w:ind w:left="0"/>
              <w:contextualSpacing/>
              <w:rPr>
                <w:rFonts w:eastAsia="Times New Roman"/>
                <w:sz w:val="22"/>
              </w:rPr>
            </w:pPr>
            <w:r>
              <w:rPr>
                <w:rFonts w:eastAsia="Times New Roman"/>
                <w:sz w:val="22"/>
              </w:rPr>
              <w:t>Silver</w:t>
            </w:r>
          </w:p>
        </w:tc>
        <w:tc>
          <w:tcPr>
            <w:tcW w:w="2520" w:type="dxa"/>
            <w:vAlign w:val="center"/>
          </w:tcPr>
          <w:p w14:paraId="4D0A3B0E" w14:textId="77777777" w:rsidR="004C77C2" w:rsidRDefault="004C77C2">
            <w:pPr>
              <w:widowControl/>
              <w:tabs>
                <w:tab w:val="left" w:pos="3420"/>
              </w:tabs>
              <w:spacing w:after="0" w:line="240" w:lineRule="auto"/>
              <w:ind w:left="0"/>
              <w:contextualSpacing/>
              <w:jc w:val="center"/>
              <w:rPr>
                <w:rFonts w:eastAsia="Times New Roman"/>
                <w:sz w:val="22"/>
              </w:rPr>
            </w:pPr>
            <w:r>
              <w:rPr>
                <w:rFonts w:eastAsia="Times New Roman"/>
                <w:sz w:val="22"/>
              </w:rPr>
              <w:t>0.1</w:t>
            </w:r>
          </w:p>
        </w:tc>
      </w:tr>
      <w:tr w:rsidR="004C77C2" w14:paraId="4D0A3B12" w14:textId="77777777">
        <w:trPr>
          <w:trHeight w:val="361"/>
          <w:jc w:val="center"/>
        </w:trPr>
        <w:tc>
          <w:tcPr>
            <w:tcW w:w="2155" w:type="dxa"/>
            <w:vAlign w:val="center"/>
          </w:tcPr>
          <w:p w14:paraId="4D0A3B10" w14:textId="77777777" w:rsidR="004C77C2" w:rsidRDefault="004C77C2">
            <w:pPr>
              <w:widowControl/>
              <w:tabs>
                <w:tab w:val="left" w:pos="3420"/>
              </w:tabs>
              <w:spacing w:after="0" w:line="240" w:lineRule="auto"/>
              <w:ind w:left="0"/>
              <w:contextualSpacing/>
              <w:rPr>
                <w:rFonts w:eastAsia="Times New Roman"/>
                <w:sz w:val="22"/>
              </w:rPr>
            </w:pPr>
            <w:r>
              <w:rPr>
                <w:rFonts w:eastAsia="Times New Roman"/>
                <w:sz w:val="22"/>
              </w:rPr>
              <w:t>Zinc</w:t>
            </w:r>
          </w:p>
        </w:tc>
        <w:tc>
          <w:tcPr>
            <w:tcW w:w="2520" w:type="dxa"/>
            <w:vAlign w:val="center"/>
          </w:tcPr>
          <w:p w14:paraId="4D0A3B11" w14:textId="77777777" w:rsidR="004C77C2" w:rsidRDefault="004C77C2">
            <w:pPr>
              <w:widowControl/>
              <w:tabs>
                <w:tab w:val="left" w:pos="3420"/>
              </w:tabs>
              <w:spacing w:after="0" w:line="240" w:lineRule="auto"/>
              <w:ind w:left="0"/>
              <w:contextualSpacing/>
              <w:jc w:val="center"/>
              <w:rPr>
                <w:rFonts w:eastAsia="Times New Roman"/>
                <w:sz w:val="22"/>
              </w:rPr>
            </w:pPr>
            <w:r>
              <w:rPr>
                <w:rFonts w:eastAsia="Times New Roman"/>
                <w:sz w:val="22"/>
              </w:rPr>
              <w:t>13</w:t>
            </w:r>
          </w:p>
        </w:tc>
      </w:tr>
      <w:tr w:rsidR="004C77C2" w14:paraId="4D0A3B15" w14:textId="77777777">
        <w:trPr>
          <w:trHeight w:val="361"/>
          <w:jc w:val="center"/>
        </w:trPr>
        <w:tc>
          <w:tcPr>
            <w:tcW w:w="2155" w:type="dxa"/>
            <w:vAlign w:val="center"/>
          </w:tcPr>
          <w:p w14:paraId="4D0A3B13" w14:textId="77777777" w:rsidR="004C77C2" w:rsidRDefault="004C77C2">
            <w:pPr>
              <w:widowControl/>
              <w:tabs>
                <w:tab w:val="left" w:pos="3420"/>
              </w:tabs>
              <w:spacing w:after="0" w:line="240" w:lineRule="auto"/>
              <w:ind w:left="0"/>
              <w:contextualSpacing/>
              <w:rPr>
                <w:rFonts w:eastAsia="Times New Roman"/>
                <w:sz w:val="22"/>
              </w:rPr>
            </w:pPr>
            <w:r>
              <w:rPr>
                <w:rFonts w:eastAsia="Times New Roman"/>
                <w:sz w:val="22"/>
              </w:rPr>
              <w:t>Chlordane</w:t>
            </w:r>
          </w:p>
        </w:tc>
        <w:tc>
          <w:tcPr>
            <w:tcW w:w="2520" w:type="dxa"/>
            <w:vAlign w:val="center"/>
          </w:tcPr>
          <w:p w14:paraId="4D0A3B14" w14:textId="77777777" w:rsidR="004C77C2" w:rsidRDefault="004C77C2">
            <w:pPr>
              <w:widowControl/>
              <w:tabs>
                <w:tab w:val="left" w:pos="3420"/>
              </w:tabs>
              <w:spacing w:after="0" w:line="240" w:lineRule="auto"/>
              <w:ind w:left="0"/>
              <w:contextualSpacing/>
              <w:jc w:val="center"/>
              <w:rPr>
                <w:rFonts w:eastAsia="Times New Roman"/>
                <w:sz w:val="22"/>
              </w:rPr>
            </w:pPr>
            <w:r>
              <w:rPr>
                <w:rFonts w:eastAsia="Times New Roman"/>
                <w:sz w:val="22"/>
              </w:rPr>
              <w:t>0.00011</w:t>
            </w:r>
          </w:p>
        </w:tc>
      </w:tr>
      <w:tr w:rsidR="004C77C2" w14:paraId="4D0A3B18" w14:textId="77777777">
        <w:trPr>
          <w:trHeight w:val="361"/>
          <w:jc w:val="center"/>
        </w:trPr>
        <w:tc>
          <w:tcPr>
            <w:tcW w:w="2155" w:type="dxa"/>
            <w:vAlign w:val="center"/>
          </w:tcPr>
          <w:p w14:paraId="4D0A3B16" w14:textId="77777777" w:rsidR="004C77C2" w:rsidRDefault="004C77C2">
            <w:pPr>
              <w:widowControl/>
              <w:tabs>
                <w:tab w:val="left" w:pos="3420"/>
              </w:tabs>
              <w:spacing w:after="0" w:line="240" w:lineRule="auto"/>
              <w:ind w:left="0"/>
              <w:contextualSpacing/>
              <w:rPr>
                <w:rFonts w:eastAsia="Times New Roman"/>
                <w:sz w:val="22"/>
              </w:rPr>
            </w:pPr>
            <w:r>
              <w:rPr>
                <w:rFonts w:eastAsia="Times New Roman"/>
                <w:sz w:val="22"/>
              </w:rPr>
              <w:t>DDTs</w:t>
            </w:r>
          </w:p>
        </w:tc>
        <w:tc>
          <w:tcPr>
            <w:tcW w:w="2520" w:type="dxa"/>
            <w:vAlign w:val="center"/>
          </w:tcPr>
          <w:p w14:paraId="4D0A3B17" w14:textId="77777777" w:rsidR="004C77C2" w:rsidRDefault="004C77C2">
            <w:pPr>
              <w:widowControl/>
              <w:tabs>
                <w:tab w:val="left" w:pos="3420"/>
              </w:tabs>
              <w:spacing w:after="0" w:line="240" w:lineRule="auto"/>
              <w:ind w:left="0"/>
              <w:contextualSpacing/>
              <w:jc w:val="center"/>
              <w:rPr>
                <w:rFonts w:eastAsia="Times New Roman"/>
                <w:sz w:val="22"/>
              </w:rPr>
            </w:pPr>
            <w:r>
              <w:rPr>
                <w:rFonts w:eastAsia="Times New Roman"/>
                <w:sz w:val="22"/>
              </w:rPr>
              <w:t>0.00016</w:t>
            </w:r>
          </w:p>
        </w:tc>
      </w:tr>
      <w:tr w:rsidR="004C77C2" w14:paraId="4D0A3B1B" w14:textId="77777777">
        <w:trPr>
          <w:trHeight w:val="361"/>
          <w:jc w:val="center"/>
        </w:trPr>
        <w:tc>
          <w:tcPr>
            <w:tcW w:w="2155" w:type="dxa"/>
            <w:vAlign w:val="center"/>
          </w:tcPr>
          <w:p w14:paraId="4D0A3B19" w14:textId="77777777" w:rsidR="004C77C2" w:rsidRDefault="004C77C2">
            <w:pPr>
              <w:widowControl/>
              <w:tabs>
                <w:tab w:val="left" w:pos="3420"/>
              </w:tabs>
              <w:spacing w:after="0" w:line="240" w:lineRule="auto"/>
              <w:ind w:left="0"/>
              <w:contextualSpacing/>
              <w:rPr>
                <w:rFonts w:eastAsia="Times New Roman"/>
                <w:sz w:val="22"/>
              </w:rPr>
            </w:pPr>
            <w:r>
              <w:rPr>
                <w:rFonts w:eastAsia="Times New Roman"/>
                <w:sz w:val="22"/>
              </w:rPr>
              <w:t>Total PCBs</w:t>
            </w:r>
          </w:p>
        </w:tc>
        <w:tc>
          <w:tcPr>
            <w:tcW w:w="2520" w:type="dxa"/>
            <w:vAlign w:val="center"/>
          </w:tcPr>
          <w:p w14:paraId="4D0A3B1A" w14:textId="77777777" w:rsidR="004C77C2" w:rsidRDefault="004C77C2">
            <w:pPr>
              <w:widowControl/>
              <w:tabs>
                <w:tab w:val="left" w:pos="3420"/>
              </w:tabs>
              <w:spacing w:after="0" w:line="240" w:lineRule="auto"/>
              <w:ind w:left="0"/>
              <w:contextualSpacing/>
              <w:jc w:val="center"/>
              <w:rPr>
                <w:rFonts w:eastAsia="Times New Roman"/>
                <w:sz w:val="22"/>
              </w:rPr>
            </w:pPr>
            <w:r>
              <w:rPr>
                <w:rFonts w:eastAsia="Times New Roman"/>
                <w:sz w:val="22"/>
              </w:rPr>
              <w:t>0.00028</w:t>
            </w:r>
          </w:p>
        </w:tc>
      </w:tr>
    </w:tbl>
    <w:p w14:paraId="4D0A3B1C" w14:textId="77777777" w:rsidR="004C77C2" w:rsidRDefault="004C77C2">
      <w:pPr>
        <w:widowControl/>
        <w:spacing w:before="240"/>
        <w:ind w:left="2160"/>
        <w:rPr>
          <w:rFonts w:eastAsia="Times New Roman"/>
          <w:lang w:val=""/>
        </w:rPr>
      </w:pPr>
      <w:bookmarkStart w:id="3768" w:name="_DV_M1791"/>
      <w:bookmarkEnd w:id="3768"/>
      <w:r>
        <w:rPr>
          <w:rFonts w:eastAsia="Times New Roman"/>
        </w:rPr>
        <w:t xml:space="preserve">Directly implementing the WLAs will result in a unique mass load for each Responsible Discharger dependent on the area of construction site. Requiring Responsible Dischargers to calculate the construction site’s specific mass loading of a pollutant(s) would be impractical, costly, and not aligned with the requirements of this General Permit. However, as mentioned in the source analysis, most metal and toxic pollutant loadings in this watershed are in particulate form and associated with wet-weather flows. Therefore, the following will address this TMDL: </w:t>
      </w:r>
    </w:p>
    <w:p w14:paraId="4D0A3B1D" w14:textId="77777777" w:rsidR="004C77C2" w:rsidRDefault="004C77C2" w:rsidP="00DC3B00">
      <w:pPr>
        <w:pStyle w:val="ListParagraph"/>
        <w:widowControl/>
        <w:numPr>
          <w:ilvl w:val="0"/>
          <w:numId w:val="62"/>
        </w:numPr>
        <w:ind w:left="2520"/>
        <w:rPr>
          <w:rFonts w:eastAsia="Times New Roman" w:cs="Arial"/>
          <w:lang w:val=""/>
        </w:rPr>
      </w:pPr>
      <w:bookmarkStart w:id="3769" w:name="_DV_M1792"/>
      <w:bookmarkEnd w:id="3769"/>
      <w:r>
        <w:rPr>
          <w:rFonts w:eastAsia="Times New Roman" w:cs="Arial"/>
        </w:rPr>
        <w:t>Comply with the site-specific erosion and sediment control, and post-construction requirements in this General Permit.</w:t>
      </w:r>
    </w:p>
    <w:p w14:paraId="4D0A3B1E" w14:textId="77777777" w:rsidR="004C77C2" w:rsidRDefault="004C77C2" w:rsidP="00DC3B00">
      <w:pPr>
        <w:pStyle w:val="ListParagraph"/>
        <w:widowControl/>
        <w:numPr>
          <w:ilvl w:val="0"/>
          <w:numId w:val="62"/>
        </w:numPr>
        <w:ind w:left="2520"/>
        <w:rPr>
          <w:rFonts w:eastAsia="Times New Roman" w:cs="Arial"/>
          <w:lang w:val=""/>
        </w:rPr>
      </w:pPr>
      <w:bookmarkStart w:id="3770" w:name="_DV_M1793"/>
      <w:bookmarkEnd w:id="3770"/>
      <w:r>
        <w:rPr>
          <w:rFonts w:eastAsia="Times New Roman" w:cs="Arial"/>
        </w:rPr>
        <w:t xml:space="preserve">For each phase of the construction project, install erosion controls that will result in predicted erosion rates that are as protective as </w:t>
      </w:r>
      <w:r w:rsidR="00BD6F10">
        <w:rPr>
          <w:rFonts w:eastAsia="Times New Roman" w:cs="Arial"/>
        </w:rPr>
        <w:t>pre-construction (e.g., undisturbed vegetation for the area) conditions. Calculate the predicted erosion rates by using RUSLE2 modeling as described in Attachment H</w:t>
      </w:r>
      <w:r w:rsidR="00F565EF">
        <w:rPr>
          <w:rFonts w:eastAsia="Times New Roman" w:cs="Arial"/>
        </w:rPr>
        <w:t xml:space="preserve">. </w:t>
      </w:r>
    </w:p>
    <w:p w14:paraId="4D0A3B1F" w14:textId="77777777" w:rsidR="004C77C2" w:rsidRDefault="004C77C2" w:rsidP="00DC3B00">
      <w:pPr>
        <w:pStyle w:val="ListParagraph"/>
        <w:widowControl/>
        <w:numPr>
          <w:ilvl w:val="0"/>
          <w:numId w:val="17"/>
        </w:numPr>
        <w:ind w:left="2160"/>
        <w:rPr>
          <w:rFonts w:eastAsia="Times New Roman" w:cs="Arial"/>
          <w:lang w:val=""/>
        </w:rPr>
      </w:pPr>
      <w:bookmarkStart w:id="3771" w:name="_DV_M1794"/>
      <w:bookmarkEnd w:id="3771"/>
      <w:r>
        <w:rPr>
          <w:rFonts w:eastAsia="Times New Roman" w:cs="Arial"/>
        </w:rPr>
        <w:t>Compliance Actions and Schedule</w:t>
      </w:r>
    </w:p>
    <w:p w14:paraId="4D0A3B20" w14:textId="77777777" w:rsidR="004C77C2" w:rsidRDefault="004C77C2">
      <w:pPr>
        <w:widowControl/>
        <w:ind w:left="2160"/>
        <w:rPr>
          <w:rFonts w:eastAsia="Times New Roman"/>
          <w:lang w:val=""/>
        </w:rPr>
      </w:pPr>
      <w:bookmarkStart w:id="3772" w:name="_DV_M1795"/>
      <w:bookmarkEnd w:id="3772"/>
      <w:r>
        <w:rPr>
          <w:rFonts w:eastAsia="Times New Roman"/>
        </w:rPr>
        <w:t xml:space="preserve">Responsible Dischargers shall comply with the requirements of this General Permit. Responsible Dischargers that identify on-site sources of the metals and toxic pollutants, through </w:t>
      </w:r>
      <w:r w:rsidR="004E238E">
        <w:rPr>
          <w:rFonts w:eastAsia="Times New Roman"/>
        </w:rPr>
        <w:t>the required pollutant source assessment, are to implement BMPs specific to preventing or controlling stormwater exposure to the identified metals and toxic pollutants</w:t>
      </w:r>
      <w:r w:rsidR="00F565EF">
        <w:rPr>
          <w:rFonts w:eastAsia="Times New Roman"/>
        </w:rPr>
        <w:t xml:space="preserve">. Furthermore, Responsible Dischargers are to comply with the RUSLE2 modeling requirements in Attachment H, Section </w:t>
      </w:r>
      <w:r w:rsidR="009820F5">
        <w:rPr>
          <w:rFonts w:eastAsia="Times New Roman"/>
        </w:rPr>
        <w:t>I.G.2.</w:t>
      </w:r>
    </w:p>
    <w:p w14:paraId="4D0A3B21" w14:textId="77777777" w:rsidR="0036500E" w:rsidRDefault="004C77C2">
      <w:pPr>
        <w:widowControl/>
        <w:ind w:left="2160"/>
        <w:rPr>
          <w:rFonts w:eastAsia="Times New Roman"/>
          <w:lang w:val=""/>
        </w:rPr>
      </w:pPr>
      <w:bookmarkStart w:id="3773" w:name="_DV_M1796"/>
      <w:bookmarkEnd w:id="3773"/>
      <w:r>
        <w:rPr>
          <w:rFonts w:eastAsia="Times New Roman"/>
        </w:rPr>
        <w:t>The TMDL’s final compliance deadline was January 11, 2015</w:t>
      </w:r>
      <w:r w:rsidR="00F565EF">
        <w:rPr>
          <w:rFonts w:eastAsia="Times New Roman"/>
        </w:rPr>
        <w:t xml:space="preserve">. Since this compliance deadline has passed, the Responsible </w:t>
      </w:r>
      <w:r w:rsidR="00F565EF">
        <w:rPr>
          <w:rFonts w:eastAsia="Times New Roman"/>
        </w:rPr>
        <w:lastRenderedPageBreak/>
        <w:t xml:space="preserve">Dischargers shall comply with the requirements of this General Permit and the RUSLE2 modeling requirements in Attachment H, Section </w:t>
      </w:r>
      <w:r w:rsidR="009820F5">
        <w:rPr>
          <w:rFonts w:eastAsia="Times New Roman"/>
        </w:rPr>
        <w:t>I.G.2, upon the effective date of this General Permit.</w:t>
      </w:r>
    </w:p>
    <w:p w14:paraId="4D0A3B22" w14:textId="77777777" w:rsidR="004C77C2" w:rsidRDefault="0036500E">
      <w:pPr>
        <w:pStyle w:val="Heading6"/>
        <w:widowControl/>
        <w:rPr>
          <w:rFonts w:eastAsia="Times New Roman"/>
          <w:lang w:val=""/>
        </w:rPr>
      </w:pPr>
      <w:bookmarkStart w:id="3774" w:name="_DV_M1797"/>
      <w:bookmarkEnd w:id="3774"/>
      <w:proofErr w:type="spellStart"/>
      <w:r>
        <w:rPr>
          <w:rFonts w:eastAsia="Times New Roman"/>
        </w:rPr>
        <w:t>Calleguas</w:t>
      </w:r>
      <w:proofErr w:type="spellEnd"/>
      <w:r>
        <w:rPr>
          <w:rFonts w:eastAsia="Times New Roman"/>
        </w:rPr>
        <w:t xml:space="preserve"> Creek Metals and Selenium TMDL</w:t>
      </w:r>
      <w:bookmarkStart w:id="3775" w:name="_DV_C1796"/>
      <w:r w:rsidRPr="00BC6281">
        <w:rPr>
          <w:rStyle w:val="DeltaViewDeletion"/>
          <w:rFonts w:eastAsia="Times New Roman"/>
          <w:color w:val="C00000"/>
          <w:vertAlign w:val="superscript"/>
        </w:rPr>
        <w:t>218</w:t>
      </w:r>
      <w:bookmarkStart w:id="3776" w:name="_DV_C1797"/>
      <w:bookmarkEnd w:id="3775"/>
      <w:r w:rsidR="007C0358">
        <w:rPr>
          <w:rStyle w:val="DeltaViewInsertion"/>
          <w:rFonts w:eastAsia="Times New Roman"/>
        </w:rPr>
        <w:t>.</w:t>
      </w:r>
      <w:r w:rsidR="007C0358">
        <w:rPr>
          <w:rStyle w:val="DeltaViewInsertion"/>
          <w:rFonts w:eastAsia="Times New Roman"/>
          <w:vertAlign w:val="superscript"/>
          <w:lang w:val=""/>
        </w:rPr>
        <w:t>22</w:t>
      </w:r>
      <w:r w:rsidR="007C0358">
        <w:rPr>
          <w:rStyle w:val="DeltaViewInsertion"/>
          <w:rFonts w:eastAsia="Times New Roman"/>
          <w:vertAlign w:val="superscript"/>
          <w:lang w:val=""/>
        </w:rPr>
        <w:footnoteReference w:customMarkFollows="1" w:id="224"/>
        <w:t>2</w:t>
      </w:r>
      <w:bookmarkEnd w:id="3776"/>
    </w:p>
    <w:p w14:paraId="4D0A3B23" w14:textId="77777777" w:rsidR="004C77C2" w:rsidRDefault="004C77C2">
      <w:pPr>
        <w:widowControl/>
        <w:ind w:left="1800"/>
        <w:rPr>
          <w:rFonts w:eastAsia="Times New Roman"/>
          <w:lang w:val=""/>
        </w:rPr>
      </w:pPr>
      <w:bookmarkStart w:id="3779" w:name="_DV_M1798"/>
      <w:bookmarkEnd w:id="3779"/>
      <w:r>
        <w:rPr>
          <w:rFonts w:eastAsia="Times New Roman"/>
        </w:rPr>
        <w:t xml:space="preserve">The Los Angeles Water Quality Control Board (Los Angeles Water Board) adopted the </w:t>
      </w:r>
      <w:proofErr w:type="spellStart"/>
      <w:r>
        <w:rPr>
          <w:rFonts w:eastAsia="Times New Roman"/>
        </w:rPr>
        <w:t>Calleguas</w:t>
      </w:r>
      <w:proofErr w:type="spellEnd"/>
      <w:r>
        <w:rPr>
          <w:rFonts w:eastAsia="Times New Roman"/>
        </w:rPr>
        <w:t xml:space="preserve"> Creek Metals and Selenium TMDL on October 13, 2016, to address the impairment of </w:t>
      </w:r>
      <w:proofErr w:type="spellStart"/>
      <w:r>
        <w:rPr>
          <w:rFonts w:eastAsia="Times New Roman"/>
        </w:rPr>
        <w:t>Calleguas</w:t>
      </w:r>
      <w:proofErr w:type="spellEnd"/>
      <w:r>
        <w:rPr>
          <w:rFonts w:eastAsia="Times New Roman"/>
        </w:rPr>
        <w:t xml:space="preserve"> Creek, Mugu Lagoon, and </w:t>
      </w:r>
      <w:proofErr w:type="spellStart"/>
      <w:r>
        <w:rPr>
          <w:rFonts w:eastAsia="Times New Roman"/>
        </w:rPr>
        <w:t>Revolon</w:t>
      </w:r>
      <w:proofErr w:type="spellEnd"/>
      <w:r>
        <w:rPr>
          <w:rFonts w:eastAsia="Times New Roman"/>
        </w:rPr>
        <w:t xml:space="preserve"> Slough due to copper, mercury, nickel, and selenium. </w:t>
      </w:r>
    </w:p>
    <w:p w14:paraId="4D0A3B24" w14:textId="77777777" w:rsidR="004C77C2" w:rsidRDefault="004C77C2" w:rsidP="00DC3B00">
      <w:pPr>
        <w:pStyle w:val="ListParagraph"/>
        <w:widowControl/>
        <w:numPr>
          <w:ilvl w:val="0"/>
          <w:numId w:val="17"/>
        </w:numPr>
        <w:ind w:left="2160"/>
        <w:rPr>
          <w:rFonts w:eastAsia="Times New Roman" w:cs="Arial"/>
          <w:lang w:val=""/>
        </w:rPr>
      </w:pPr>
      <w:bookmarkStart w:id="3780" w:name="_DV_M1799"/>
      <w:bookmarkEnd w:id="3780"/>
      <w:r>
        <w:rPr>
          <w:rFonts w:eastAsia="Times New Roman" w:cs="Arial"/>
        </w:rPr>
        <w:t>Source Analysis</w:t>
      </w:r>
    </w:p>
    <w:p w14:paraId="4D0A3B25" w14:textId="77777777" w:rsidR="00C730C0" w:rsidRDefault="004C77C2">
      <w:pPr>
        <w:widowControl/>
        <w:ind w:left="2160"/>
        <w:rPr>
          <w:rFonts w:eastAsia="Times New Roman" w:cs="Symbol"/>
          <w:lang w:val=""/>
        </w:rPr>
      </w:pPr>
      <w:bookmarkStart w:id="3781" w:name="_DV_M1800"/>
      <w:bookmarkEnd w:id="3781"/>
      <w:r>
        <w:rPr>
          <w:rFonts w:eastAsia="Times New Roman"/>
        </w:rPr>
        <w:t>The significant sources of metals and selenium in the watershed include urban runoff, agricultural runoff, POTW effluent, and groundwater</w:t>
      </w:r>
      <w:r w:rsidR="00234F0F">
        <w:rPr>
          <w:rFonts w:eastAsia="Times New Roman"/>
        </w:rPr>
        <w:t>. Open space was also a significant source for mercury</w:t>
      </w:r>
      <w:r w:rsidR="00F565EF">
        <w:rPr>
          <w:rFonts w:eastAsia="Times New Roman"/>
        </w:rPr>
        <w:t xml:space="preserve">. Higher loads were delivered during wet weather for all constituents due to the association between metals and particulate matter. The source analysis indicates that naturally occurring metals and selenium may be contributing sources in soil. The </w:t>
      </w:r>
      <w:proofErr w:type="spellStart"/>
      <w:r w:rsidR="00F565EF">
        <w:rPr>
          <w:rFonts w:eastAsia="Times New Roman"/>
        </w:rPr>
        <w:t>Calleguas</w:t>
      </w:r>
      <w:proofErr w:type="spellEnd"/>
      <w:r w:rsidR="00F565EF">
        <w:rPr>
          <w:rFonts w:eastAsia="Times New Roman"/>
        </w:rPr>
        <w:t xml:space="preserve"> Creek Metals and Selenium TMDL includes plans for special studies to further assess natural sources of metals in soil.</w:t>
      </w:r>
      <w:bookmarkStart w:id="3782" w:name="_DV_C1800"/>
      <w:r w:rsidR="00F565EF" w:rsidRPr="00BC6281">
        <w:rPr>
          <w:rStyle w:val="DeltaViewDeletion"/>
          <w:rFonts w:eastAsia="Times New Roman"/>
          <w:color w:val="C00000"/>
          <w:vertAlign w:val="superscript"/>
        </w:rPr>
        <w:t>219</w:t>
      </w:r>
      <w:bookmarkStart w:id="3783" w:name="_DV_C1801"/>
      <w:bookmarkEnd w:id="3782"/>
      <w:r w:rsidR="00F565EF">
        <w:rPr>
          <w:rStyle w:val="DeltaViewInsertion"/>
          <w:rFonts w:eastAsia="Times New Roman"/>
          <w:vertAlign w:val="superscript"/>
          <w:lang w:val=""/>
        </w:rPr>
        <w:t>22</w:t>
      </w:r>
      <w:r w:rsidR="00F565EF">
        <w:rPr>
          <w:rStyle w:val="DeltaViewInsertion"/>
          <w:rFonts w:eastAsia="Times New Roman"/>
          <w:vertAlign w:val="superscript"/>
          <w:lang w:val=""/>
        </w:rPr>
        <w:footnoteReference w:customMarkFollows="1" w:id="225"/>
        <w:t>3</w:t>
      </w:r>
      <w:bookmarkEnd w:id="3783"/>
      <w:r w:rsidR="00F565EF">
        <w:rPr>
          <w:rFonts w:eastAsia="Times New Roman"/>
        </w:rPr>
        <w:t xml:space="preserve"> </w:t>
      </w:r>
      <w:bookmarkStart w:id="3786" w:name="_DV_C1804"/>
      <w:r w:rsidR="00C730C0">
        <w:rPr>
          <w:rStyle w:val="DeltaViewDeletion"/>
          <w:rFonts w:eastAsia="Times New Roman" w:cs="Symbol"/>
        </w:rPr>
        <w:br w:type="page"/>
      </w:r>
      <w:bookmarkEnd w:id="3786"/>
    </w:p>
    <w:p w14:paraId="4D0A3B26" w14:textId="77777777" w:rsidR="004C77C2" w:rsidRDefault="00C730C0" w:rsidP="00DC3B00">
      <w:pPr>
        <w:pStyle w:val="ListParagraph"/>
        <w:widowControl/>
        <w:numPr>
          <w:ilvl w:val="0"/>
          <w:numId w:val="17"/>
        </w:numPr>
        <w:ind w:left="2160"/>
        <w:rPr>
          <w:rFonts w:eastAsia="Times New Roman" w:cs="Arial"/>
          <w:lang w:val=""/>
        </w:rPr>
      </w:pPr>
      <w:bookmarkStart w:id="3787" w:name="_DV_M1801"/>
      <w:bookmarkEnd w:id="3787"/>
      <w:r>
        <w:rPr>
          <w:rFonts w:eastAsia="Times New Roman" w:cs="Arial"/>
        </w:rPr>
        <w:lastRenderedPageBreak/>
        <w:t>WLA Translation</w:t>
      </w:r>
    </w:p>
    <w:p w14:paraId="4D0A3B27" w14:textId="77777777" w:rsidR="004C77C2" w:rsidRDefault="004C77C2" w:rsidP="00DC3B00">
      <w:pPr>
        <w:pStyle w:val="ListParagraph"/>
        <w:widowControl/>
        <w:numPr>
          <w:ilvl w:val="0"/>
          <w:numId w:val="63"/>
        </w:numPr>
        <w:ind w:left="2520"/>
        <w:rPr>
          <w:rFonts w:eastAsia="Times New Roman" w:cs="Arial"/>
          <w:lang w:val=""/>
        </w:rPr>
      </w:pPr>
      <w:bookmarkStart w:id="3788" w:name="_DV_M1802"/>
      <w:bookmarkEnd w:id="3788"/>
      <w:r>
        <w:rPr>
          <w:rFonts w:eastAsia="Times New Roman" w:cs="Arial"/>
        </w:rPr>
        <w:t>Dry-weather WLAs</w:t>
      </w:r>
    </w:p>
    <w:p w14:paraId="4D0A3B28" w14:textId="77777777" w:rsidR="004C77C2" w:rsidRDefault="004C77C2">
      <w:pPr>
        <w:widowControl/>
        <w:ind w:left="2520"/>
        <w:rPr>
          <w:rFonts w:eastAsia="Times New Roman"/>
          <w:lang w:val=""/>
        </w:rPr>
      </w:pPr>
      <w:bookmarkStart w:id="3789" w:name="_DV_M1803"/>
      <w:bookmarkEnd w:id="3789"/>
      <w:r>
        <w:rPr>
          <w:rFonts w:eastAsia="Times New Roman"/>
        </w:rPr>
        <w:t xml:space="preserve">The </w:t>
      </w:r>
      <w:proofErr w:type="spellStart"/>
      <w:r>
        <w:rPr>
          <w:rFonts w:eastAsia="Times New Roman"/>
        </w:rPr>
        <w:t>Calleguas</w:t>
      </w:r>
      <w:proofErr w:type="spellEnd"/>
      <w:r>
        <w:rPr>
          <w:rFonts w:eastAsia="Times New Roman"/>
        </w:rPr>
        <w:t xml:space="preserve"> Creek Metals and Selenium TMDL assigns concentration-based </w:t>
      </w:r>
      <w:r w:rsidR="009467E5">
        <w:rPr>
          <w:rFonts w:eastAsia="Times New Roman"/>
        </w:rPr>
        <w:t xml:space="preserve">waste load allocations (WLAs) for dry-weather. Non-Stormwater Discharges (NSWDs) are authorized in this General Permit if Section </w:t>
      </w:r>
      <w:r w:rsidR="00A96FDD">
        <w:rPr>
          <w:rFonts w:eastAsia="Times New Roman"/>
        </w:rPr>
        <w:t>IV.A terms and conditions are met to control the discharge of pollutants from the construction site</w:t>
      </w:r>
      <w:r w:rsidR="00F565EF">
        <w:rPr>
          <w:rFonts w:eastAsia="Times New Roman"/>
        </w:rPr>
        <w:t xml:space="preserve">. Section </w:t>
      </w:r>
      <w:r w:rsidR="00A96FDD">
        <w:rPr>
          <w:rFonts w:eastAsia="Times New Roman"/>
        </w:rPr>
        <w:t>IV.B prohibits all NSWDs not authorized under Section IV.A; therefore, all unauthorized NSWDs must be either eliminated or have regulatory coverage under a separate NPDES permit</w:t>
      </w:r>
      <w:r w:rsidR="00F565EF">
        <w:rPr>
          <w:rFonts w:eastAsia="Times New Roman"/>
        </w:rPr>
        <w: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4D0A3B29" w14:textId="77777777" w:rsidR="004C77C2" w:rsidRDefault="004C77C2" w:rsidP="00DC3B00">
      <w:pPr>
        <w:pStyle w:val="ListParagraph"/>
        <w:widowControl/>
        <w:numPr>
          <w:ilvl w:val="0"/>
          <w:numId w:val="63"/>
        </w:numPr>
        <w:ind w:left="2520"/>
        <w:rPr>
          <w:rFonts w:eastAsia="Times New Roman" w:cs="Arial"/>
          <w:lang w:val=""/>
        </w:rPr>
      </w:pPr>
      <w:bookmarkStart w:id="3790" w:name="_DV_M1804"/>
      <w:bookmarkEnd w:id="3790"/>
      <w:r>
        <w:rPr>
          <w:rFonts w:eastAsia="Times New Roman" w:cs="Arial"/>
        </w:rPr>
        <w:t>Wet-weather Interim WLAs for Copper</w:t>
      </w:r>
    </w:p>
    <w:p w14:paraId="4D0A3B2A" w14:textId="5EB491BB" w:rsidR="00C730C0" w:rsidRDefault="004C77C2">
      <w:pPr>
        <w:widowControl/>
        <w:ind w:left="2520"/>
        <w:rPr>
          <w:rFonts w:eastAsia="Times New Roman" w:cs="Symbol"/>
          <w:lang w:val=""/>
        </w:rPr>
      </w:pPr>
      <w:bookmarkStart w:id="3791" w:name="_DV_M1805"/>
      <w:bookmarkEnd w:id="3791"/>
      <w:r>
        <w:rPr>
          <w:rFonts w:eastAsia="Times New Roman"/>
        </w:rPr>
        <w:t xml:space="preserve">The </w:t>
      </w:r>
      <w:proofErr w:type="spellStart"/>
      <w:r>
        <w:rPr>
          <w:rFonts w:eastAsia="Times New Roman"/>
        </w:rPr>
        <w:t>Calleguas</w:t>
      </w:r>
      <w:proofErr w:type="spellEnd"/>
      <w:r>
        <w:rPr>
          <w:rFonts w:eastAsia="Times New Roman"/>
        </w:rPr>
        <w:t xml:space="preserve"> Creek Metals and Selenium TMDL assigns an interim concentration-based wet-weather WLA for copper to “Permitted Stormwater Dischargers (PSDs)” to be met at the receiving water. Responsible Dischargers are identified as a PSDs as defined in the </w:t>
      </w:r>
      <w:proofErr w:type="spellStart"/>
      <w:r>
        <w:rPr>
          <w:rFonts w:eastAsia="Times New Roman"/>
        </w:rPr>
        <w:t>Calleguas</w:t>
      </w:r>
      <w:proofErr w:type="spellEnd"/>
      <w:r>
        <w:rPr>
          <w:rFonts w:eastAsia="Times New Roman"/>
        </w:rPr>
        <w:t xml:space="preserve"> Creek Metals and Selenium TMDL.</w:t>
      </w:r>
      <w:bookmarkStart w:id="3792" w:name="_DV_C1805"/>
      <w:r w:rsidRPr="00BC6281">
        <w:rPr>
          <w:rStyle w:val="DeltaViewDeletion"/>
          <w:rFonts w:eastAsia="Times New Roman"/>
          <w:color w:val="C00000"/>
          <w:vertAlign w:val="superscript"/>
        </w:rPr>
        <w:t>220</w:t>
      </w:r>
      <w:bookmarkStart w:id="3793" w:name="_DV_C1806"/>
      <w:bookmarkEnd w:id="3792"/>
      <w:r>
        <w:rPr>
          <w:rStyle w:val="DeltaViewInsertion"/>
          <w:rFonts w:eastAsia="Times New Roman"/>
          <w:vertAlign w:val="superscript"/>
          <w:lang w:val=""/>
        </w:rPr>
        <w:t>22</w:t>
      </w:r>
      <w:r>
        <w:rPr>
          <w:rStyle w:val="DeltaViewInsertion"/>
          <w:rFonts w:eastAsia="Times New Roman"/>
          <w:vertAlign w:val="superscript"/>
          <w:lang w:val=""/>
        </w:rPr>
        <w:footnoteReference w:customMarkFollows="1" w:id="226"/>
        <w:t>4</w:t>
      </w:r>
      <w:bookmarkStart w:id="3796" w:name="_DV_M1806"/>
      <w:bookmarkEnd w:id="3793"/>
      <w:bookmarkEnd w:id="3796"/>
      <w:r>
        <w:rPr>
          <w:rFonts w:eastAsia="Times New Roman"/>
        </w:rPr>
        <w:t xml:space="preserve"> The interim wet daily maximum </w:t>
      </w:r>
      <w:proofErr w:type="gramStart"/>
      <w:r>
        <w:rPr>
          <w:rFonts w:eastAsia="Times New Roman"/>
        </w:rPr>
        <w:t>concentration-based</w:t>
      </w:r>
      <w:proofErr w:type="gramEnd"/>
      <w:r>
        <w:rPr>
          <w:rFonts w:eastAsia="Times New Roman"/>
        </w:rPr>
        <w:t xml:space="preserve"> WLA will be translated into a</w:t>
      </w:r>
      <w:r w:rsidR="009677A1">
        <w:rPr>
          <w:rFonts w:eastAsia="Times New Roman"/>
        </w:rPr>
        <w:t xml:space="preserve"> numeric action level (NAL) for Responsible Dischargers until the final WLAs apply. The interim WLAs were translated into NALs as shown in Table </w:t>
      </w:r>
      <w:bookmarkStart w:id="3797" w:name="_DV_C1809"/>
      <w:r w:rsidR="00234F0F" w:rsidRPr="00BC6281">
        <w:rPr>
          <w:rStyle w:val="DeltaViewDeletion"/>
          <w:rFonts w:eastAsia="Times New Roman" w:cs="Symbol"/>
          <w:color w:val="C00000"/>
        </w:rPr>
        <w:t>49</w:t>
      </w:r>
      <w:bookmarkStart w:id="3798" w:name="_DV_C1810"/>
      <w:bookmarkEnd w:id="3797"/>
      <w:r w:rsidR="00BC6281">
        <w:rPr>
          <w:rStyle w:val="DeltaViewInsertion"/>
          <w:rFonts w:eastAsia="Times New Roman"/>
        </w:rPr>
        <w:t xml:space="preserve"> </w:t>
      </w:r>
      <w:r w:rsidR="00234F0F">
        <w:rPr>
          <w:rStyle w:val="DeltaViewInsertion"/>
          <w:rFonts w:eastAsia="Times New Roman"/>
        </w:rPr>
        <w:t>4</w:t>
      </w:r>
      <w:r w:rsidR="00D57492">
        <w:rPr>
          <w:rStyle w:val="DeltaViewInsertion"/>
          <w:rFonts w:eastAsia="Times New Roman"/>
        </w:rPr>
        <w:t>7</w:t>
      </w:r>
      <w:bookmarkStart w:id="3799" w:name="_DV_M1807"/>
      <w:bookmarkEnd w:id="3798"/>
      <w:bookmarkEnd w:id="3799"/>
      <w:r w:rsidR="00234F0F">
        <w:rPr>
          <w:rFonts w:eastAsia="Times New Roman"/>
        </w:rPr>
        <w:t xml:space="preserve"> below. The </w:t>
      </w:r>
      <w:r w:rsidR="002D230E">
        <w:rPr>
          <w:rFonts w:eastAsia="Times New Roman"/>
        </w:rPr>
        <w:t>NALs are in mg/L to be consistent with the reporting units in SMARTS.</w:t>
      </w:r>
      <w:bookmarkStart w:id="3800" w:name="_DV_C1811"/>
      <w:r w:rsidR="00C730C0">
        <w:rPr>
          <w:rStyle w:val="DeltaViewDeletion"/>
          <w:rFonts w:eastAsia="Times New Roman" w:cs="Symbol"/>
        </w:rPr>
        <w:br w:type="page"/>
      </w:r>
      <w:bookmarkEnd w:id="3800"/>
    </w:p>
    <w:p w14:paraId="4D0A3B2B" w14:textId="5047A44D" w:rsidR="004C77C2" w:rsidRDefault="00C730C0">
      <w:pPr>
        <w:pStyle w:val="Caption"/>
        <w:widowControl/>
        <w:rPr>
          <w:rFonts w:eastAsia="Times New Roman"/>
          <w:lang w:val=""/>
        </w:rPr>
      </w:pPr>
      <w:bookmarkStart w:id="3801" w:name="_DV_M1808"/>
      <w:bookmarkStart w:id="3802" w:name="_Toc54003282"/>
      <w:bookmarkStart w:id="3803" w:name="_Toc98753960"/>
      <w:bookmarkEnd w:id="3801"/>
      <w:r>
        <w:rPr>
          <w:rFonts w:eastAsia="Times New Roman"/>
        </w:rPr>
        <w:lastRenderedPageBreak/>
        <w:t xml:space="preserve">Table </w:t>
      </w:r>
      <w:bookmarkStart w:id="3804" w:name="_DV_C1812"/>
      <w:r w:rsidR="00342821" w:rsidRPr="00BC6281">
        <w:rPr>
          <w:rStyle w:val="DeltaViewDeletion"/>
          <w:rFonts w:eastAsia="Times New Roman" w:cs="Symbol"/>
          <w:noProof/>
          <w:color w:val="C00000"/>
        </w:rPr>
        <w:t>49</w:t>
      </w:r>
      <w:bookmarkStart w:id="3805" w:name="_DV_C1813"/>
      <w:bookmarkEnd w:id="3804"/>
      <w:r w:rsidR="00BC6281">
        <w:rPr>
          <w:rStyle w:val="DeltaViewInsertion"/>
          <w:rFonts w:eastAsia="Times New Roman"/>
        </w:rPr>
        <w:t xml:space="preserve"> </w:t>
      </w:r>
      <w:r w:rsidR="00E01D6D">
        <w:rPr>
          <w:rStyle w:val="DeltaViewInsertion"/>
          <w:rFonts w:eastAsia="Times New Roman"/>
        </w:rPr>
        <w:fldChar w:fldCharType="begin"/>
      </w:r>
      <w:r w:rsidR="00E01D6D">
        <w:rPr>
          <w:rStyle w:val="DeltaViewInsertion"/>
          <w:rFonts w:eastAsia="Times New Roman"/>
        </w:rPr>
        <w:instrText xml:space="preserve"> SEQ Table \* ARABIC </w:instrText>
      </w:r>
      <w:r w:rsidR="00E01D6D">
        <w:rPr>
          <w:rStyle w:val="DeltaViewInsertion"/>
          <w:rFonts w:eastAsia="Times New Roman"/>
        </w:rPr>
        <w:fldChar w:fldCharType="separate"/>
      </w:r>
      <w:r w:rsidR="003B4FC6">
        <w:rPr>
          <w:rStyle w:val="DeltaViewInsertion"/>
          <w:rFonts w:eastAsia="Times New Roman"/>
          <w:noProof/>
        </w:rPr>
        <w:t>47</w:t>
      </w:r>
      <w:r w:rsidR="00E01D6D">
        <w:rPr>
          <w:rStyle w:val="DeltaViewInsertion"/>
          <w:rFonts w:eastAsia="Times New Roman"/>
        </w:rPr>
        <w:fldChar w:fldCharType="end"/>
      </w:r>
      <w:bookmarkStart w:id="3806" w:name="_DV_M1809"/>
      <w:bookmarkEnd w:id="3805"/>
      <w:bookmarkEnd w:id="3806"/>
      <w:r w:rsidR="001C6847">
        <w:rPr>
          <w:rFonts w:eastAsia="Times New Roman"/>
        </w:rPr>
        <w:t xml:space="preserve"> - </w:t>
      </w:r>
      <w:proofErr w:type="spellStart"/>
      <w:r w:rsidR="004C77C2">
        <w:rPr>
          <w:rFonts w:eastAsia="Times New Roman"/>
        </w:rPr>
        <w:t>Calleguas</w:t>
      </w:r>
      <w:proofErr w:type="spellEnd"/>
      <w:r w:rsidR="004C77C2">
        <w:rPr>
          <w:rFonts w:eastAsia="Times New Roman"/>
        </w:rPr>
        <w:t xml:space="preserve"> Creek, Conejo Creek, and </w:t>
      </w:r>
      <w:proofErr w:type="spellStart"/>
      <w:r w:rsidR="004C77C2">
        <w:rPr>
          <w:rFonts w:eastAsia="Times New Roman"/>
        </w:rPr>
        <w:t>Revolon</w:t>
      </w:r>
      <w:proofErr w:type="spellEnd"/>
      <w:r w:rsidR="004C77C2">
        <w:rPr>
          <w:rFonts w:eastAsia="Times New Roman"/>
        </w:rPr>
        <w:t xml:space="preserve"> Slough Interim Wet-Weather WLAs</w:t>
      </w:r>
      <w:bookmarkStart w:id="3807" w:name="_DV_M1810"/>
      <w:bookmarkEnd w:id="3802"/>
      <w:bookmarkEnd w:id="3803"/>
      <w:bookmarkEnd w:id="3807"/>
      <w:r w:rsidR="004C77C2">
        <w:rPr>
          <w:rFonts w:eastAsia="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2824"/>
        <w:gridCol w:w="3172"/>
      </w:tblGrid>
      <w:tr w:rsidR="004C77C2" w14:paraId="4D0A3B2F" w14:textId="77777777">
        <w:trPr>
          <w:tblHeader/>
          <w:jc w:val="center"/>
        </w:trPr>
        <w:tc>
          <w:tcPr>
            <w:tcW w:w="3419" w:type="dxa"/>
            <w:shd w:val="clear" w:color="auto" w:fill="D9D9D9"/>
            <w:vAlign w:val="center"/>
          </w:tcPr>
          <w:p w14:paraId="4D0A3B2C" w14:textId="77777777" w:rsidR="004C77C2" w:rsidRDefault="004C77C2">
            <w:pPr>
              <w:widowControl/>
              <w:spacing w:after="0" w:line="240" w:lineRule="auto"/>
              <w:ind w:left="0"/>
              <w:jc w:val="center"/>
              <w:rPr>
                <w:rFonts w:eastAsia="Times New Roman"/>
                <w:b/>
                <w:sz w:val="22"/>
              </w:rPr>
            </w:pPr>
            <w:r>
              <w:rPr>
                <w:rFonts w:eastAsia="Times New Roman"/>
                <w:b/>
                <w:sz w:val="22"/>
              </w:rPr>
              <w:t>Water body</w:t>
            </w:r>
          </w:p>
        </w:tc>
        <w:tc>
          <w:tcPr>
            <w:tcW w:w="2880" w:type="dxa"/>
            <w:shd w:val="clear" w:color="auto" w:fill="D9D9D9"/>
            <w:vAlign w:val="center"/>
          </w:tcPr>
          <w:p w14:paraId="4D0A3B2D" w14:textId="77777777" w:rsidR="004C77C2" w:rsidRDefault="004C77C2">
            <w:pPr>
              <w:widowControl/>
              <w:spacing w:after="0" w:line="240" w:lineRule="auto"/>
              <w:ind w:left="0"/>
              <w:jc w:val="center"/>
              <w:rPr>
                <w:rFonts w:eastAsia="Times New Roman"/>
                <w:b/>
                <w:sz w:val="22"/>
              </w:rPr>
            </w:pPr>
            <w:r>
              <w:rPr>
                <w:rFonts w:eastAsia="Times New Roman"/>
                <w:b/>
                <w:sz w:val="22"/>
              </w:rPr>
              <w:t>WLA for Copper (ug/L)</w:t>
            </w:r>
          </w:p>
        </w:tc>
        <w:tc>
          <w:tcPr>
            <w:tcW w:w="3238" w:type="dxa"/>
            <w:shd w:val="clear" w:color="auto" w:fill="D9D9D9"/>
            <w:vAlign w:val="center"/>
          </w:tcPr>
          <w:p w14:paraId="4D0A3B2E" w14:textId="77777777" w:rsidR="004C77C2" w:rsidRDefault="004C77C2">
            <w:pPr>
              <w:widowControl/>
              <w:spacing w:after="0" w:line="240" w:lineRule="auto"/>
              <w:ind w:left="0"/>
              <w:jc w:val="center"/>
              <w:rPr>
                <w:rFonts w:eastAsia="Times New Roman"/>
                <w:b/>
                <w:sz w:val="22"/>
              </w:rPr>
            </w:pPr>
            <w:r>
              <w:rPr>
                <w:rFonts w:eastAsia="Times New Roman"/>
                <w:b/>
                <w:sz w:val="22"/>
              </w:rPr>
              <w:t>Total Copper NAL (mg/L)</w:t>
            </w:r>
          </w:p>
        </w:tc>
      </w:tr>
      <w:tr w:rsidR="004C77C2" w14:paraId="4D0A3B33" w14:textId="77777777">
        <w:trPr>
          <w:jc w:val="center"/>
        </w:trPr>
        <w:tc>
          <w:tcPr>
            <w:tcW w:w="3419" w:type="dxa"/>
            <w:vAlign w:val="center"/>
          </w:tcPr>
          <w:p w14:paraId="4D0A3B30" w14:textId="77777777" w:rsidR="004C77C2" w:rsidRDefault="004C77C2">
            <w:pPr>
              <w:widowControl/>
              <w:spacing w:after="0" w:line="240" w:lineRule="auto"/>
              <w:ind w:left="0"/>
              <w:rPr>
                <w:rFonts w:eastAsia="Times New Roman"/>
                <w:sz w:val="22"/>
              </w:rPr>
            </w:pPr>
            <w:proofErr w:type="spellStart"/>
            <w:r>
              <w:rPr>
                <w:rFonts w:eastAsia="Times New Roman"/>
                <w:sz w:val="22"/>
              </w:rPr>
              <w:t>Calleguas</w:t>
            </w:r>
            <w:proofErr w:type="spellEnd"/>
            <w:r>
              <w:rPr>
                <w:rFonts w:eastAsia="Times New Roman"/>
                <w:sz w:val="22"/>
              </w:rPr>
              <w:t xml:space="preserve"> and Conejo Creek</w:t>
            </w:r>
          </w:p>
        </w:tc>
        <w:tc>
          <w:tcPr>
            <w:tcW w:w="2880" w:type="dxa"/>
            <w:vAlign w:val="center"/>
          </w:tcPr>
          <w:p w14:paraId="4D0A3B31" w14:textId="77777777" w:rsidR="004C77C2" w:rsidRDefault="004C77C2">
            <w:pPr>
              <w:widowControl/>
              <w:spacing w:after="0" w:line="240" w:lineRule="auto"/>
              <w:ind w:left="0"/>
              <w:jc w:val="center"/>
              <w:rPr>
                <w:rFonts w:eastAsia="Times New Roman"/>
                <w:sz w:val="22"/>
              </w:rPr>
            </w:pPr>
            <w:r>
              <w:rPr>
                <w:rFonts w:eastAsia="Times New Roman"/>
                <w:sz w:val="22"/>
              </w:rPr>
              <w:t>204</w:t>
            </w:r>
          </w:p>
        </w:tc>
        <w:tc>
          <w:tcPr>
            <w:tcW w:w="3238" w:type="dxa"/>
            <w:vAlign w:val="center"/>
          </w:tcPr>
          <w:p w14:paraId="4D0A3B32" w14:textId="77777777" w:rsidR="004C77C2" w:rsidRDefault="004C77C2">
            <w:pPr>
              <w:widowControl/>
              <w:spacing w:after="0" w:line="240" w:lineRule="auto"/>
              <w:ind w:left="0"/>
              <w:jc w:val="center"/>
              <w:rPr>
                <w:rFonts w:eastAsia="Times New Roman"/>
                <w:sz w:val="22"/>
              </w:rPr>
            </w:pPr>
            <w:r>
              <w:rPr>
                <w:rFonts w:eastAsia="Times New Roman"/>
                <w:sz w:val="22"/>
              </w:rPr>
              <w:t>0.204</w:t>
            </w:r>
          </w:p>
        </w:tc>
      </w:tr>
      <w:tr w:rsidR="004C77C2" w14:paraId="4D0A3B37" w14:textId="77777777">
        <w:trPr>
          <w:jc w:val="center"/>
        </w:trPr>
        <w:tc>
          <w:tcPr>
            <w:tcW w:w="3419" w:type="dxa"/>
            <w:vAlign w:val="center"/>
          </w:tcPr>
          <w:p w14:paraId="4D0A3B34" w14:textId="77777777" w:rsidR="004C77C2" w:rsidRDefault="004C77C2">
            <w:pPr>
              <w:widowControl/>
              <w:spacing w:after="0" w:line="240" w:lineRule="auto"/>
              <w:ind w:left="0"/>
              <w:rPr>
                <w:rFonts w:eastAsia="Times New Roman"/>
                <w:sz w:val="22"/>
              </w:rPr>
            </w:pPr>
            <w:proofErr w:type="spellStart"/>
            <w:r>
              <w:rPr>
                <w:rFonts w:eastAsia="Times New Roman"/>
                <w:sz w:val="22"/>
              </w:rPr>
              <w:t>Revolon</w:t>
            </w:r>
            <w:proofErr w:type="spellEnd"/>
            <w:r>
              <w:rPr>
                <w:rFonts w:eastAsia="Times New Roman"/>
                <w:sz w:val="22"/>
              </w:rPr>
              <w:t xml:space="preserve"> Slough</w:t>
            </w:r>
          </w:p>
        </w:tc>
        <w:tc>
          <w:tcPr>
            <w:tcW w:w="2880" w:type="dxa"/>
            <w:vAlign w:val="center"/>
          </w:tcPr>
          <w:p w14:paraId="4D0A3B35" w14:textId="77777777" w:rsidR="004C77C2" w:rsidRDefault="004C77C2">
            <w:pPr>
              <w:widowControl/>
              <w:spacing w:after="0" w:line="240" w:lineRule="auto"/>
              <w:ind w:left="0"/>
              <w:jc w:val="center"/>
              <w:rPr>
                <w:rFonts w:eastAsia="Times New Roman"/>
                <w:sz w:val="22"/>
              </w:rPr>
            </w:pPr>
            <w:r>
              <w:rPr>
                <w:rFonts w:eastAsia="Times New Roman"/>
                <w:sz w:val="22"/>
              </w:rPr>
              <w:t>204</w:t>
            </w:r>
          </w:p>
        </w:tc>
        <w:tc>
          <w:tcPr>
            <w:tcW w:w="3238" w:type="dxa"/>
            <w:vAlign w:val="center"/>
          </w:tcPr>
          <w:p w14:paraId="4D0A3B36" w14:textId="77777777" w:rsidR="004C77C2" w:rsidRDefault="004C77C2">
            <w:pPr>
              <w:widowControl/>
              <w:spacing w:after="0" w:line="240" w:lineRule="auto"/>
              <w:ind w:left="0"/>
              <w:jc w:val="center"/>
              <w:rPr>
                <w:rFonts w:eastAsia="Times New Roman"/>
                <w:sz w:val="22"/>
              </w:rPr>
            </w:pPr>
            <w:r>
              <w:rPr>
                <w:rFonts w:eastAsia="Times New Roman"/>
                <w:sz w:val="22"/>
              </w:rPr>
              <w:t>0.204</w:t>
            </w:r>
          </w:p>
        </w:tc>
      </w:tr>
    </w:tbl>
    <w:p w14:paraId="4D0A3B38" w14:textId="77777777" w:rsidR="004C77C2" w:rsidRDefault="004C77C2" w:rsidP="00DC3B00">
      <w:pPr>
        <w:pStyle w:val="ListParagraph"/>
        <w:widowControl/>
        <w:numPr>
          <w:ilvl w:val="0"/>
          <w:numId w:val="63"/>
        </w:numPr>
        <w:spacing w:before="240"/>
        <w:ind w:left="2520"/>
        <w:rPr>
          <w:rFonts w:eastAsia="Times New Roman" w:cs="Arial"/>
          <w:lang w:val=""/>
        </w:rPr>
      </w:pPr>
      <w:bookmarkStart w:id="3808" w:name="_DV_M1811"/>
      <w:bookmarkEnd w:id="3808"/>
      <w:r>
        <w:rPr>
          <w:rFonts w:eastAsia="Times New Roman" w:cs="Arial"/>
        </w:rPr>
        <w:t>Wet-weather Final WLAs Copper, Nickel, and Selenium</w:t>
      </w:r>
    </w:p>
    <w:p w14:paraId="4D0A3B39" w14:textId="6776F0FE" w:rsidR="00CD27B6" w:rsidRDefault="004C77C2">
      <w:pPr>
        <w:widowControl/>
        <w:ind w:left="2520"/>
        <w:rPr>
          <w:rFonts w:eastAsia="Times New Roman"/>
          <w:lang w:val=""/>
        </w:rPr>
      </w:pPr>
      <w:bookmarkStart w:id="3809" w:name="_DV_M1812"/>
      <w:bookmarkEnd w:id="3809"/>
      <w:r>
        <w:rPr>
          <w:rFonts w:eastAsia="Times New Roman"/>
        </w:rPr>
        <w:t xml:space="preserve">The </w:t>
      </w:r>
      <w:proofErr w:type="spellStart"/>
      <w:r>
        <w:rPr>
          <w:rFonts w:eastAsia="Times New Roman"/>
        </w:rPr>
        <w:t>Calleguas</w:t>
      </w:r>
      <w:proofErr w:type="spellEnd"/>
      <w:r>
        <w:rPr>
          <w:rFonts w:eastAsia="Times New Roman"/>
        </w:rPr>
        <w:t xml:space="preserve"> Creek Metals and Selenium TMDL assigns a final mass-based wet-weather WLAs for copper, nickel, and selenium in pounds per day to “Permitted Stormwater Dischargers (PSDs)” to be met in the water column of </w:t>
      </w:r>
      <w:proofErr w:type="spellStart"/>
      <w:r>
        <w:rPr>
          <w:rFonts w:eastAsia="Times New Roman"/>
        </w:rPr>
        <w:t>Calleguas</w:t>
      </w:r>
      <w:proofErr w:type="spellEnd"/>
      <w:r>
        <w:rPr>
          <w:rFonts w:eastAsia="Times New Roman"/>
        </w:rPr>
        <w:t xml:space="preserve"> Creek or </w:t>
      </w:r>
      <w:proofErr w:type="spellStart"/>
      <w:r>
        <w:rPr>
          <w:rFonts w:eastAsia="Times New Roman"/>
        </w:rPr>
        <w:t>Revolon</w:t>
      </w:r>
      <w:proofErr w:type="spellEnd"/>
      <w:r>
        <w:rPr>
          <w:rFonts w:eastAsia="Times New Roman"/>
        </w:rPr>
        <w:t xml:space="preserve"> Slough. The WLAs for copper, nickel, and selenium are shown in Table </w:t>
      </w:r>
      <w:bookmarkStart w:id="3810" w:name="_DV_C1814"/>
      <w:r w:rsidR="00234F0F" w:rsidRPr="00BC6281">
        <w:rPr>
          <w:rStyle w:val="DeltaViewDeletion"/>
          <w:rFonts w:eastAsia="Times New Roman" w:cs="Symbol"/>
          <w:color w:val="C00000"/>
        </w:rPr>
        <w:t>50</w:t>
      </w:r>
      <w:bookmarkStart w:id="3811" w:name="_DV_C1815"/>
      <w:bookmarkEnd w:id="3810"/>
      <w:r w:rsidR="00BC6281">
        <w:rPr>
          <w:rStyle w:val="DeltaViewInsertion"/>
          <w:rFonts w:eastAsia="Times New Roman"/>
        </w:rPr>
        <w:t xml:space="preserve"> </w:t>
      </w:r>
      <w:r w:rsidR="001C6847">
        <w:rPr>
          <w:rStyle w:val="DeltaViewInsertion"/>
          <w:rFonts w:eastAsia="Times New Roman"/>
        </w:rPr>
        <w:t>4</w:t>
      </w:r>
      <w:r w:rsidR="00D57492">
        <w:rPr>
          <w:rStyle w:val="DeltaViewInsertion"/>
          <w:rFonts w:eastAsia="Times New Roman"/>
        </w:rPr>
        <w:t>8</w:t>
      </w:r>
      <w:bookmarkStart w:id="3812" w:name="_DV_M1813"/>
      <w:bookmarkEnd w:id="3811"/>
      <w:bookmarkEnd w:id="3812"/>
      <w:r w:rsidR="001C6847">
        <w:rPr>
          <w:rFonts w:eastAsia="Times New Roman"/>
        </w:rPr>
        <w:t xml:space="preserve"> below. </w:t>
      </w:r>
    </w:p>
    <w:p w14:paraId="4D0A3B3A" w14:textId="7D84D886" w:rsidR="004C77C2" w:rsidRDefault="00CD27B6">
      <w:pPr>
        <w:pStyle w:val="Caption"/>
        <w:widowControl/>
        <w:rPr>
          <w:rFonts w:eastAsia="Times New Roman"/>
          <w:lang w:val=""/>
        </w:rPr>
      </w:pPr>
      <w:bookmarkStart w:id="3813" w:name="_DV_M1814"/>
      <w:bookmarkStart w:id="3814" w:name="_Toc54003283"/>
      <w:bookmarkStart w:id="3815" w:name="_Toc98753961"/>
      <w:bookmarkEnd w:id="3813"/>
      <w:r>
        <w:rPr>
          <w:rFonts w:eastAsia="Times New Roman"/>
        </w:rPr>
        <w:t xml:space="preserve">Table </w:t>
      </w:r>
      <w:bookmarkStart w:id="3816" w:name="_DV_C1816"/>
      <w:r w:rsidR="00342821" w:rsidRPr="00BC6281">
        <w:rPr>
          <w:rStyle w:val="DeltaViewDeletion"/>
          <w:rFonts w:eastAsia="Times New Roman" w:cs="Symbol"/>
          <w:noProof/>
          <w:color w:val="C00000"/>
        </w:rPr>
        <w:t>50</w:t>
      </w:r>
      <w:bookmarkStart w:id="3817" w:name="_DV_C1817"/>
      <w:bookmarkEnd w:id="3816"/>
      <w:r w:rsidR="00BC6281">
        <w:rPr>
          <w:rStyle w:val="DeltaViewDeletion"/>
          <w:rFonts w:eastAsia="Times New Roman" w:cs="Symbol"/>
          <w:noProof/>
          <w:color w:val="C00000"/>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48</w:t>
      </w:r>
      <w:r w:rsidR="00342821">
        <w:rPr>
          <w:rStyle w:val="DeltaViewInsertion"/>
          <w:rFonts w:eastAsia="Times New Roman"/>
        </w:rPr>
        <w:fldChar w:fldCharType="end"/>
      </w:r>
      <w:bookmarkStart w:id="3818" w:name="_DV_M1815"/>
      <w:bookmarkEnd w:id="3818"/>
      <w:bookmarkEnd w:id="3817"/>
      <w:r w:rsidR="001C6847">
        <w:rPr>
          <w:rFonts w:eastAsia="Times New Roman"/>
        </w:rPr>
        <w:t xml:space="preserve"> </w:t>
      </w:r>
      <w:r w:rsidR="007F027C">
        <w:rPr>
          <w:rFonts w:eastAsia="Times New Roman"/>
        </w:rPr>
        <w:t xml:space="preserve">- </w:t>
      </w:r>
      <w:proofErr w:type="spellStart"/>
      <w:r w:rsidR="004C77C2">
        <w:rPr>
          <w:rFonts w:eastAsia="Times New Roman"/>
        </w:rPr>
        <w:t>Calleguas</w:t>
      </w:r>
      <w:proofErr w:type="spellEnd"/>
      <w:r w:rsidR="004C77C2">
        <w:rPr>
          <w:rFonts w:eastAsia="Times New Roman"/>
        </w:rPr>
        <w:t xml:space="preserve"> Creek, Conejo Creek, and </w:t>
      </w:r>
      <w:proofErr w:type="spellStart"/>
      <w:r w:rsidR="004C77C2">
        <w:rPr>
          <w:rFonts w:eastAsia="Times New Roman"/>
        </w:rPr>
        <w:t>Revolon</w:t>
      </w:r>
      <w:proofErr w:type="spellEnd"/>
      <w:r w:rsidR="004C77C2">
        <w:rPr>
          <w:rFonts w:eastAsia="Times New Roman"/>
        </w:rPr>
        <w:t xml:space="preserve"> Slough Interim Wet-Weather WLAs</w:t>
      </w:r>
      <w:bookmarkStart w:id="3819" w:name="_DV_M1816"/>
      <w:bookmarkEnd w:id="3814"/>
      <w:bookmarkEnd w:id="3815"/>
      <w:bookmarkEnd w:id="3819"/>
      <w:r w:rsidR="004C77C2">
        <w:rPr>
          <w:rFonts w:eastAsia="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3252"/>
        <w:gridCol w:w="3145"/>
      </w:tblGrid>
      <w:tr w:rsidR="004C77C2" w14:paraId="4D0A3B3E" w14:textId="77777777">
        <w:trPr>
          <w:tblHeader/>
          <w:jc w:val="center"/>
        </w:trPr>
        <w:tc>
          <w:tcPr>
            <w:tcW w:w="1158" w:type="dxa"/>
            <w:shd w:val="clear" w:color="auto" w:fill="D9D9D9"/>
            <w:vAlign w:val="center"/>
          </w:tcPr>
          <w:p w14:paraId="4D0A3B3B" w14:textId="77777777" w:rsidR="004C77C2" w:rsidRDefault="004C77C2">
            <w:pPr>
              <w:widowControl/>
              <w:spacing w:after="0" w:line="240" w:lineRule="auto"/>
              <w:ind w:left="0"/>
              <w:jc w:val="center"/>
              <w:rPr>
                <w:rFonts w:eastAsia="Times New Roman"/>
                <w:b/>
                <w:sz w:val="22"/>
              </w:rPr>
            </w:pPr>
            <w:r>
              <w:rPr>
                <w:rFonts w:eastAsia="Times New Roman"/>
                <w:b/>
                <w:sz w:val="22"/>
              </w:rPr>
              <w:t>Pollutant</w:t>
            </w:r>
          </w:p>
        </w:tc>
        <w:tc>
          <w:tcPr>
            <w:tcW w:w="3252" w:type="dxa"/>
            <w:shd w:val="clear" w:color="auto" w:fill="D9D9D9"/>
            <w:vAlign w:val="center"/>
          </w:tcPr>
          <w:p w14:paraId="4D0A3B3C" w14:textId="77777777" w:rsidR="004C77C2" w:rsidRDefault="004C77C2">
            <w:pPr>
              <w:widowControl/>
              <w:spacing w:after="0" w:line="240" w:lineRule="auto"/>
              <w:ind w:left="0"/>
              <w:jc w:val="center"/>
              <w:rPr>
                <w:rFonts w:eastAsia="Times New Roman"/>
                <w:b/>
                <w:sz w:val="22"/>
              </w:rPr>
            </w:pPr>
            <w:r>
              <w:rPr>
                <w:rFonts w:eastAsia="Times New Roman"/>
                <w:b/>
                <w:sz w:val="22"/>
              </w:rPr>
              <w:t xml:space="preserve">WLA for </w:t>
            </w:r>
            <w:proofErr w:type="spellStart"/>
            <w:r>
              <w:rPr>
                <w:rFonts w:eastAsia="Times New Roman"/>
                <w:b/>
                <w:sz w:val="22"/>
              </w:rPr>
              <w:t>Calleguas</w:t>
            </w:r>
            <w:proofErr w:type="spellEnd"/>
            <w:r>
              <w:rPr>
                <w:rFonts w:eastAsia="Times New Roman"/>
                <w:b/>
                <w:sz w:val="22"/>
              </w:rPr>
              <w:t xml:space="preserve"> Creek and Conejo Creek (</w:t>
            </w:r>
            <w:proofErr w:type="spellStart"/>
            <w:r>
              <w:rPr>
                <w:rFonts w:eastAsia="Times New Roman"/>
                <w:b/>
                <w:sz w:val="22"/>
              </w:rPr>
              <w:t>lbs</w:t>
            </w:r>
            <w:proofErr w:type="spellEnd"/>
            <w:r>
              <w:rPr>
                <w:rFonts w:eastAsia="Times New Roman"/>
                <w:b/>
                <w:sz w:val="22"/>
              </w:rPr>
              <w:t>/d)</w:t>
            </w:r>
          </w:p>
        </w:tc>
        <w:tc>
          <w:tcPr>
            <w:tcW w:w="3145" w:type="dxa"/>
            <w:shd w:val="clear" w:color="auto" w:fill="D9D9D9"/>
            <w:vAlign w:val="center"/>
          </w:tcPr>
          <w:p w14:paraId="4D0A3B3D" w14:textId="77777777" w:rsidR="004C77C2" w:rsidRDefault="004C77C2">
            <w:pPr>
              <w:widowControl/>
              <w:spacing w:after="0" w:line="240" w:lineRule="auto"/>
              <w:ind w:left="0"/>
              <w:jc w:val="center"/>
              <w:rPr>
                <w:rFonts w:eastAsia="Times New Roman"/>
                <w:b/>
                <w:sz w:val="22"/>
              </w:rPr>
            </w:pPr>
            <w:r>
              <w:rPr>
                <w:rFonts w:eastAsia="Times New Roman"/>
                <w:b/>
                <w:sz w:val="22"/>
              </w:rPr>
              <w:t xml:space="preserve">WLA for </w:t>
            </w:r>
            <w:proofErr w:type="spellStart"/>
            <w:r>
              <w:rPr>
                <w:rFonts w:eastAsia="Times New Roman"/>
                <w:b/>
                <w:sz w:val="22"/>
              </w:rPr>
              <w:t>Revolon</w:t>
            </w:r>
            <w:proofErr w:type="spellEnd"/>
            <w:r>
              <w:rPr>
                <w:rFonts w:eastAsia="Times New Roman"/>
                <w:b/>
                <w:sz w:val="22"/>
              </w:rPr>
              <w:t xml:space="preserve"> Slough (</w:t>
            </w:r>
            <w:proofErr w:type="spellStart"/>
            <w:r>
              <w:rPr>
                <w:rFonts w:eastAsia="Times New Roman"/>
                <w:b/>
                <w:sz w:val="22"/>
              </w:rPr>
              <w:t>lbs</w:t>
            </w:r>
            <w:proofErr w:type="spellEnd"/>
            <w:r>
              <w:rPr>
                <w:rFonts w:eastAsia="Times New Roman"/>
                <w:b/>
                <w:sz w:val="22"/>
              </w:rPr>
              <w:t>/d)</w:t>
            </w:r>
          </w:p>
        </w:tc>
      </w:tr>
      <w:tr w:rsidR="004C77C2" w14:paraId="4D0A3B42" w14:textId="77777777">
        <w:trPr>
          <w:jc w:val="center"/>
        </w:trPr>
        <w:tc>
          <w:tcPr>
            <w:tcW w:w="1158" w:type="dxa"/>
            <w:vAlign w:val="center"/>
          </w:tcPr>
          <w:p w14:paraId="4D0A3B3F" w14:textId="77777777" w:rsidR="004C77C2" w:rsidRDefault="004C77C2">
            <w:pPr>
              <w:widowControl/>
              <w:spacing w:after="0" w:line="240" w:lineRule="auto"/>
              <w:ind w:left="0"/>
              <w:rPr>
                <w:rFonts w:eastAsia="Times New Roman"/>
                <w:sz w:val="22"/>
              </w:rPr>
            </w:pPr>
            <w:r>
              <w:rPr>
                <w:rFonts w:eastAsia="Times New Roman"/>
                <w:sz w:val="22"/>
              </w:rPr>
              <w:t>Copper*</w:t>
            </w:r>
          </w:p>
        </w:tc>
        <w:tc>
          <w:tcPr>
            <w:tcW w:w="3252" w:type="dxa"/>
          </w:tcPr>
          <w:p w14:paraId="4D0A3B40" w14:textId="77777777" w:rsidR="004C77C2" w:rsidRDefault="004C77C2">
            <w:pPr>
              <w:widowControl/>
              <w:spacing w:after="0" w:line="240" w:lineRule="auto"/>
              <w:ind w:left="0"/>
              <w:jc w:val="center"/>
              <w:rPr>
                <w:rFonts w:eastAsia="Times New Roman"/>
                <w:sz w:val="22"/>
              </w:rPr>
            </w:pPr>
            <w:r>
              <w:rPr>
                <w:rFonts w:eastAsia="Times New Roman"/>
                <w:sz w:val="22"/>
              </w:rPr>
              <w:t xml:space="preserve">(0.00054*Q^2*0.032*Q - </w:t>
            </w:r>
            <w:proofErr w:type="gramStart"/>
            <w:r>
              <w:rPr>
                <w:rFonts w:eastAsia="Times New Roman"/>
                <w:sz w:val="22"/>
              </w:rPr>
              <w:t>0.17)*</w:t>
            </w:r>
            <w:proofErr w:type="gramEnd"/>
            <w:r>
              <w:rPr>
                <w:rFonts w:eastAsia="Times New Roman"/>
                <w:sz w:val="22"/>
              </w:rPr>
              <w:t>WER - 0.06</w:t>
            </w:r>
          </w:p>
        </w:tc>
        <w:tc>
          <w:tcPr>
            <w:tcW w:w="3145" w:type="dxa"/>
          </w:tcPr>
          <w:p w14:paraId="4D0A3B41" w14:textId="77777777" w:rsidR="004C77C2" w:rsidRDefault="004C77C2">
            <w:pPr>
              <w:widowControl/>
              <w:spacing w:after="0" w:line="240" w:lineRule="auto"/>
              <w:ind w:left="0"/>
              <w:jc w:val="center"/>
              <w:rPr>
                <w:rFonts w:eastAsia="Times New Roman"/>
                <w:sz w:val="22"/>
              </w:rPr>
            </w:pPr>
            <w:r>
              <w:rPr>
                <w:rFonts w:eastAsia="Times New Roman"/>
                <w:sz w:val="22"/>
              </w:rPr>
              <w:t>(0.0002*Q2+0.0005*</w:t>
            </w:r>
            <w:proofErr w:type="gramStart"/>
            <w:r>
              <w:rPr>
                <w:rFonts w:eastAsia="Times New Roman"/>
                <w:sz w:val="22"/>
              </w:rPr>
              <w:t>Q)*</w:t>
            </w:r>
            <w:proofErr w:type="gramEnd"/>
            <w:r>
              <w:rPr>
                <w:rFonts w:eastAsia="Times New Roman"/>
                <w:sz w:val="22"/>
              </w:rPr>
              <w:t>WER</w:t>
            </w:r>
          </w:p>
        </w:tc>
      </w:tr>
      <w:tr w:rsidR="004C77C2" w14:paraId="4D0A3B46" w14:textId="77777777">
        <w:trPr>
          <w:jc w:val="center"/>
        </w:trPr>
        <w:tc>
          <w:tcPr>
            <w:tcW w:w="1158" w:type="dxa"/>
            <w:vAlign w:val="center"/>
          </w:tcPr>
          <w:p w14:paraId="4D0A3B43" w14:textId="77777777" w:rsidR="004C77C2" w:rsidRDefault="004C77C2">
            <w:pPr>
              <w:widowControl/>
              <w:spacing w:after="0" w:line="240" w:lineRule="auto"/>
              <w:ind w:left="0"/>
              <w:rPr>
                <w:rFonts w:eastAsia="Times New Roman"/>
                <w:sz w:val="22"/>
              </w:rPr>
            </w:pPr>
            <w:r>
              <w:rPr>
                <w:rFonts w:eastAsia="Times New Roman"/>
                <w:sz w:val="22"/>
              </w:rPr>
              <w:t>Nickel**</w:t>
            </w:r>
          </w:p>
        </w:tc>
        <w:tc>
          <w:tcPr>
            <w:tcW w:w="3252" w:type="dxa"/>
          </w:tcPr>
          <w:p w14:paraId="4D0A3B44" w14:textId="77777777" w:rsidR="004C77C2" w:rsidRDefault="004C77C2">
            <w:pPr>
              <w:widowControl/>
              <w:spacing w:after="0" w:line="240" w:lineRule="auto"/>
              <w:ind w:left="0"/>
              <w:jc w:val="center"/>
              <w:rPr>
                <w:rFonts w:eastAsia="Times New Roman"/>
                <w:sz w:val="22"/>
              </w:rPr>
            </w:pPr>
            <w:r>
              <w:rPr>
                <w:rFonts w:eastAsia="Times New Roman"/>
                <w:sz w:val="22"/>
              </w:rPr>
              <w:t>0.014*Q^2+0.82*Q</w:t>
            </w:r>
          </w:p>
        </w:tc>
        <w:tc>
          <w:tcPr>
            <w:tcW w:w="3145" w:type="dxa"/>
          </w:tcPr>
          <w:p w14:paraId="4D0A3B45" w14:textId="77777777" w:rsidR="004C77C2" w:rsidRDefault="004C77C2">
            <w:pPr>
              <w:widowControl/>
              <w:spacing w:after="0" w:line="240" w:lineRule="auto"/>
              <w:ind w:left="0"/>
              <w:jc w:val="center"/>
              <w:rPr>
                <w:rFonts w:eastAsia="Times New Roman"/>
                <w:sz w:val="22"/>
              </w:rPr>
            </w:pPr>
            <w:r>
              <w:rPr>
                <w:rFonts w:eastAsia="Times New Roman"/>
                <w:sz w:val="22"/>
              </w:rPr>
              <w:t>0.027*Q^2+0.47*Q</w:t>
            </w:r>
          </w:p>
        </w:tc>
      </w:tr>
      <w:tr w:rsidR="004C77C2" w14:paraId="4D0A3B4A" w14:textId="77777777">
        <w:trPr>
          <w:jc w:val="center"/>
        </w:trPr>
        <w:tc>
          <w:tcPr>
            <w:tcW w:w="1158" w:type="dxa"/>
            <w:vAlign w:val="center"/>
          </w:tcPr>
          <w:p w14:paraId="4D0A3B47" w14:textId="77777777" w:rsidR="004C77C2" w:rsidRDefault="004C77C2">
            <w:pPr>
              <w:widowControl/>
              <w:spacing w:after="0" w:line="240" w:lineRule="auto"/>
              <w:ind w:left="0"/>
              <w:rPr>
                <w:rFonts w:eastAsia="Times New Roman"/>
                <w:sz w:val="22"/>
              </w:rPr>
            </w:pPr>
            <w:r>
              <w:rPr>
                <w:rFonts w:eastAsia="Times New Roman"/>
                <w:sz w:val="22"/>
              </w:rPr>
              <w:t>Selenium**</w:t>
            </w:r>
          </w:p>
        </w:tc>
        <w:tc>
          <w:tcPr>
            <w:tcW w:w="3252" w:type="dxa"/>
          </w:tcPr>
          <w:p w14:paraId="4D0A3B48" w14:textId="77777777" w:rsidR="004C77C2" w:rsidRDefault="004C77C2">
            <w:pPr>
              <w:widowControl/>
              <w:spacing w:after="0" w:line="240" w:lineRule="auto"/>
              <w:ind w:left="0"/>
              <w:jc w:val="center"/>
              <w:rPr>
                <w:rFonts w:eastAsia="Times New Roman"/>
                <w:sz w:val="22"/>
              </w:rPr>
            </w:pPr>
            <w:r>
              <w:rPr>
                <w:rFonts w:eastAsia="Times New Roman"/>
                <w:sz w:val="22"/>
              </w:rPr>
              <w:t>(a)</w:t>
            </w:r>
          </w:p>
        </w:tc>
        <w:tc>
          <w:tcPr>
            <w:tcW w:w="3145" w:type="dxa"/>
          </w:tcPr>
          <w:p w14:paraId="4D0A3B49" w14:textId="77777777" w:rsidR="004C77C2" w:rsidRDefault="004C77C2">
            <w:pPr>
              <w:widowControl/>
              <w:spacing w:after="0" w:line="240" w:lineRule="auto"/>
              <w:ind w:left="0"/>
              <w:jc w:val="center"/>
              <w:rPr>
                <w:rFonts w:eastAsia="Times New Roman"/>
                <w:sz w:val="22"/>
              </w:rPr>
            </w:pPr>
            <w:r>
              <w:rPr>
                <w:rFonts w:eastAsia="Times New Roman"/>
                <w:sz w:val="22"/>
              </w:rPr>
              <w:t>0.027*Q^2+0.47*Q</w:t>
            </w:r>
          </w:p>
        </w:tc>
      </w:tr>
    </w:tbl>
    <w:p w14:paraId="4D0A3B4B" w14:textId="77777777" w:rsidR="004C77C2" w:rsidRDefault="004C77C2">
      <w:pPr>
        <w:widowControl/>
        <w:spacing w:before="120" w:after="0" w:line="257" w:lineRule="auto"/>
        <w:ind w:left="720"/>
        <w:rPr>
          <w:rFonts w:eastAsia="Times New Roman"/>
          <w:szCs w:val="24"/>
          <w:lang w:val=""/>
        </w:rPr>
      </w:pPr>
      <w:bookmarkStart w:id="3820" w:name="_DV_M1817"/>
      <w:bookmarkEnd w:id="3820"/>
      <w:r>
        <w:rPr>
          <w:rFonts w:eastAsia="Times New Roman"/>
          <w:szCs w:val="24"/>
        </w:rPr>
        <w:t xml:space="preserve">*The approved site-specific WER of 1.51 for Mugu Lagoon is used to calculate the assigned WLAs for discharges to </w:t>
      </w:r>
      <w:proofErr w:type="spellStart"/>
      <w:r>
        <w:rPr>
          <w:rFonts w:eastAsia="Times New Roman"/>
          <w:szCs w:val="24"/>
        </w:rPr>
        <w:t>Calleguas</w:t>
      </w:r>
      <w:proofErr w:type="spellEnd"/>
      <w:r>
        <w:rPr>
          <w:rFonts w:eastAsia="Times New Roman"/>
          <w:szCs w:val="24"/>
        </w:rPr>
        <w:t xml:space="preserve"> and Conejo Creek to ensure the downstream standard is achieved. Permitted stormwater dischargers may apply a WER of up to 3.69 for discharges to upstream reaches, </w:t>
      </w:r>
      <w:proofErr w:type="gramStart"/>
      <w:r>
        <w:rPr>
          <w:rFonts w:eastAsia="Times New Roman"/>
          <w:szCs w:val="24"/>
        </w:rPr>
        <w:t>with the exception of</w:t>
      </w:r>
      <w:proofErr w:type="gramEnd"/>
      <w:r>
        <w:rPr>
          <w:rFonts w:eastAsia="Times New Roman"/>
          <w:szCs w:val="24"/>
        </w:rPr>
        <w:t xml:space="preserve"> Reaches 4 and 5, to calculate the assigned WLAs. If a WER of greater than 1.51 is applied, permitted stormwater dischargers shall be required to provide detailed quantitative analysis to demonstrate that the WLAs as modified by the WER are protective of downstream reaches. No site specific WER for </w:t>
      </w:r>
      <w:proofErr w:type="spellStart"/>
      <w:r>
        <w:rPr>
          <w:rFonts w:eastAsia="Times New Roman"/>
          <w:szCs w:val="24"/>
        </w:rPr>
        <w:t>Revolon</w:t>
      </w:r>
      <w:proofErr w:type="spellEnd"/>
      <w:r>
        <w:rPr>
          <w:rFonts w:eastAsia="Times New Roman"/>
          <w:szCs w:val="24"/>
        </w:rPr>
        <w:t xml:space="preserve"> Slough was approved so default WER value of 1 is applied. Regardless of the final WERs, total copper loading shall not exceed current loading. </w:t>
      </w:r>
    </w:p>
    <w:p w14:paraId="4D0A3B4C" w14:textId="77777777" w:rsidR="004C77C2" w:rsidRDefault="004C77C2">
      <w:pPr>
        <w:widowControl/>
        <w:spacing w:before="120" w:line="257" w:lineRule="auto"/>
        <w:ind w:left="720"/>
        <w:rPr>
          <w:rFonts w:eastAsia="Times New Roman"/>
          <w:szCs w:val="24"/>
          <w:lang w:val=""/>
        </w:rPr>
      </w:pPr>
      <w:bookmarkStart w:id="3821" w:name="_DV_M1818"/>
      <w:bookmarkEnd w:id="3821"/>
      <w:r>
        <w:rPr>
          <w:rFonts w:eastAsia="Times New Roman"/>
          <w:szCs w:val="24"/>
        </w:rPr>
        <w:t>**Current loads do not exceed loading capacity during wet weather. Sum of all loads cannot exceed loads presented in the table</w:t>
      </w:r>
      <w:bookmarkStart w:id="3822" w:name="_DV_C1818"/>
      <w:r w:rsidR="00A27BF7">
        <w:rPr>
          <w:rStyle w:val="DeltaViewInsertion"/>
          <w:rFonts w:eastAsia="Times New Roman"/>
          <w:szCs w:val="24"/>
        </w:rPr>
        <w:t>.</w:t>
      </w:r>
      <w:bookmarkStart w:id="3823" w:name="_DV_M1819"/>
      <w:bookmarkEnd w:id="3822"/>
      <w:bookmarkEnd w:id="3823"/>
      <w:r w:rsidR="00A27BF7">
        <w:rPr>
          <w:rFonts w:eastAsia="Times New Roman"/>
          <w:szCs w:val="24"/>
        </w:rPr>
        <w:t xml:space="preserve"> Q: Daily storm volume (</w:t>
      </w:r>
      <w:proofErr w:type="spellStart"/>
      <w:r w:rsidR="00A27BF7">
        <w:rPr>
          <w:rFonts w:eastAsia="Times New Roman"/>
          <w:szCs w:val="24"/>
        </w:rPr>
        <w:t>cfs</w:t>
      </w:r>
      <w:proofErr w:type="spellEnd"/>
      <w:r w:rsidR="00A27BF7">
        <w:rPr>
          <w:rFonts w:eastAsia="Times New Roman"/>
          <w:szCs w:val="24"/>
        </w:rPr>
        <w:t>). (a) Selenium allocations have not been developed for this reach as it is not on the 303(d) list.</w:t>
      </w:r>
    </w:p>
    <w:p w14:paraId="4D0A3B4D" w14:textId="77777777" w:rsidR="004C77C2" w:rsidRDefault="004C77C2">
      <w:pPr>
        <w:widowControl/>
        <w:ind w:left="2520"/>
        <w:rPr>
          <w:rFonts w:eastAsia="Times New Roman"/>
          <w:lang w:val=""/>
        </w:rPr>
      </w:pPr>
      <w:bookmarkStart w:id="3824" w:name="_DV_M1820"/>
      <w:bookmarkEnd w:id="3824"/>
      <w:r>
        <w:rPr>
          <w:rFonts w:eastAsia="Times New Roman"/>
        </w:rPr>
        <w:t xml:space="preserve">Directly implementing the final copper, nickel, and selenium WLAs will result in a unique mass load for each Responsible Discharger dependent on the daily stormwater flows and area of construction site. Requiring Responsible Dischargers to calculate the construction site’s specific mass loading of a </w:t>
      </w:r>
      <w:r>
        <w:rPr>
          <w:rFonts w:eastAsia="Times New Roman"/>
        </w:rPr>
        <w:lastRenderedPageBreak/>
        <w:t xml:space="preserve">pollutant(s) would be impractical, costly, and not aligned with the requirements of this General Permit. However, as mentioned in the source analysis, most metal loadings in this watershed are in particulate form and associated with wet-weather flows. Therefore, the following will address this TMDL: </w:t>
      </w:r>
    </w:p>
    <w:p w14:paraId="4D0A3B4E" w14:textId="77777777" w:rsidR="004C77C2" w:rsidRDefault="004C77C2" w:rsidP="00DC3B00">
      <w:pPr>
        <w:pStyle w:val="ListParagraph"/>
        <w:widowControl/>
        <w:numPr>
          <w:ilvl w:val="0"/>
          <w:numId w:val="64"/>
        </w:numPr>
        <w:ind w:left="2880"/>
        <w:rPr>
          <w:rFonts w:eastAsia="Times New Roman" w:cs="Arial"/>
          <w:lang w:val=""/>
        </w:rPr>
      </w:pPr>
      <w:bookmarkStart w:id="3825" w:name="_DV_M1821"/>
      <w:bookmarkEnd w:id="3825"/>
      <w:r>
        <w:rPr>
          <w:rFonts w:eastAsia="Times New Roman" w:cs="Arial"/>
        </w:rPr>
        <w:t>Comply with the site-specific erosion and sediment control, and post-construction requirements in this General Permit.</w:t>
      </w:r>
    </w:p>
    <w:p w14:paraId="4D0A3B4F" w14:textId="77777777" w:rsidR="004C77C2" w:rsidRDefault="004C77C2" w:rsidP="00DC3B00">
      <w:pPr>
        <w:pStyle w:val="ListParagraph"/>
        <w:widowControl/>
        <w:numPr>
          <w:ilvl w:val="0"/>
          <w:numId w:val="64"/>
        </w:numPr>
        <w:ind w:left="2880"/>
        <w:rPr>
          <w:rFonts w:eastAsia="Times New Roman" w:cs="Arial"/>
          <w:lang w:val=""/>
        </w:rPr>
      </w:pPr>
      <w:bookmarkStart w:id="3826" w:name="_DV_M1822"/>
      <w:bookmarkEnd w:id="3826"/>
      <w:r>
        <w:rPr>
          <w:rFonts w:eastAsia="Times New Roman" w:cs="Arial"/>
        </w:rPr>
        <w:t xml:space="preserve">For each phase of the construction project, install erosion controls that will result in predicted erosion rates that are as protective as </w:t>
      </w:r>
      <w:r w:rsidR="00BD6F10">
        <w:rPr>
          <w:rFonts w:eastAsia="Times New Roman" w:cs="Arial"/>
        </w:rPr>
        <w:t>pre-construction (e.g.</w:t>
      </w:r>
      <w:bookmarkStart w:id="3827" w:name="_DV_C1819"/>
      <w:r w:rsidR="00BD6F10" w:rsidRPr="00BC6281">
        <w:rPr>
          <w:rStyle w:val="DeltaViewDeletion"/>
          <w:rFonts w:eastAsia="Times New Roman" w:cs="Symbol"/>
          <w:color w:val="C00000"/>
        </w:rPr>
        <w:t>,</w:t>
      </w:r>
      <w:bookmarkEnd w:id="3827"/>
      <w:r w:rsidR="000F5C65">
        <w:rPr>
          <w:rFonts w:eastAsia="Times New Roman" w:cs="Arial"/>
        </w:rPr>
        <w:t xml:space="preserve"> </w:t>
      </w:r>
      <w:bookmarkStart w:id="3828" w:name="_DV_M1823"/>
      <w:bookmarkEnd w:id="3828"/>
      <w:r w:rsidR="000F5C65">
        <w:rPr>
          <w:rFonts w:eastAsia="Times New Roman" w:cs="Arial"/>
        </w:rPr>
        <w:t>undisturbed vegetation for the area) conditions. Calculate the predicted erosion rates by using RUSLE2 modeling as described in Attachment H.</w:t>
      </w:r>
    </w:p>
    <w:p w14:paraId="4D0A3B50" w14:textId="77777777" w:rsidR="004C77C2" w:rsidRDefault="004C77C2" w:rsidP="00DC3B00">
      <w:pPr>
        <w:pStyle w:val="ListParagraph"/>
        <w:widowControl/>
        <w:numPr>
          <w:ilvl w:val="0"/>
          <w:numId w:val="63"/>
        </w:numPr>
        <w:ind w:left="2520"/>
        <w:rPr>
          <w:rFonts w:eastAsia="Times New Roman" w:cs="Arial"/>
          <w:b/>
          <w:lang w:val=""/>
        </w:rPr>
      </w:pPr>
      <w:bookmarkStart w:id="3829" w:name="_DV_M1824"/>
      <w:bookmarkEnd w:id="3829"/>
      <w:r>
        <w:rPr>
          <w:rFonts w:eastAsia="Times New Roman" w:cs="Arial"/>
        </w:rPr>
        <w:t xml:space="preserve">Wet-weather Interim Limits and Final WLAs for Mercury </w:t>
      </w:r>
    </w:p>
    <w:p w14:paraId="4D0A3B51" w14:textId="6C73762D" w:rsidR="0055657B" w:rsidRDefault="004C77C2">
      <w:pPr>
        <w:widowControl/>
        <w:ind w:left="2520"/>
        <w:rPr>
          <w:rFonts w:eastAsia="Times New Roman"/>
          <w:lang w:val=""/>
        </w:rPr>
      </w:pPr>
      <w:bookmarkStart w:id="3830" w:name="_DV_M1825"/>
      <w:bookmarkEnd w:id="3830"/>
      <w:r>
        <w:rPr>
          <w:rFonts w:eastAsia="Times New Roman"/>
        </w:rPr>
        <w:t xml:space="preserve">The </w:t>
      </w:r>
      <w:proofErr w:type="spellStart"/>
      <w:r>
        <w:rPr>
          <w:rFonts w:eastAsia="Times New Roman"/>
        </w:rPr>
        <w:t>Calleguas</w:t>
      </w:r>
      <w:proofErr w:type="spellEnd"/>
      <w:r>
        <w:rPr>
          <w:rFonts w:eastAsia="Times New Roman"/>
        </w:rPr>
        <w:t xml:space="preserve"> Creek Metals and Selenium TMDL assigns mass-based interim and final WLAs for mercury pounds per year (</w:t>
      </w:r>
      <w:proofErr w:type="spellStart"/>
      <w:r>
        <w:rPr>
          <w:rFonts w:eastAsia="Times New Roman"/>
        </w:rPr>
        <w:t>lbs</w:t>
      </w:r>
      <w:proofErr w:type="spellEnd"/>
      <w:r>
        <w:rPr>
          <w:rFonts w:eastAsia="Times New Roman"/>
        </w:rPr>
        <w:t>/</w:t>
      </w:r>
      <w:proofErr w:type="spellStart"/>
      <w:r>
        <w:rPr>
          <w:rFonts w:eastAsia="Times New Roman"/>
        </w:rPr>
        <w:t>yr</w:t>
      </w:r>
      <w:proofErr w:type="spellEnd"/>
      <w:r>
        <w:rPr>
          <w:rFonts w:eastAsia="Times New Roman"/>
        </w:rPr>
        <w:t xml:space="preserve">) to “Permitted Stormwater Dischargers (PSDs)” to be met at the receiving water. The WLAs for mercury are shown in Table </w:t>
      </w:r>
      <w:bookmarkStart w:id="3831" w:name="_DV_C1820"/>
      <w:r w:rsidR="00792237" w:rsidRPr="00BC6281">
        <w:rPr>
          <w:rStyle w:val="DeltaViewDeletion"/>
          <w:rFonts w:eastAsia="Times New Roman" w:cs="Symbol"/>
          <w:color w:val="C00000"/>
        </w:rPr>
        <w:t>51</w:t>
      </w:r>
      <w:bookmarkStart w:id="3832" w:name="_DV_C1821"/>
      <w:bookmarkEnd w:id="3831"/>
      <w:r w:rsidR="00BC6281">
        <w:rPr>
          <w:rStyle w:val="DeltaViewDeletion"/>
          <w:rFonts w:eastAsia="Times New Roman" w:cs="Symbol"/>
        </w:rPr>
        <w:t xml:space="preserve"> </w:t>
      </w:r>
      <w:r w:rsidR="00B323DF">
        <w:rPr>
          <w:rStyle w:val="DeltaViewInsertion"/>
          <w:rFonts w:eastAsia="Times New Roman"/>
        </w:rPr>
        <w:t>4</w:t>
      </w:r>
      <w:r w:rsidR="00875A20">
        <w:rPr>
          <w:rStyle w:val="DeltaViewInsertion"/>
          <w:rFonts w:eastAsia="Times New Roman"/>
        </w:rPr>
        <w:t>9</w:t>
      </w:r>
      <w:bookmarkStart w:id="3833" w:name="_DV_M1826"/>
      <w:bookmarkEnd w:id="3832"/>
      <w:bookmarkEnd w:id="3833"/>
      <w:r w:rsidR="00B323DF">
        <w:rPr>
          <w:rFonts w:eastAsia="Times New Roman"/>
        </w:rPr>
        <w:t xml:space="preserve"> below.</w:t>
      </w:r>
    </w:p>
    <w:p w14:paraId="4D0A3B52" w14:textId="248992F6" w:rsidR="004C77C2" w:rsidRDefault="0055657B">
      <w:pPr>
        <w:pStyle w:val="Caption"/>
        <w:widowControl/>
        <w:rPr>
          <w:rFonts w:eastAsia="Times New Roman"/>
          <w:lang w:val=""/>
        </w:rPr>
      </w:pPr>
      <w:bookmarkStart w:id="3834" w:name="_DV_M1827"/>
      <w:bookmarkStart w:id="3835" w:name="_Toc54003284"/>
      <w:bookmarkStart w:id="3836" w:name="_Toc98753962"/>
      <w:bookmarkEnd w:id="3834"/>
      <w:r>
        <w:rPr>
          <w:rFonts w:eastAsia="Times New Roman"/>
        </w:rPr>
        <w:t xml:space="preserve">Table </w:t>
      </w:r>
      <w:bookmarkStart w:id="3837" w:name="_DV_C1822"/>
      <w:r w:rsidR="00342821" w:rsidRPr="00BC6281">
        <w:rPr>
          <w:rStyle w:val="DeltaViewDeletion"/>
          <w:rFonts w:eastAsia="Times New Roman" w:cs="Symbol"/>
          <w:noProof/>
          <w:color w:val="C00000"/>
        </w:rPr>
        <w:t>51</w:t>
      </w:r>
      <w:bookmarkStart w:id="3838" w:name="_DV_C1823"/>
      <w:bookmarkEnd w:id="3837"/>
      <w:r w:rsidR="00BC6281">
        <w:rPr>
          <w:rStyle w:val="DeltaViewDeletion"/>
          <w:rFonts w:eastAsia="Times New Roman" w:cs="Symbol"/>
          <w:noProof/>
        </w:rPr>
        <w:t xml:space="preserve"> </w:t>
      </w:r>
      <w:r w:rsidR="00843C47">
        <w:rPr>
          <w:rStyle w:val="DeltaViewInsertion"/>
          <w:rFonts w:eastAsia="Times New Roman"/>
        </w:rPr>
        <w:fldChar w:fldCharType="begin"/>
      </w:r>
      <w:r w:rsidR="00843C47">
        <w:rPr>
          <w:rStyle w:val="DeltaViewInsertion"/>
          <w:rFonts w:eastAsia="Times New Roman"/>
        </w:rPr>
        <w:instrText xml:space="preserve"> SEQ Table \* ARABIC </w:instrText>
      </w:r>
      <w:r w:rsidR="00843C47">
        <w:rPr>
          <w:rStyle w:val="DeltaViewInsertion"/>
          <w:rFonts w:eastAsia="Times New Roman"/>
        </w:rPr>
        <w:fldChar w:fldCharType="separate"/>
      </w:r>
      <w:r w:rsidR="003B4FC6">
        <w:rPr>
          <w:rStyle w:val="DeltaViewInsertion"/>
          <w:rFonts w:eastAsia="Times New Roman"/>
          <w:noProof/>
        </w:rPr>
        <w:t>49</w:t>
      </w:r>
      <w:r w:rsidR="00843C47">
        <w:rPr>
          <w:rStyle w:val="DeltaViewInsertion"/>
          <w:rFonts w:eastAsia="Times New Roman"/>
        </w:rPr>
        <w:fldChar w:fldCharType="end"/>
      </w:r>
      <w:bookmarkStart w:id="3839" w:name="_DV_M1828"/>
      <w:bookmarkEnd w:id="3838"/>
      <w:bookmarkEnd w:id="3839"/>
      <w:r w:rsidR="00C05E48">
        <w:rPr>
          <w:rFonts w:eastAsia="Times New Roman"/>
        </w:rPr>
        <w:t xml:space="preserve"> -</w:t>
      </w:r>
      <w:r w:rsidR="004C77C2">
        <w:rPr>
          <w:rFonts w:eastAsia="Times New Roman"/>
        </w:rPr>
        <w:t xml:space="preserve"> Interim Limits and Final WLAs for Mercury in Suspended Sediment</w:t>
      </w:r>
      <w:r w:rsidR="00C2292F">
        <w:rPr>
          <w:rFonts w:eastAsia="Times New Roman"/>
        </w:rPr>
        <w:t xml:space="preserve"> for </w:t>
      </w:r>
      <w:proofErr w:type="spellStart"/>
      <w:r w:rsidR="00C2292F">
        <w:rPr>
          <w:rFonts w:eastAsia="Times New Roman"/>
        </w:rPr>
        <w:t>Calleguas</w:t>
      </w:r>
      <w:proofErr w:type="spellEnd"/>
      <w:r w:rsidR="00C2292F">
        <w:rPr>
          <w:rFonts w:eastAsia="Times New Roman"/>
        </w:rPr>
        <w:t xml:space="preserve"> Creek and </w:t>
      </w:r>
      <w:proofErr w:type="spellStart"/>
      <w:r w:rsidR="00C2292F">
        <w:rPr>
          <w:rFonts w:eastAsia="Times New Roman"/>
        </w:rPr>
        <w:t>Revolon</w:t>
      </w:r>
      <w:proofErr w:type="spellEnd"/>
      <w:r w:rsidR="00C2292F">
        <w:rPr>
          <w:rFonts w:eastAsia="Times New Roman"/>
        </w:rPr>
        <w:t xml:space="preserve"> Slough</w:t>
      </w:r>
      <w:bookmarkEnd w:id="3835"/>
      <w:bookmarkEnd w:id="3836"/>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24"/>
        <w:gridCol w:w="1536"/>
        <w:gridCol w:w="1772"/>
        <w:gridCol w:w="1642"/>
      </w:tblGrid>
      <w:tr w:rsidR="00FA17AE" w14:paraId="4D0A3B58" w14:textId="77777777">
        <w:trPr>
          <w:trHeight w:val="410"/>
          <w:tblHeader/>
          <w:jc w:val="center"/>
        </w:trPr>
        <w:tc>
          <w:tcPr>
            <w:tcW w:w="0" w:type="auto"/>
            <w:shd w:val="clear" w:color="auto" w:fill="D9D9D9"/>
            <w:vAlign w:val="center"/>
          </w:tcPr>
          <w:p w14:paraId="4D0A3B53" w14:textId="77777777" w:rsidR="004C77C2" w:rsidRDefault="004C77C2">
            <w:pPr>
              <w:widowControl/>
              <w:spacing w:line="240" w:lineRule="auto"/>
              <w:ind w:left="0"/>
              <w:jc w:val="center"/>
              <w:rPr>
                <w:rFonts w:eastAsia="Times New Roman"/>
                <w:b/>
                <w:sz w:val="22"/>
              </w:rPr>
            </w:pPr>
            <w:r>
              <w:rPr>
                <w:rFonts w:eastAsia="Times New Roman"/>
                <w:b/>
                <w:sz w:val="22"/>
              </w:rPr>
              <w:t>Flow Range</w:t>
            </w:r>
          </w:p>
        </w:tc>
        <w:tc>
          <w:tcPr>
            <w:tcW w:w="1924" w:type="dxa"/>
            <w:shd w:val="clear" w:color="auto" w:fill="D9D9D9"/>
            <w:vAlign w:val="center"/>
          </w:tcPr>
          <w:p w14:paraId="4D0A3B54" w14:textId="77777777" w:rsidR="00FA17AE" w:rsidRDefault="00FA17AE">
            <w:pPr>
              <w:widowControl/>
              <w:tabs>
                <w:tab w:val="left" w:pos="3420"/>
              </w:tabs>
              <w:spacing w:line="240" w:lineRule="auto"/>
              <w:ind w:left="0"/>
              <w:contextualSpacing/>
              <w:jc w:val="center"/>
              <w:rPr>
                <w:rFonts w:eastAsia="Times New Roman"/>
                <w:b/>
                <w:sz w:val="22"/>
              </w:rPr>
            </w:pPr>
            <w:proofErr w:type="spellStart"/>
            <w:r>
              <w:rPr>
                <w:rFonts w:eastAsia="Times New Roman"/>
                <w:b/>
                <w:sz w:val="22"/>
              </w:rPr>
              <w:t>Calleguas</w:t>
            </w:r>
            <w:proofErr w:type="spellEnd"/>
            <w:r>
              <w:rPr>
                <w:rFonts w:eastAsia="Times New Roman"/>
                <w:b/>
                <w:sz w:val="22"/>
              </w:rPr>
              <w:t xml:space="preserve"> Creek Interim (</w:t>
            </w:r>
            <w:proofErr w:type="spellStart"/>
            <w:r>
              <w:rPr>
                <w:rFonts w:eastAsia="Times New Roman"/>
                <w:b/>
                <w:sz w:val="22"/>
              </w:rPr>
              <w:t>lb</w:t>
            </w:r>
            <w:proofErr w:type="spellEnd"/>
            <w:r>
              <w:rPr>
                <w:rFonts w:eastAsia="Times New Roman"/>
                <w:b/>
                <w:sz w:val="22"/>
              </w:rPr>
              <w:t>/</w:t>
            </w:r>
            <w:proofErr w:type="spellStart"/>
            <w:r>
              <w:rPr>
                <w:rFonts w:eastAsia="Times New Roman"/>
                <w:b/>
                <w:sz w:val="22"/>
              </w:rPr>
              <w:t>yr</w:t>
            </w:r>
            <w:proofErr w:type="spellEnd"/>
            <w:r>
              <w:rPr>
                <w:rFonts w:eastAsia="Times New Roman"/>
                <w:b/>
                <w:sz w:val="22"/>
              </w:rPr>
              <w:t>)</w:t>
            </w:r>
          </w:p>
        </w:tc>
        <w:tc>
          <w:tcPr>
            <w:tcW w:w="1536" w:type="dxa"/>
            <w:shd w:val="clear" w:color="auto" w:fill="D9D9D9"/>
            <w:vAlign w:val="center"/>
          </w:tcPr>
          <w:p w14:paraId="4D0A3B55" w14:textId="77777777" w:rsidR="00FA17AE" w:rsidRDefault="00FA17AE">
            <w:pPr>
              <w:widowControl/>
              <w:tabs>
                <w:tab w:val="left" w:pos="3420"/>
              </w:tabs>
              <w:spacing w:line="240" w:lineRule="auto"/>
              <w:ind w:left="0"/>
              <w:contextualSpacing/>
              <w:jc w:val="center"/>
              <w:rPr>
                <w:rFonts w:eastAsia="Times New Roman"/>
                <w:b/>
                <w:sz w:val="22"/>
              </w:rPr>
            </w:pPr>
            <w:proofErr w:type="spellStart"/>
            <w:r>
              <w:rPr>
                <w:rFonts w:eastAsia="Times New Roman"/>
                <w:b/>
                <w:sz w:val="22"/>
              </w:rPr>
              <w:t>Calleguas</w:t>
            </w:r>
            <w:proofErr w:type="spellEnd"/>
            <w:r>
              <w:rPr>
                <w:rFonts w:eastAsia="Times New Roman"/>
                <w:b/>
                <w:sz w:val="22"/>
              </w:rPr>
              <w:t xml:space="preserve"> Creek Final (</w:t>
            </w:r>
            <w:proofErr w:type="spellStart"/>
            <w:r>
              <w:rPr>
                <w:rFonts w:eastAsia="Times New Roman"/>
                <w:b/>
                <w:sz w:val="22"/>
              </w:rPr>
              <w:t>lb</w:t>
            </w:r>
            <w:proofErr w:type="spellEnd"/>
            <w:r>
              <w:rPr>
                <w:rFonts w:eastAsia="Times New Roman"/>
                <w:b/>
                <w:sz w:val="22"/>
              </w:rPr>
              <w:t>/</w:t>
            </w:r>
            <w:proofErr w:type="spellStart"/>
            <w:r>
              <w:rPr>
                <w:rFonts w:eastAsia="Times New Roman"/>
                <w:b/>
                <w:sz w:val="22"/>
              </w:rPr>
              <w:t>yr</w:t>
            </w:r>
            <w:proofErr w:type="spellEnd"/>
            <w:r>
              <w:rPr>
                <w:rFonts w:eastAsia="Times New Roman"/>
                <w:b/>
                <w:sz w:val="22"/>
              </w:rPr>
              <w:t>)</w:t>
            </w:r>
          </w:p>
        </w:tc>
        <w:tc>
          <w:tcPr>
            <w:tcW w:w="1772" w:type="dxa"/>
            <w:shd w:val="clear" w:color="auto" w:fill="D9D9D9"/>
            <w:vAlign w:val="center"/>
          </w:tcPr>
          <w:p w14:paraId="4D0A3B56" w14:textId="77777777" w:rsidR="00FA17AE" w:rsidRDefault="00FA17AE">
            <w:pPr>
              <w:widowControl/>
              <w:tabs>
                <w:tab w:val="left" w:pos="3420"/>
              </w:tabs>
              <w:spacing w:line="240" w:lineRule="auto"/>
              <w:ind w:left="0"/>
              <w:contextualSpacing/>
              <w:jc w:val="center"/>
              <w:rPr>
                <w:rFonts w:eastAsia="Times New Roman"/>
                <w:b/>
                <w:sz w:val="22"/>
              </w:rPr>
            </w:pPr>
            <w:proofErr w:type="spellStart"/>
            <w:r>
              <w:rPr>
                <w:rFonts w:eastAsia="Times New Roman"/>
                <w:b/>
                <w:sz w:val="22"/>
              </w:rPr>
              <w:t>Revolon</w:t>
            </w:r>
            <w:proofErr w:type="spellEnd"/>
            <w:r>
              <w:rPr>
                <w:rFonts w:eastAsia="Times New Roman"/>
                <w:b/>
                <w:sz w:val="22"/>
              </w:rPr>
              <w:t xml:space="preserve"> Slough Interim (</w:t>
            </w:r>
            <w:proofErr w:type="spellStart"/>
            <w:r>
              <w:rPr>
                <w:rFonts w:eastAsia="Times New Roman"/>
                <w:b/>
                <w:sz w:val="22"/>
              </w:rPr>
              <w:t>lb</w:t>
            </w:r>
            <w:proofErr w:type="spellEnd"/>
            <w:r>
              <w:rPr>
                <w:rFonts w:eastAsia="Times New Roman"/>
                <w:b/>
                <w:sz w:val="22"/>
              </w:rPr>
              <w:t>/</w:t>
            </w:r>
            <w:proofErr w:type="spellStart"/>
            <w:r>
              <w:rPr>
                <w:rFonts w:eastAsia="Times New Roman"/>
                <w:b/>
                <w:sz w:val="22"/>
              </w:rPr>
              <w:t>yr</w:t>
            </w:r>
            <w:proofErr w:type="spellEnd"/>
            <w:r>
              <w:rPr>
                <w:rFonts w:eastAsia="Times New Roman"/>
                <w:b/>
                <w:sz w:val="22"/>
              </w:rPr>
              <w:t>)</w:t>
            </w:r>
          </w:p>
        </w:tc>
        <w:tc>
          <w:tcPr>
            <w:tcW w:w="1642" w:type="dxa"/>
            <w:shd w:val="clear" w:color="auto" w:fill="D9D9D9"/>
            <w:vAlign w:val="center"/>
          </w:tcPr>
          <w:p w14:paraId="4D0A3B57" w14:textId="77777777" w:rsidR="00FA17AE" w:rsidRDefault="00FA17AE">
            <w:pPr>
              <w:widowControl/>
              <w:tabs>
                <w:tab w:val="left" w:pos="3420"/>
              </w:tabs>
              <w:spacing w:line="240" w:lineRule="auto"/>
              <w:ind w:left="0"/>
              <w:contextualSpacing/>
              <w:jc w:val="center"/>
              <w:rPr>
                <w:rFonts w:eastAsia="Times New Roman"/>
                <w:b/>
                <w:sz w:val="22"/>
              </w:rPr>
            </w:pPr>
            <w:proofErr w:type="spellStart"/>
            <w:r>
              <w:rPr>
                <w:rFonts w:eastAsia="Times New Roman"/>
                <w:b/>
                <w:sz w:val="22"/>
              </w:rPr>
              <w:t>Revolon</w:t>
            </w:r>
            <w:proofErr w:type="spellEnd"/>
            <w:r>
              <w:rPr>
                <w:rFonts w:eastAsia="Times New Roman"/>
                <w:b/>
                <w:sz w:val="22"/>
              </w:rPr>
              <w:t xml:space="preserve"> Slough Final (</w:t>
            </w:r>
            <w:proofErr w:type="spellStart"/>
            <w:r>
              <w:rPr>
                <w:rFonts w:eastAsia="Times New Roman"/>
                <w:b/>
                <w:sz w:val="22"/>
              </w:rPr>
              <w:t>lb</w:t>
            </w:r>
            <w:proofErr w:type="spellEnd"/>
            <w:r>
              <w:rPr>
                <w:rFonts w:eastAsia="Times New Roman"/>
                <w:b/>
                <w:sz w:val="22"/>
              </w:rPr>
              <w:t>/</w:t>
            </w:r>
            <w:proofErr w:type="spellStart"/>
            <w:r>
              <w:rPr>
                <w:rFonts w:eastAsia="Times New Roman"/>
                <w:b/>
                <w:sz w:val="22"/>
              </w:rPr>
              <w:t>yr</w:t>
            </w:r>
            <w:proofErr w:type="spellEnd"/>
            <w:r>
              <w:rPr>
                <w:rFonts w:eastAsia="Times New Roman"/>
                <w:b/>
                <w:sz w:val="22"/>
              </w:rPr>
              <w:t>)</w:t>
            </w:r>
          </w:p>
        </w:tc>
      </w:tr>
      <w:tr w:rsidR="00FA17AE" w14:paraId="4D0A3B5E" w14:textId="77777777">
        <w:trPr>
          <w:trHeight w:val="461"/>
          <w:jc w:val="center"/>
        </w:trPr>
        <w:tc>
          <w:tcPr>
            <w:tcW w:w="1928" w:type="dxa"/>
            <w:vAlign w:val="center"/>
          </w:tcPr>
          <w:p w14:paraId="4D0A3B59"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0-15,000 MGY</w:t>
            </w:r>
          </w:p>
        </w:tc>
        <w:tc>
          <w:tcPr>
            <w:tcW w:w="1924" w:type="dxa"/>
            <w:vAlign w:val="center"/>
          </w:tcPr>
          <w:p w14:paraId="4D0A3B5A"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3.3</w:t>
            </w:r>
          </w:p>
        </w:tc>
        <w:tc>
          <w:tcPr>
            <w:tcW w:w="1536" w:type="dxa"/>
            <w:vAlign w:val="center"/>
          </w:tcPr>
          <w:p w14:paraId="4D0A3B5B"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0.4</w:t>
            </w:r>
          </w:p>
        </w:tc>
        <w:tc>
          <w:tcPr>
            <w:tcW w:w="1772" w:type="dxa"/>
            <w:vAlign w:val="center"/>
          </w:tcPr>
          <w:p w14:paraId="4D0A3B5C"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1.7</w:t>
            </w:r>
          </w:p>
        </w:tc>
        <w:tc>
          <w:tcPr>
            <w:tcW w:w="1642" w:type="dxa"/>
            <w:vAlign w:val="center"/>
          </w:tcPr>
          <w:p w14:paraId="4D0A3B5D"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0.1</w:t>
            </w:r>
          </w:p>
        </w:tc>
      </w:tr>
      <w:tr w:rsidR="00FA17AE" w14:paraId="4D0A3B64" w14:textId="77777777">
        <w:trPr>
          <w:trHeight w:val="234"/>
          <w:jc w:val="center"/>
        </w:trPr>
        <w:tc>
          <w:tcPr>
            <w:tcW w:w="1928" w:type="dxa"/>
            <w:vAlign w:val="center"/>
          </w:tcPr>
          <w:p w14:paraId="4D0A3B5F"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15,000-25,000 MGY</w:t>
            </w:r>
          </w:p>
        </w:tc>
        <w:tc>
          <w:tcPr>
            <w:tcW w:w="1924" w:type="dxa"/>
            <w:vAlign w:val="center"/>
          </w:tcPr>
          <w:p w14:paraId="4D0A3B60"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10.5</w:t>
            </w:r>
          </w:p>
        </w:tc>
        <w:tc>
          <w:tcPr>
            <w:tcW w:w="1536" w:type="dxa"/>
            <w:vAlign w:val="center"/>
          </w:tcPr>
          <w:p w14:paraId="4D0A3B61"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1.6</w:t>
            </w:r>
          </w:p>
        </w:tc>
        <w:tc>
          <w:tcPr>
            <w:tcW w:w="1772" w:type="dxa"/>
            <w:vAlign w:val="center"/>
          </w:tcPr>
          <w:p w14:paraId="4D0A3B62"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4</w:t>
            </w:r>
          </w:p>
        </w:tc>
        <w:tc>
          <w:tcPr>
            <w:tcW w:w="1642" w:type="dxa"/>
            <w:vAlign w:val="center"/>
          </w:tcPr>
          <w:p w14:paraId="4D0A3B63"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0.7</w:t>
            </w:r>
          </w:p>
        </w:tc>
      </w:tr>
      <w:tr w:rsidR="00FA17AE" w14:paraId="4D0A3B6A" w14:textId="77777777">
        <w:trPr>
          <w:trHeight w:val="226"/>
          <w:jc w:val="center"/>
        </w:trPr>
        <w:tc>
          <w:tcPr>
            <w:tcW w:w="1928" w:type="dxa"/>
            <w:vAlign w:val="center"/>
          </w:tcPr>
          <w:p w14:paraId="4D0A3B65"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Above 25,000 MGY</w:t>
            </w:r>
          </w:p>
        </w:tc>
        <w:tc>
          <w:tcPr>
            <w:tcW w:w="1924" w:type="dxa"/>
            <w:vAlign w:val="center"/>
          </w:tcPr>
          <w:p w14:paraId="4D0A3B66"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64.6</w:t>
            </w:r>
          </w:p>
        </w:tc>
        <w:tc>
          <w:tcPr>
            <w:tcW w:w="1536" w:type="dxa"/>
            <w:vAlign w:val="center"/>
          </w:tcPr>
          <w:p w14:paraId="4D0A3B67"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9.3</w:t>
            </w:r>
          </w:p>
        </w:tc>
        <w:tc>
          <w:tcPr>
            <w:tcW w:w="1772" w:type="dxa"/>
            <w:vAlign w:val="center"/>
          </w:tcPr>
          <w:p w14:paraId="4D0A3B68"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10.2</w:t>
            </w:r>
          </w:p>
        </w:tc>
        <w:tc>
          <w:tcPr>
            <w:tcW w:w="1642" w:type="dxa"/>
            <w:vAlign w:val="center"/>
          </w:tcPr>
          <w:p w14:paraId="4D0A3B69" w14:textId="77777777" w:rsidR="00FA17AE" w:rsidRDefault="00FA17AE">
            <w:pPr>
              <w:widowControl/>
              <w:tabs>
                <w:tab w:val="left" w:pos="3420"/>
              </w:tabs>
              <w:spacing w:line="240" w:lineRule="auto"/>
              <w:ind w:left="0"/>
              <w:contextualSpacing/>
              <w:jc w:val="center"/>
              <w:rPr>
                <w:rFonts w:eastAsia="Times New Roman"/>
                <w:sz w:val="22"/>
              </w:rPr>
            </w:pPr>
            <w:r>
              <w:rPr>
                <w:rFonts w:eastAsia="Times New Roman"/>
                <w:sz w:val="22"/>
              </w:rPr>
              <w:t>1.8</w:t>
            </w:r>
          </w:p>
        </w:tc>
      </w:tr>
    </w:tbl>
    <w:p w14:paraId="4D0A3B6B" w14:textId="77777777" w:rsidR="004C77C2" w:rsidRDefault="00FA17AE">
      <w:pPr>
        <w:widowControl/>
        <w:spacing w:before="240"/>
        <w:ind w:left="2520"/>
        <w:rPr>
          <w:rFonts w:eastAsia="Times New Roman"/>
          <w:lang w:val=""/>
        </w:rPr>
      </w:pPr>
      <w:bookmarkStart w:id="3840" w:name="_DV_M1829"/>
      <w:bookmarkEnd w:id="3840"/>
      <w:r>
        <w:rPr>
          <w:rFonts w:eastAsia="Times New Roman"/>
        </w:rPr>
        <w:t xml:space="preserve">Directly implementing the copper and nickel WLAs will result in a unique mass load for each Responsible Discharger dependent on the range of stormwater flows and area of construction site. Requiring Responsible Dischargers to calculate the construction site’s specific mass loading of a pollutant(s) would be impractical, costly, and not aligned with the requirements of this General Permit. However, as mentioned in the source analysis, most metal loadings in this watershed are in particulate form </w:t>
      </w:r>
      <w:r>
        <w:rPr>
          <w:rFonts w:eastAsia="Times New Roman"/>
        </w:rPr>
        <w:lastRenderedPageBreak/>
        <w:t xml:space="preserve">and associated with wet-weather flows. Therefore, the following will address this TMDL: </w:t>
      </w:r>
    </w:p>
    <w:p w14:paraId="4D0A3B6C" w14:textId="77777777" w:rsidR="004C77C2" w:rsidRDefault="004C77C2" w:rsidP="00DC3B00">
      <w:pPr>
        <w:pStyle w:val="ListParagraph"/>
        <w:widowControl/>
        <w:numPr>
          <w:ilvl w:val="0"/>
          <w:numId w:val="65"/>
        </w:numPr>
        <w:ind w:left="2880"/>
        <w:rPr>
          <w:rFonts w:eastAsia="Times New Roman" w:cs="Arial"/>
          <w:lang w:val=""/>
        </w:rPr>
      </w:pPr>
      <w:bookmarkStart w:id="3841" w:name="_DV_M1830"/>
      <w:bookmarkEnd w:id="3841"/>
      <w:r>
        <w:rPr>
          <w:rFonts w:eastAsia="Times New Roman" w:cs="Arial"/>
        </w:rPr>
        <w:t>Comply with the site-specific erosion and sediment control, and post-construction requirements in this General Permit.</w:t>
      </w:r>
    </w:p>
    <w:p w14:paraId="4D0A3B6D" w14:textId="77777777" w:rsidR="004C77C2" w:rsidRDefault="004C77C2" w:rsidP="00DC3B00">
      <w:pPr>
        <w:pStyle w:val="ListParagraph"/>
        <w:widowControl/>
        <w:numPr>
          <w:ilvl w:val="0"/>
          <w:numId w:val="65"/>
        </w:numPr>
        <w:ind w:left="2880"/>
        <w:rPr>
          <w:rFonts w:eastAsia="Times New Roman" w:cs="Arial"/>
          <w:lang w:val=""/>
        </w:rPr>
      </w:pPr>
      <w:bookmarkStart w:id="3842" w:name="_DV_M1831"/>
      <w:bookmarkEnd w:id="3842"/>
      <w:r>
        <w:rPr>
          <w:rFonts w:eastAsia="Times New Roman" w:cs="Arial"/>
        </w:rPr>
        <w:t xml:space="preserve">For each phase of the construction project, install erosion controls that will result in predicted erosion rates that are as protective as </w:t>
      </w:r>
      <w:r w:rsidR="00FC1ADD">
        <w:rPr>
          <w:rFonts w:eastAsia="Times New Roman" w:cs="Arial"/>
        </w:rPr>
        <w:t>pre-construction (e.g., undisturbed vegetation for the area) conditions. Calculate the predicted erosion rates by using RUSLE2 modeling as described in Attachment H.</w:t>
      </w:r>
    </w:p>
    <w:p w14:paraId="4D0A3B6E" w14:textId="77777777" w:rsidR="004C77C2" w:rsidRDefault="004C77C2" w:rsidP="00DC3B00">
      <w:pPr>
        <w:pStyle w:val="ListParagraph"/>
        <w:widowControl/>
        <w:numPr>
          <w:ilvl w:val="0"/>
          <w:numId w:val="17"/>
        </w:numPr>
        <w:ind w:left="2160"/>
        <w:rPr>
          <w:rFonts w:eastAsia="Times New Roman" w:cs="Arial"/>
          <w:lang w:val=""/>
        </w:rPr>
      </w:pPr>
      <w:bookmarkStart w:id="3843" w:name="_DV_M1832"/>
      <w:bookmarkEnd w:id="3843"/>
      <w:r>
        <w:rPr>
          <w:rFonts w:eastAsia="Times New Roman" w:cs="Arial"/>
        </w:rPr>
        <w:t>Compliance Actions and Schedule</w:t>
      </w:r>
    </w:p>
    <w:p w14:paraId="4D0A3B6F" w14:textId="77777777" w:rsidR="004C77C2" w:rsidRDefault="004C77C2">
      <w:pPr>
        <w:widowControl/>
        <w:ind w:left="2160"/>
        <w:rPr>
          <w:rFonts w:eastAsia="Times New Roman"/>
          <w:lang w:val=""/>
        </w:rPr>
      </w:pPr>
      <w:bookmarkStart w:id="3844" w:name="_DV_M1833"/>
      <w:bookmarkEnd w:id="3844"/>
      <w:r>
        <w:rPr>
          <w:rFonts w:eastAsia="Times New Roman"/>
        </w:rPr>
        <w:t>The TMDL’s interim compliance deadline was March 27, 2007</w:t>
      </w:r>
      <w:r w:rsidR="00F565EF">
        <w:rPr>
          <w:rFonts w:eastAsia="Times New Roman"/>
        </w:rPr>
        <w:t>. Since this compliance deadline has passed, the interim WLAs shall be met by the effective date of this General Permit. Responsible Dischargers shall comply with the requirements of this General Permit. Responsible Dischargers shall compare all</w:t>
      </w:r>
      <w:bookmarkStart w:id="3845" w:name="_DV_C1824"/>
      <w:r w:rsidR="007A47EF">
        <w:rPr>
          <w:rStyle w:val="DeltaViewInsertion"/>
          <w:rFonts w:eastAsia="Times New Roman"/>
        </w:rPr>
        <w:t xml:space="preserve"> non-visible</w:t>
      </w:r>
      <w:bookmarkStart w:id="3846" w:name="_DV_M1834"/>
      <w:bookmarkEnd w:id="3845"/>
      <w:bookmarkEnd w:id="3846"/>
      <w:r w:rsidR="007A47EF">
        <w:rPr>
          <w:rFonts w:eastAsia="Times New Roman"/>
        </w:rPr>
        <w:t xml:space="preserve"> sampling and analytical results to the NAL for copper. 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WLAs in the future. Responsible Dischargers that perform </w:t>
      </w:r>
      <w:r w:rsidR="00234F0F">
        <w:rPr>
          <w:rFonts w:eastAsia="Times New Roman"/>
        </w:rPr>
        <w:t xml:space="preserve">the </w:t>
      </w:r>
      <w:r w:rsidR="004E238E">
        <w:rPr>
          <w:rFonts w:eastAsia="Times New Roman"/>
        </w:rPr>
        <w:t xml:space="preserve">required pollutant source assessment and implement BMPs specific to preventing or controlling stormwater exposure to copper, nickel, selenium, and mercury sources are expected to meet the assigned WLAs. </w:t>
      </w:r>
    </w:p>
    <w:p w14:paraId="4D0A3B70" w14:textId="77777777" w:rsidR="004C77C2" w:rsidRDefault="004C77C2">
      <w:pPr>
        <w:widowControl/>
        <w:ind w:left="2160"/>
        <w:rPr>
          <w:rFonts w:eastAsia="Times New Roman"/>
          <w:lang w:val=""/>
        </w:rPr>
      </w:pPr>
      <w:bookmarkStart w:id="3847" w:name="_DV_M1835"/>
      <w:bookmarkEnd w:id="3847"/>
      <w:r>
        <w:rPr>
          <w:rFonts w:eastAsia="Times New Roman"/>
        </w:rPr>
        <w:t>The TMDL’s final compliance deadline is March 27, 2022</w:t>
      </w:r>
      <w:r w:rsidR="00F565EF">
        <w:rPr>
          <w:rFonts w:eastAsia="Times New Roman"/>
        </w:rPr>
        <w:t xml:space="preserve">. Responsible Dischargers shall comply with the erosion and sediment control requirements of this General Permit and RUSLE2 modeling requirements in Attachment H, Section </w:t>
      </w:r>
      <w:r w:rsidR="009820F5">
        <w:rPr>
          <w:rFonts w:eastAsia="Times New Roman"/>
        </w:rPr>
        <w:t>I.G.2, by March 27, 2022.</w:t>
      </w:r>
    </w:p>
    <w:p w14:paraId="4D0A3B71" w14:textId="77777777" w:rsidR="003206A2" w:rsidRDefault="004C77C2">
      <w:pPr>
        <w:widowControl/>
        <w:ind w:left="2160"/>
        <w:rPr>
          <w:rFonts w:eastAsia="Times New Roman"/>
          <w:lang w:val=""/>
        </w:rPr>
      </w:pPr>
      <w:bookmarkStart w:id="3848" w:name="_DV_C1825"/>
      <w:r>
        <w:rPr>
          <w:rStyle w:val="DeltaViewInsertion"/>
          <w:rFonts w:eastAsia="Times New Roman"/>
        </w:rPr>
        <w:br w:type="page"/>
      </w:r>
      <w:bookmarkEnd w:id="3848"/>
    </w:p>
    <w:p w14:paraId="4D0A3B72" w14:textId="77777777" w:rsidR="004C77C2" w:rsidRDefault="003206A2">
      <w:pPr>
        <w:pStyle w:val="Heading6"/>
        <w:widowControl/>
        <w:rPr>
          <w:rFonts w:eastAsia="Times New Roman"/>
          <w:lang w:val=""/>
        </w:rPr>
      </w:pPr>
      <w:bookmarkStart w:id="3849" w:name="_DV_M1836"/>
      <w:bookmarkStart w:id="3850" w:name="_Hlk16075038"/>
      <w:bookmarkEnd w:id="3849"/>
      <w:proofErr w:type="spellStart"/>
      <w:r>
        <w:rPr>
          <w:rFonts w:eastAsia="Times New Roman"/>
        </w:rPr>
        <w:lastRenderedPageBreak/>
        <w:t>Calleguas</w:t>
      </w:r>
      <w:proofErr w:type="spellEnd"/>
      <w:r>
        <w:rPr>
          <w:rFonts w:eastAsia="Times New Roman"/>
        </w:rPr>
        <w:t xml:space="preserve"> Creek OC Pesticide and PCBs TMDL</w:t>
      </w:r>
      <w:bookmarkStart w:id="3851" w:name="_DV_C1826"/>
      <w:r w:rsidR="004C77C2" w:rsidRPr="00BC6281">
        <w:rPr>
          <w:rStyle w:val="DeltaViewDeletion"/>
          <w:rFonts w:eastAsia="Times New Roman"/>
          <w:color w:val="C00000"/>
          <w:vertAlign w:val="superscript"/>
        </w:rPr>
        <w:t>221</w:t>
      </w:r>
      <w:bookmarkStart w:id="3852" w:name="_DV_C1827"/>
      <w:bookmarkEnd w:id="3851"/>
      <w:r w:rsidR="004C77C2">
        <w:rPr>
          <w:rStyle w:val="DeltaViewInsertion"/>
          <w:rFonts w:eastAsia="Times New Roman"/>
          <w:vertAlign w:val="superscript"/>
          <w:lang w:val=""/>
        </w:rPr>
        <w:t>22</w:t>
      </w:r>
      <w:r w:rsidR="004C77C2">
        <w:rPr>
          <w:rStyle w:val="DeltaViewInsertion"/>
          <w:rFonts w:eastAsia="Times New Roman"/>
          <w:vertAlign w:val="superscript"/>
          <w:lang w:val=""/>
        </w:rPr>
        <w:footnoteReference w:customMarkFollows="1" w:id="227"/>
        <w:t>5</w:t>
      </w:r>
      <w:bookmarkEnd w:id="3850"/>
      <w:bookmarkEnd w:id="3852"/>
    </w:p>
    <w:p w14:paraId="4D0A3B73" w14:textId="77777777" w:rsidR="004C77C2" w:rsidRDefault="004C77C2">
      <w:pPr>
        <w:widowControl/>
        <w:ind w:left="1800"/>
        <w:rPr>
          <w:rFonts w:eastAsia="Times New Roman"/>
          <w:lang w:val=""/>
        </w:rPr>
      </w:pPr>
      <w:bookmarkStart w:id="3855" w:name="_DV_M1837"/>
      <w:bookmarkEnd w:id="3855"/>
      <w:r>
        <w:rPr>
          <w:rFonts w:eastAsia="Times New Roman"/>
        </w:rPr>
        <w:t xml:space="preserve">The Los Angeles Regional Water Quality Control Board adopted the </w:t>
      </w:r>
      <w:proofErr w:type="spellStart"/>
      <w:r>
        <w:rPr>
          <w:rFonts w:eastAsia="Times New Roman"/>
        </w:rPr>
        <w:t>Calleguas</w:t>
      </w:r>
      <w:proofErr w:type="spellEnd"/>
      <w:r>
        <w:rPr>
          <w:rFonts w:eastAsia="Times New Roman"/>
        </w:rPr>
        <w:t xml:space="preserve"> Creek OC Pesticide and PCBs TMDL on June 9, 2006, to address the impairment of </w:t>
      </w:r>
      <w:proofErr w:type="spellStart"/>
      <w:r>
        <w:rPr>
          <w:rFonts w:eastAsia="Times New Roman"/>
        </w:rPr>
        <w:t>Calleguas</w:t>
      </w:r>
      <w:proofErr w:type="spellEnd"/>
      <w:r>
        <w:rPr>
          <w:rFonts w:eastAsia="Times New Roman"/>
        </w:rPr>
        <w:t xml:space="preserve"> Creek Watershed due to </w:t>
      </w:r>
      <w:r w:rsidR="00877A8E">
        <w:rPr>
          <w:rFonts w:eastAsia="Times New Roman"/>
        </w:rPr>
        <w:t>organochlorine (OC) pesticides and polychlorinated biphenyls (PCBs). Eleven of fourteen reaches in the watershed are identified as impaired for these toxic pollutants on the 2002 303(d) list.</w:t>
      </w:r>
    </w:p>
    <w:p w14:paraId="4D0A3B74" w14:textId="77777777" w:rsidR="004C77C2" w:rsidRDefault="004C77C2" w:rsidP="00DC3B00">
      <w:pPr>
        <w:pStyle w:val="ListParagraph"/>
        <w:widowControl/>
        <w:numPr>
          <w:ilvl w:val="0"/>
          <w:numId w:val="17"/>
        </w:numPr>
        <w:ind w:left="2160"/>
        <w:rPr>
          <w:rFonts w:eastAsia="Times New Roman" w:cs="Arial"/>
          <w:lang w:val=""/>
        </w:rPr>
      </w:pPr>
      <w:bookmarkStart w:id="3856" w:name="_DV_M1838"/>
      <w:bookmarkEnd w:id="3856"/>
      <w:r>
        <w:rPr>
          <w:rFonts w:eastAsia="Times New Roman" w:cs="Arial"/>
        </w:rPr>
        <w:t>Source Analysis</w:t>
      </w:r>
    </w:p>
    <w:p w14:paraId="4D0A3B75" w14:textId="77777777" w:rsidR="004C77C2" w:rsidRDefault="004C77C2">
      <w:pPr>
        <w:widowControl/>
        <w:ind w:left="2160"/>
        <w:rPr>
          <w:rFonts w:eastAsia="Times New Roman"/>
          <w:lang w:val=""/>
        </w:rPr>
      </w:pPr>
      <w:bookmarkStart w:id="3857" w:name="_DV_M1839"/>
      <w:bookmarkEnd w:id="3857"/>
      <w:r>
        <w:rPr>
          <w:rFonts w:eastAsia="Times New Roman"/>
        </w:rPr>
        <w:t>The largest sources of OC pesticides and PCBs in the watershed were estimated to be agricultural runoff and residues from past uses, respectively. Urban runoff is considered a minor source of OC pesticides and PCBs. Both impairing contaminants are known to bind to sediments and fine particles, which are transported to the watershed through runoff and erosion.</w:t>
      </w:r>
    </w:p>
    <w:p w14:paraId="4D0A3B76" w14:textId="77777777" w:rsidR="004C77C2" w:rsidRDefault="004C77C2" w:rsidP="00DC3B00">
      <w:pPr>
        <w:pStyle w:val="ListParagraph"/>
        <w:widowControl/>
        <w:numPr>
          <w:ilvl w:val="0"/>
          <w:numId w:val="17"/>
        </w:numPr>
        <w:ind w:left="2160"/>
        <w:rPr>
          <w:rFonts w:eastAsia="Times New Roman" w:cs="Arial"/>
          <w:lang w:val=""/>
        </w:rPr>
      </w:pPr>
      <w:bookmarkStart w:id="3858" w:name="_DV_M1840"/>
      <w:bookmarkEnd w:id="3858"/>
      <w:r>
        <w:rPr>
          <w:rFonts w:eastAsia="Times New Roman" w:cs="Arial"/>
        </w:rPr>
        <w:t>WLA Translation</w:t>
      </w:r>
    </w:p>
    <w:p w14:paraId="4D0A3B77" w14:textId="09757E73" w:rsidR="004C77C2" w:rsidRDefault="004C77C2">
      <w:pPr>
        <w:widowControl/>
        <w:ind w:left="2160"/>
        <w:rPr>
          <w:rFonts w:eastAsia="Times New Roman"/>
          <w:lang w:val=""/>
        </w:rPr>
      </w:pPr>
      <w:bookmarkStart w:id="3859" w:name="_DV_M1841"/>
      <w:bookmarkEnd w:id="3859"/>
      <w:r>
        <w:rPr>
          <w:rFonts w:eastAsia="Times New Roman"/>
        </w:rPr>
        <w:t xml:space="preserve">The </w:t>
      </w:r>
      <w:proofErr w:type="spellStart"/>
      <w:r>
        <w:rPr>
          <w:rFonts w:eastAsia="Times New Roman"/>
        </w:rPr>
        <w:t>Calleguas</w:t>
      </w:r>
      <w:proofErr w:type="spellEnd"/>
      <w:r>
        <w:rPr>
          <w:rFonts w:eastAsia="Times New Roman"/>
        </w:rPr>
        <w:t xml:space="preserve"> Creek OC Pesticide and PCBs TMDL assigns interim and final </w:t>
      </w:r>
      <w:r w:rsidR="00E26F89">
        <w:rPr>
          <w:rFonts w:eastAsia="Times New Roman"/>
        </w:rPr>
        <w:t xml:space="preserve">waste load allocations (WLAs) for pollutants in sediment for stormwater permittees, shown in Table </w:t>
      </w:r>
      <w:bookmarkStart w:id="3860" w:name="_DV_C1830"/>
      <w:r w:rsidR="005C06D9" w:rsidRPr="00BC6281">
        <w:rPr>
          <w:rStyle w:val="DeltaViewDeletion"/>
          <w:rFonts w:eastAsia="Times New Roman" w:cs="Symbol"/>
          <w:color w:val="C00000"/>
        </w:rPr>
        <w:t>47</w:t>
      </w:r>
      <w:bookmarkStart w:id="3861" w:name="_DV_C1831"/>
      <w:bookmarkEnd w:id="3860"/>
      <w:r w:rsidR="00BC6281">
        <w:rPr>
          <w:rStyle w:val="DeltaViewInsertion"/>
          <w:rFonts w:eastAsia="Times New Roman"/>
        </w:rPr>
        <w:t xml:space="preserve"> </w:t>
      </w:r>
      <w:r w:rsidR="00FE3BFA">
        <w:rPr>
          <w:rStyle w:val="DeltaViewInsertion"/>
          <w:rFonts w:eastAsia="Times New Roman"/>
        </w:rPr>
        <w:t>5</w:t>
      </w:r>
      <w:r w:rsidR="00276F19">
        <w:rPr>
          <w:rStyle w:val="DeltaViewInsertion"/>
          <w:rFonts w:eastAsia="Times New Roman"/>
        </w:rPr>
        <w:t>0</w:t>
      </w:r>
      <w:bookmarkStart w:id="3862" w:name="_DV_M1842"/>
      <w:bookmarkEnd w:id="3861"/>
      <w:bookmarkEnd w:id="3862"/>
      <w:r w:rsidR="00276F19">
        <w:rPr>
          <w:rFonts w:eastAsia="Times New Roman"/>
        </w:rPr>
        <w:t xml:space="preserve"> and </w:t>
      </w:r>
      <w:r w:rsidR="00774CF4">
        <w:rPr>
          <w:rFonts w:eastAsia="Times New Roman"/>
        </w:rPr>
        <w:t xml:space="preserve">Table </w:t>
      </w:r>
      <w:bookmarkStart w:id="3863" w:name="_DV_C1832"/>
      <w:r w:rsidR="00774CF4" w:rsidRPr="00BC6281">
        <w:rPr>
          <w:rStyle w:val="DeltaViewDeletion"/>
          <w:rFonts w:eastAsia="Times New Roman" w:cs="Symbol"/>
          <w:color w:val="C00000"/>
        </w:rPr>
        <w:t>48</w:t>
      </w:r>
      <w:bookmarkStart w:id="3864" w:name="_DV_C1833"/>
      <w:bookmarkEnd w:id="3863"/>
      <w:r w:rsidR="00BC6281">
        <w:rPr>
          <w:rStyle w:val="DeltaViewDeletion"/>
          <w:rFonts w:eastAsia="Times New Roman" w:cs="Symbol"/>
        </w:rPr>
        <w:t xml:space="preserve"> </w:t>
      </w:r>
      <w:r w:rsidR="00FE3BFA">
        <w:rPr>
          <w:rStyle w:val="DeltaViewInsertion"/>
          <w:rFonts w:eastAsia="Times New Roman"/>
        </w:rPr>
        <w:t>5</w:t>
      </w:r>
      <w:r w:rsidR="00B0568E">
        <w:rPr>
          <w:rStyle w:val="DeltaViewInsertion"/>
          <w:rFonts w:eastAsia="Times New Roman"/>
        </w:rPr>
        <w:t>1</w:t>
      </w:r>
      <w:bookmarkStart w:id="3865" w:name="_DV_M1843"/>
      <w:bookmarkEnd w:id="3864"/>
      <w:bookmarkEnd w:id="3865"/>
      <w:r w:rsidR="00B0568E">
        <w:rPr>
          <w:rFonts w:eastAsia="Times New Roman"/>
        </w:rPr>
        <w:t xml:space="preserve"> below. Although not specifically identified in the TMDL, WLAs were interpreted as applicable to construction stormwater dischargers due to the sediment and erosion intensive activities associated with construction. Therefore, construction stormwater dischargers are considered Responsible Dischargers for the </w:t>
      </w:r>
      <w:proofErr w:type="spellStart"/>
      <w:r w:rsidR="00B0568E">
        <w:rPr>
          <w:rFonts w:eastAsia="Times New Roman"/>
        </w:rPr>
        <w:t>Calleguas</w:t>
      </w:r>
      <w:proofErr w:type="spellEnd"/>
      <w:r w:rsidR="00B0568E">
        <w:rPr>
          <w:rFonts w:eastAsia="Times New Roman"/>
        </w:rPr>
        <w:t xml:space="preserve"> Creek OC Pesticide and PCBs TMDL. </w:t>
      </w:r>
    </w:p>
    <w:p w14:paraId="4D0A3B78" w14:textId="77777777" w:rsidR="00D13AB6" w:rsidRDefault="004C77C2">
      <w:pPr>
        <w:widowControl/>
        <w:ind w:left="2160"/>
        <w:rPr>
          <w:rFonts w:eastAsia="Times New Roman"/>
          <w:lang w:val=""/>
        </w:rPr>
      </w:pPr>
      <w:bookmarkStart w:id="3866" w:name="_DV_C1834"/>
      <w:r>
        <w:rPr>
          <w:rStyle w:val="DeltaViewInsertion"/>
          <w:rFonts w:eastAsia="Times New Roman"/>
        </w:rPr>
        <w:br w:type="page"/>
      </w:r>
      <w:bookmarkEnd w:id="3866"/>
    </w:p>
    <w:p w14:paraId="4D0A3B79" w14:textId="7B80C24A" w:rsidR="004C77C2" w:rsidRDefault="00D13AB6">
      <w:pPr>
        <w:pStyle w:val="Caption"/>
        <w:keepNext/>
        <w:widowControl/>
        <w:rPr>
          <w:rFonts w:eastAsia="Times New Roman"/>
          <w:lang w:val=""/>
        </w:rPr>
      </w:pPr>
      <w:bookmarkStart w:id="3867" w:name="_DV_M1844"/>
      <w:bookmarkStart w:id="3868" w:name="_Toc54003285"/>
      <w:bookmarkStart w:id="3869" w:name="_Toc98753963"/>
      <w:bookmarkEnd w:id="3867"/>
      <w:r>
        <w:rPr>
          <w:rFonts w:eastAsia="Times New Roman"/>
        </w:rPr>
        <w:lastRenderedPageBreak/>
        <w:t xml:space="preserve">Table </w:t>
      </w:r>
      <w:bookmarkStart w:id="3870" w:name="_DV_C1835"/>
      <w:r w:rsidR="00342821" w:rsidRPr="00BC6281">
        <w:rPr>
          <w:rStyle w:val="DeltaViewDeletion"/>
          <w:rFonts w:eastAsia="Times New Roman" w:cs="Symbol"/>
          <w:noProof/>
          <w:color w:val="C00000"/>
        </w:rPr>
        <w:t>52</w:t>
      </w:r>
      <w:bookmarkStart w:id="3871" w:name="_DV_C1836"/>
      <w:bookmarkEnd w:id="3870"/>
      <w:r w:rsidR="00BC6281">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50</w:t>
      </w:r>
      <w:r w:rsidR="00342821">
        <w:rPr>
          <w:rStyle w:val="DeltaViewInsertion"/>
          <w:rFonts w:eastAsia="Times New Roman"/>
        </w:rPr>
        <w:fldChar w:fldCharType="end"/>
      </w:r>
      <w:bookmarkStart w:id="3872" w:name="_DV_M1845"/>
      <w:bookmarkEnd w:id="3871"/>
      <w:bookmarkEnd w:id="3872"/>
      <w:r w:rsidR="002D0E30">
        <w:rPr>
          <w:rFonts w:eastAsia="Times New Roman"/>
        </w:rPr>
        <w:t xml:space="preserve"> </w:t>
      </w:r>
      <w:r w:rsidR="00C05E48">
        <w:rPr>
          <w:rFonts w:eastAsia="Times New Roman"/>
        </w:rPr>
        <w:t xml:space="preserve">- </w:t>
      </w:r>
      <w:r w:rsidR="004C77C2">
        <w:rPr>
          <w:rFonts w:eastAsia="Times New Roman"/>
        </w:rPr>
        <w:t>Interim Sediment WLAs (ng/g) for Stormwater Permittees</w:t>
      </w:r>
      <w:bookmarkEnd w:id="3868"/>
      <w:bookmarkEnd w:id="38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199"/>
        <w:gridCol w:w="1350"/>
        <w:gridCol w:w="1163"/>
        <w:gridCol w:w="1473"/>
        <w:gridCol w:w="1003"/>
        <w:gridCol w:w="1030"/>
      </w:tblGrid>
      <w:tr w:rsidR="004C77C2" w14:paraId="4D0A3B81" w14:textId="77777777">
        <w:trPr>
          <w:tblHeader/>
          <w:jc w:val="center"/>
        </w:trPr>
        <w:tc>
          <w:tcPr>
            <w:tcW w:w="1550" w:type="dxa"/>
            <w:shd w:val="clear" w:color="auto" w:fill="D9D9D9"/>
            <w:vAlign w:val="center"/>
          </w:tcPr>
          <w:p w14:paraId="4D0A3B7A" w14:textId="77777777" w:rsidR="004C77C2" w:rsidRDefault="004C77C2">
            <w:pPr>
              <w:widowControl/>
              <w:spacing w:after="0" w:line="240" w:lineRule="auto"/>
              <w:ind w:left="0"/>
              <w:jc w:val="center"/>
              <w:rPr>
                <w:rFonts w:eastAsia="Times New Roman"/>
                <w:b/>
                <w:sz w:val="22"/>
              </w:rPr>
            </w:pPr>
            <w:r>
              <w:rPr>
                <w:rFonts w:eastAsia="Times New Roman"/>
                <w:b/>
                <w:sz w:val="22"/>
              </w:rPr>
              <w:t>Constituent</w:t>
            </w:r>
          </w:p>
        </w:tc>
        <w:tc>
          <w:tcPr>
            <w:tcW w:w="1199" w:type="dxa"/>
            <w:shd w:val="clear" w:color="auto" w:fill="D9D9D9"/>
            <w:vAlign w:val="center"/>
          </w:tcPr>
          <w:p w14:paraId="4D0A3B7B" w14:textId="77777777" w:rsidR="004C77C2" w:rsidRDefault="004C77C2">
            <w:pPr>
              <w:widowControl/>
              <w:spacing w:after="0" w:line="240" w:lineRule="auto"/>
              <w:ind w:left="0"/>
              <w:jc w:val="center"/>
              <w:rPr>
                <w:rFonts w:eastAsia="Times New Roman"/>
                <w:b/>
                <w:sz w:val="22"/>
              </w:rPr>
            </w:pPr>
            <w:r>
              <w:rPr>
                <w:rFonts w:eastAsia="Times New Roman"/>
                <w:b/>
                <w:sz w:val="22"/>
              </w:rPr>
              <w:t>Mugu Lagoon*</w:t>
            </w:r>
          </w:p>
        </w:tc>
        <w:tc>
          <w:tcPr>
            <w:tcW w:w="1350" w:type="dxa"/>
            <w:shd w:val="clear" w:color="auto" w:fill="D9D9D9"/>
            <w:vAlign w:val="center"/>
          </w:tcPr>
          <w:p w14:paraId="4D0A3B7C" w14:textId="77777777" w:rsidR="004C77C2" w:rsidRDefault="004C77C2">
            <w:pPr>
              <w:widowControl/>
              <w:spacing w:after="0" w:line="240" w:lineRule="auto"/>
              <w:ind w:left="0"/>
              <w:jc w:val="center"/>
              <w:rPr>
                <w:rFonts w:eastAsia="Times New Roman"/>
                <w:b/>
                <w:sz w:val="22"/>
              </w:rPr>
            </w:pPr>
            <w:proofErr w:type="spellStart"/>
            <w:r>
              <w:rPr>
                <w:rFonts w:eastAsia="Times New Roman"/>
                <w:b/>
                <w:sz w:val="22"/>
              </w:rPr>
              <w:t>Calleguas</w:t>
            </w:r>
            <w:proofErr w:type="spellEnd"/>
            <w:r>
              <w:rPr>
                <w:rFonts w:eastAsia="Times New Roman"/>
                <w:b/>
                <w:sz w:val="22"/>
              </w:rPr>
              <w:t xml:space="preserve"> Creek</w:t>
            </w:r>
          </w:p>
        </w:tc>
        <w:tc>
          <w:tcPr>
            <w:tcW w:w="1163" w:type="dxa"/>
            <w:shd w:val="clear" w:color="auto" w:fill="D9D9D9"/>
            <w:vAlign w:val="center"/>
          </w:tcPr>
          <w:p w14:paraId="4D0A3B7D" w14:textId="77777777" w:rsidR="004C77C2" w:rsidRDefault="004C77C2">
            <w:pPr>
              <w:widowControl/>
              <w:spacing w:after="0" w:line="240" w:lineRule="auto"/>
              <w:ind w:left="0"/>
              <w:jc w:val="center"/>
              <w:rPr>
                <w:rFonts w:eastAsia="Times New Roman"/>
                <w:b/>
                <w:sz w:val="22"/>
              </w:rPr>
            </w:pPr>
            <w:proofErr w:type="spellStart"/>
            <w:r>
              <w:rPr>
                <w:rFonts w:eastAsia="Times New Roman"/>
                <w:b/>
                <w:sz w:val="22"/>
              </w:rPr>
              <w:t>Revolon</w:t>
            </w:r>
            <w:proofErr w:type="spellEnd"/>
            <w:r>
              <w:rPr>
                <w:rFonts w:eastAsia="Times New Roman"/>
                <w:b/>
                <w:sz w:val="22"/>
              </w:rPr>
              <w:t xml:space="preserve"> Slough</w:t>
            </w:r>
          </w:p>
        </w:tc>
        <w:tc>
          <w:tcPr>
            <w:tcW w:w="1473" w:type="dxa"/>
            <w:shd w:val="clear" w:color="auto" w:fill="D9D9D9"/>
            <w:vAlign w:val="center"/>
          </w:tcPr>
          <w:p w14:paraId="4D0A3B7E" w14:textId="77777777" w:rsidR="004C77C2" w:rsidRDefault="004C77C2">
            <w:pPr>
              <w:widowControl/>
              <w:spacing w:after="0" w:line="240" w:lineRule="auto"/>
              <w:ind w:left="0"/>
              <w:jc w:val="center"/>
              <w:rPr>
                <w:rFonts w:eastAsia="Times New Roman"/>
                <w:b/>
                <w:sz w:val="22"/>
              </w:rPr>
            </w:pPr>
            <w:r>
              <w:rPr>
                <w:rFonts w:eastAsia="Times New Roman"/>
                <w:b/>
                <w:sz w:val="22"/>
              </w:rPr>
              <w:t xml:space="preserve">Arroyo Las </w:t>
            </w:r>
            <w:proofErr w:type="spellStart"/>
            <w:r>
              <w:rPr>
                <w:rFonts w:eastAsia="Times New Roman"/>
                <w:b/>
                <w:sz w:val="22"/>
              </w:rPr>
              <w:t>Posas</w:t>
            </w:r>
            <w:proofErr w:type="spellEnd"/>
          </w:p>
        </w:tc>
        <w:tc>
          <w:tcPr>
            <w:tcW w:w="1003" w:type="dxa"/>
            <w:shd w:val="clear" w:color="auto" w:fill="D9D9D9"/>
            <w:vAlign w:val="center"/>
          </w:tcPr>
          <w:p w14:paraId="4D0A3B7F" w14:textId="77777777" w:rsidR="004C77C2" w:rsidRDefault="004C77C2">
            <w:pPr>
              <w:widowControl/>
              <w:spacing w:after="0" w:line="240" w:lineRule="auto"/>
              <w:ind w:left="0"/>
              <w:jc w:val="center"/>
              <w:rPr>
                <w:rFonts w:eastAsia="Times New Roman"/>
                <w:b/>
                <w:sz w:val="22"/>
              </w:rPr>
            </w:pPr>
            <w:r>
              <w:rPr>
                <w:rFonts w:eastAsia="Times New Roman"/>
                <w:b/>
                <w:sz w:val="22"/>
              </w:rPr>
              <w:t>Arroyo Simi</w:t>
            </w:r>
          </w:p>
        </w:tc>
        <w:tc>
          <w:tcPr>
            <w:tcW w:w="1030" w:type="dxa"/>
            <w:shd w:val="clear" w:color="auto" w:fill="D9D9D9"/>
            <w:vAlign w:val="center"/>
          </w:tcPr>
          <w:p w14:paraId="4D0A3B80" w14:textId="77777777" w:rsidR="004C77C2" w:rsidRDefault="004C77C2">
            <w:pPr>
              <w:widowControl/>
              <w:spacing w:after="0" w:line="240" w:lineRule="auto"/>
              <w:ind w:left="0"/>
              <w:jc w:val="center"/>
              <w:rPr>
                <w:rFonts w:eastAsia="Times New Roman"/>
                <w:b/>
                <w:sz w:val="22"/>
              </w:rPr>
            </w:pPr>
            <w:r>
              <w:rPr>
                <w:rFonts w:eastAsia="Times New Roman"/>
                <w:b/>
                <w:sz w:val="22"/>
              </w:rPr>
              <w:t>Conejo Creek</w:t>
            </w:r>
          </w:p>
        </w:tc>
      </w:tr>
      <w:tr w:rsidR="004C77C2" w14:paraId="4D0A3B89" w14:textId="77777777">
        <w:trPr>
          <w:jc w:val="center"/>
        </w:trPr>
        <w:tc>
          <w:tcPr>
            <w:tcW w:w="1550" w:type="dxa"/>
            <w:vAlign w:val="center"/>
          </w:tcPr>
          <w:p w14:paraId="4D0A3B82" w14:textId="77777777" w:rsidR="004C77C2" w:rsidRDefault="004C77C2">
            <w:pPr>
              <w:widowControl/>
              <w:spacing w:after="0" w:line="240" w:lineRule="auto"/>
              <w:ind w:left="0"/>
              <w:rPr>
                <w:rFonts w:eastAsia="Times New Roman"/>
                <w:sz w:val="22"/>
              </w:rPr>
            </w:pPr>
            <w:r>
              <w:rPr>
                <w:rFonts w:eastAsia="Times New Roman"/>
                <w:sz w:val="22"/>
              </w:rPr>
              <w:t>Chlordane</w:t>
            </w:r>
          </w:p>
        </w:tc>
        <w:tc>
          <w:tcPr>
            <w:tcW w:w="1199" w:type="dxa"/>
            <w:vAlign w:val="center"/>
          </w:tcPr>
          <w:p w14:paraId="4D0A3B83"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350" w:type="dxa"/>
            <w:vAlign w:val="center"/>
          </w:tcPr>
          <w:p w14:paraId="4D0A3B84"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163" w:type="dxa"/>
            <w:vAlign w:val="center"/>
          </w:tcPr>
          <w:p w14:paraId="4D0A3B85" w14:textId="77777777" w:rsidR="004C77C2" w:rsidRDefault="004C77C2">
            <w:pPr>
              <w:widowControl/>
              <w:spacing w:after="0" w:line="240" w:lineRule="auto"/>
              <w:ind w:left="0"/>
              <w:jc w:val="center"/>
              <w:rPr>
                <w:rFonts w:eastAsia="Times New Roman"/>
                <w:sz w:val="22"/>
              </w:rPr>
            </w:pPr>
            <w:r>
              <w:rPr>
                <w:rFonts w:eastAsia="Times New Roman"/>
                <w:sz w:val="22"/>
              </w:rPr>
              <w:t>0.9</w:t>
            </w:r>
          </w:p>
        </w:tc>
        <w:tc>
          <w:tcPr>
            <w:tcW w:w="1473" w:type="dxa"/>
            <w:vAlign w:val="center"/>
          </w:tcPr>
          <w:p w14:paraId="4D0A3B86"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003" w:type="dxa"/>
            <w:vAlign w:val="center"/>
          </w:tcPr>
          <w:p w14:paraId="4D0A3B87"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030" w:type="dxa"/>
            <w:vAlign w:val="center"/>
          </w:tcPr>
          <w:p w14:paraId="4D0A3B88" w14:textId="77777777" w:rsidR="004C77C2" w:rsidRDefault="004C77C2">
            <w:pPr>
              <w:widowControl/>
              <w:spacing w:after="0" w:line="240" w:lineRule="auto"/>
              <w:ind w:left="0"/>
              <w:jc w:val="center"/>
              <w:rPr>
                <w:rFonts w:eastAsia="Times New Roman"/>
                <w:sz w:val="22"/>
              </w:rPr>
            </w:pPr>
            <w:r>
              <w:rPr>
                <w:rFonts w:eastAsia="Times New Roman"/>
                <w:sz w:val="22"/>
              </w:rPr>
              <w:t>3.3</w:t>
            </w:r>
          </w:p>
        </w:tc>
      </w:tr>
      <w:tr w:rsidR="004C77C2" w14:paraId="4D0A3B91" w14:textId="77777777">
        <w:trPr>
          <w:jc w:val="center"/>
        </w:trPr>
        <w:tc>
          <w:tcPr>
            <w:tcW w:w="1550" w:type="dxa"/>
            <w:vAlign w:val="center"/>
          </w:tcPr>
          <w:p w14:paraId="4D0A3B8A" w14:textId="77777777" w:rsidR="004C77C2" w:rsidRDefault="004C77C2">
            <w:pPr>
              <w:widowControl/>
              <w:spacing w:after="0" w:line="240" w:lineRule="auto"/>
              <w:ind w:left="0"/>
              <w:rPr>
                <w:rFonts w:eastAsia="Times New Roman"/>
                <w:sz w:val="22"/>
              </w:rPr>
            </w:pPr>
            <w:r>
              <w:rPr>
                <w:rFonts w:eastAsia="Times New Roman"/>
                <w:sz w:val="22"/>
              </w:rPr>
              <w:t>4,4-DDD</w:t>
            </w:r>
          </w:p>
        </w:tc>
        <w:tc>
          <w:tcPr>
            <w:tcW w:w="1199" w:type="dxa"/>
            <w:vAlign w:val="center"/>
          </w:tcPr>
          <w:p w14:paraId="4D0A3B8B"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350" w:type="dxa"/>
            <w:vAlign w:val="center"/>
          </w:tcPr>
          <w:p w14:paraId="4D0A3B8C"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163" w:type="dxa"/>
            <w:vAlign w:val="center"/>
          </w:tcPr>
          <w:p w14:paraId="4D0A3B8D"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473" w:type="dxa"/>
            <w:vAlign w:val="center"/>
          </w:tcPr>
          <w:p w14:paraId="4D0A3B8E"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003" w:type="dxa"/>
            <w:vAlign w:val="center"/>
          </w:tcPr>
          <w:p w14:paraId="4D0A3B8F"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030" w:type="dxa"/>
            <w:vAlign w:val="center"/>
          </w:tcPr>
          <w:p w14:paraId="4D0A3B90" w14:textId="77777777" w:rsidR="004C77C2" w:rsidRDefault="004C77C2">
            <w:pPr>
              <w:widowControl/>
              <w:spacing w:after="0" w:line="240" w:lineRule="auto"/>
              <w:ind w:left="0"/>
              <w:jc w:val="center"/>
              <w:rPr>
                <w:rFonts w:eastAsia="Times New Roman"/>
                <w:sz w:val="22"/>
              </w:rPr>
            </w:pPr>
            <w:r>
              <w:rPr>
                <w:rFonts w:eastAsia="Times New Roman"/>
                <w:sz w:val="22"/>
              </w:rPr>
              <w:t>2.0</w:t>
            </w:r>
          </w:p>
        </w:tc>
      </w:tr>
      <w:tr w:rsidR="004C77C2" w14:paraId="4D0A3B99" w14:textId="77777777">
        <w:trPr>
          <w:jc w:val="center"/>
        </w:trPr>
        <w:tc>
          <w:tcPr>
            <w:tcW w:w="1550" w:type="dxa"/>
            <w:vAlign w:val="center"/>
          </w:tcPr>
          <w:p w14:paraId="4D0A3B92" w14:textId="77777777" w:rsidR="004C77C2" w:rsidRDefault="004C77C2">
            <w:pPr>
              <w:widowControl/>
              <w:spacing w:after="0" w:line="240" w:lineRule="auto"/>
              <w:ind w:left="0"/>
              <w:rPr>
                <w:rFonts w:eastAsia="Times New Roman"/>
                <w:sz w:val="22"/>
              </w:rPr>
            </w:pPr>
            <w:r>
              <w:rPr>
                <w:rFonts w:eastAsia="Times New Roman"/>
                <w:sz w:val="22"/>
              </w:rPr>
              <w:t>4,4-DDE</w:t>
            </w:r>
          </w:p>
        </w:tc>
        <w:tc>
          <w:tcPr>
            <w:tcW w:w="1199" w:type="dxa"/>
            <w:vAlign w:val="center"/>
          </w:tcPr>
          <w:p w14:paraId="4D0A3B93" w14:textId="77777777" w:rsidR="004C77C2" w:rsidRDefault="004C77C2">
            <w:pPr>
              <w:widowControl/>
              <w:spacing w:after="0" w:line="240" w:lineRule="auto"/>
              <w:ind w:left="0"/>
              <w:jc w:val="center"/>
              <w:rPr>
                <w:rFonts w:eastAsia="Times New Roman"/>
                <w:sz w:val="22"/>
              </w:rPr>
            </w:pPr>
            <w:r>
              <w:rPr>
                <w:rFonts w:eastAsia="Times New Roman"/>
                <w:sz w:val="22"/>
              </w:rPr>
              <w:t>2.2</w:t>
            </w:r>
          </w:p>
        </w:tc>
        <w:tc>
          <w:tcPr>
            <w:tcW w:w="1350" w:type="dxa"/>
            <w:vAlign w:val="center"/>
          </w:tcPr>
          <w:p w14:paraId="4D0A3B94"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163" w:type="dxa"/>
            <w:vAlign w:val="center"/>
          </w:tcPr>
          <w:p w14:paraId="4D0A3B95"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473" w:type="dxa"/>
            <w:vAlign w:val="center"/>
          </w:tcPr>
          <w:p w14:paraId="4D0A3B96"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003" w:type="dxa"/>
            <w:vAlign w:val="center"/>
          </w:tcPr>
          <w:p w14:paraId="4D0A3B97"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030" w:type="dxa"/>
            <w:vAlign w:val="center"/>
          </w:tcPr>
          <w:p w14:paraId="4D0A3B98" w14:textId="77777777" w:rsidR="004C77C2" w:rsidRDefault="004C77C2">
            <w:pPr>
              <w:widowControl/>
              <w:spacing w:after="0" w:line="240" w:lineRule="auto"/>
              <w:ind w:left="0"/>
              <w:jc w:val="center"/>
              <w:rPr>
                <w:rFonts w:eastAsia="Times New Roman"/>
                <w:sz w:val="22"/>
              </w:rPr>
            </w:pPr>
            <w:r>
              <w:rPr>
                <w:rFonts w:eastAsia="Times New Roman"/>
                <w:sz w:val="22"/>
              </w:rPr>
              <w:t>1.4</w:t>
            </w:r>
          </w:p>
        </w:tc>
      </w:tr>
      <w:tr w:rsidR="004C77C2" w14:paraId="4D0A3BA1" w14:textId="77777777">
        <w:trPr>
          <w:jc w:val="center"/>
        </w:trPr>
        <w:tc>
          <w:tcPr>
            <w:tcW w:w="1550" w:type="dxa"/>
            <w:vAlign w:val="center"/>
          </w:tcPr>
          <w:p w14:paraId="4D0A3B9A" w14:textId="77777777" w:rsidR="004C77C2" w:rsidRDefault="004C77C2">
            <w:pPr>
              <w:widowControl/>
              <w:spacing w:after="0" w:line="240" w:lineRule="auto"/>
              <w:ind w:left="0"/>
              <w:rPr>
                <w:rFonts w:eastAsia="Times New Roman"/>
                <w:sz w:val="22"/>
              </w:rPr>
            </w:pPr>
            <w:r>
              <w:rPr>
                <w:rFonts w:eastAsia="Times New Roman"/>
                <w:sz w:val="22"/>
              </w:rPr>
              <w:t>4,4-DDT</w:t>
            </w:r>
          </w:p>
        </w:tc>
        <w:tc>
          <w:tcPr>
            <w:tcW w:w="1199" w:type="dxa"/>
            <w:vAlign w:val="center"/>
          </w:tcPr>
          <w:p w14:paraId="4D0A3B9B"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350" w:type="dxa"/>
            <w:vAlign w:val="center"/>
          </w:tcPr>
          <w:p w14:paraId="4D0A3B9C"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163" w:type="dxa"/>
            <w:vAlign w:val="center"/>
          </w:tcPr>
          <w:p w14:paraId="4D0A3B9D"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473" w:type="dxa"/>
            <w:vAlign w:val="center"/>
          </w:tcPr>
          <w:p w14:paraId="4D0A3B9E"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003" w:type="dxa"/>
            <w:vAlign w:val="center"/>
          </w:tcPr>
          <w:p w14:paraId="4D0A3B9F"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030" w:type="dxa"/>
            <w:vAlign w:val="center"/>
          </w:tcPr>
          <w:p w14:paraId="4D0A3BA0" w14:textId="77777777" w:rsidR="004C77C2" w:rsidRDefault="004C77C2">
            <w:pPr>
              <w:widowControl/>
              <w:spacing w:after="0" w:line="240" w:lineRule="auto"/>
              <w:ind w:left="0"/>
              <w:jc w:val="center"/>
              <w:rPr>
                <w:rFonts w:eastAsia="Times New Roman"/>
                <w:sz w:val="22"/>
              </w:rPr>
            </w:pPr>
            <w:r>
              <w:rPr>
                <w:rFonts w:eastAsia="Times New Roman"/>
                <w:sz w:val="22"/>
              </w:rPr>
              <w:t>0.3</w:t>
            </w:r>
          </w:p>
        </w:tc>
      </w:tr>
      <w:tr w:rsidR="004C77C2" w14:paraId="4D0A3BA9" w14:textId="77777777">
        <w:trPr>
          <w:jc w:val="center"/>
        </w:trPr>
        <w:tc>
          <w:tcPr>
            <w:tcW w:w="1550" w:type="dxa"/>
            <w:vAlign w:val="center"/>
          </w:tcPr>
          <w:p w14:paraId="4D0A3BA2" w14:textId="77777777" w:rsidR="004C77C2" w:rsidRDefault="004C77C2">
            <w:pPr>
              <w:widowControl/>
              <w:spacing w:after="0" w:line="240" w:lineRule="auto"/>
              <w:ind w:left="0"/>
              <w:rPr>
                <w:rFonts w:eastAsia="Times New Roman"/>
                <w:sz w:val="22"/>
              </w:rPr>
            </w:pPr>
            <w:r>
              <w:rPr>
                <w:rFonts w:eastAsia="Times New Roman"/>
                <w:sz w:val="22"/>
              </w:rPr>
              <w:t>Dieldrin</w:t>
            </w:r>
          </w:p>
        </w:tc>
        <w:tc>
          <w:tcPr>
            <w:tcW w:w="1199" w:type="dxa"/>
            <w:vAlign w:val="center"/>
          </w:tcPr>
          <w:p w14:paraId="4D0A3BA3" w14:textId="77777777" w:rsidR="004C77C2" w:rsidRDefault="004C77C2">
            <w:pPr>
              <w:widowControl/>
              <w:spacing w:after="0" w:line="240" w:lineRule="auto"/>
              <w:ind w:left="0"/>
              <w:jc w:val="center"/>
              <w:rPr>
                <w:rFonts w:eastAsia="Times New Roman"/>
                <w:sz w:val="22"/>
              </w:rPr>
            </w:pPr>
            <w:r>
              <w:rPr>
                <w:rFonts w:eastAsia="Times New Roman"/>
                <w:sz w:val="22"/>
              </w:rPr>
              <w:t>4.3</w:t>
            </w:r>
          </w:p>
        </w:tc>
        <w:tc>
          <w:tcPr>
            <w:tcW w:w="1350" w:type="dxa"/>
            <w:vAlign w:val="center"/>
          </w:tcPr>
          <w:p w14:paraId="4D0A3BA4" w14:textId="77777777" w:rsidR="004C77C2" w:rsidRDefault="004C77C2">
            <w:pPr>
              <w:widowControl/>
              <w:spacing w:after="0" w:line="240" w:lineRule="auto"/>
              <w:ind w:left="0"/>
              <w:jc w:val="center"/>
              <w:rPr>
                <w:rFonts w:eastAsia="Times New Roman"/>
                <w:sz w:val="22"/>
              </w:rPr>
            </w:pPr>
            <w:r>
              <w:rPr>
                <w:rFonts w:eastAsia="Times New Roman"/>
                <w:sz w:val="22"/>
              </w:rPr>
              <w:t>0.2</w:t>
            </w:r>
          </w:p>
        </w:tc>
        <w:tc>
          <w:tcPr>
            <w:tcW w:w="1163" w:type="dxa"/>
            <w:vAlign w:val="center"/>
          </w:tcPr>
          <w:p w14:paraId="4D0A3BA5" w14:textId="77777777" w:rsidR="004C77C2" w:rsidRDefault="004C77C2">
            <w:pPr>
              <w:widowControl/>
              <w:spacing w:after="0" w:line="240" w:lineRule="auto"/>
              <w:ind w:left="0"/>
              <w:jc w:val="center"/>
              <w:rPr>
                <w:rFonts w:eastAsia="Times New Roman"/>
                <w:sz w:val="22"/>
              </w:rPr>
            </w:pPr>
            <w:r>
              <w:rPr>
                <w:rFonts w:eastAsia="Times New Roman"/>
                <w:sz w:val="22"/>
              </w:rPr>
              <w:t>0.1</w:t>
            </w:r>
          </w:p>
        </w:tc>
        <w:tc>
          <w:tcPr>
            <w:tcW w:w="1473" w:type="dxa"/>
            <w:vAlign w:val="center"/>
          </w:tcPr>
          <w:p w14:paraId="4D0A3BA6" w14:textId="77777777" w:rsidR="004C77C2" w:rsidRDefault="004C77C2">
            <w:pPr>
              <w:widowControl/>
              <w:spacing w:after="0" w:line="240" w:lineRule="auto"/>
              <w:ind w:left="0"/>
              <w:jc w:val="center"/>
              <w:rPr>
                <w:rFonts w:eastAsia="Times New Roman"/>
                <w:sz w:val="22"/>
              </w:rPr>
            </w:pPr>
            <w:r>
              <w:rPr>
                <w:rFonts w:eastAsia="Times New Roman"/>
                <w:sz w:val="22"/>
              </w:rPr>
              <w:t>0.2</w:t>
            </w:r>
          </w:p>
        </w:tc>
        <w:tc>
          <w:tcPr>
            <w:tcW w:w="1003" w:type="dxa"/>
            <w:vAlign w:val="center"/>
          </w:tcPr>
          <w:p w14:paraId="4D0A3BA7" w14:textId="77777777" w:rsidR="004C77C2" w:rsidRDefault="004C77C2">
            <w:pPr>
              <w:widowControl/>
              <w:spacing w:after="0" w:line="240" w:lineRule="auto"/>
              <w:ind w:left="0"/>
              <w:jc w:val="center"/>
              <w:rPr>
                <w:rFonts w:eastAsia="Times New Roman"/>
                <w:sz w:val="22"/>
              </w:rPr>
            </w:pPr>
            <w:r>
              <w:rPr>
                <w:rFonts w:eastAsia="Times New Roman"/>
                <w:sz w:val="22"/>
              </w:rPr>
              <w:t>0.2</w:t>
            </w:r>
          </w:p>
        </w:tc>
        <w:tc>
          <w:tcPr>
            <w:tcW w:w="1030" w:type="dxa"/>
            <w:vAlign w:val="center"/>
          </w:tcPr>
          <w:p w14:paraId="4D0A3BA8" w14:textId="77777777" w:rsidR="004C77C2" w:rsidRDefault="004C77C2">
            <w:pPr>
              <w:widowControl/>
              <w:spacing w:after="0" w:line="240" w:lineRule="auto"/>
              <w:ind w:left="0"/>
              <w:jc w:val="center"/>
              <w:rPr>
                <w:rFonts w:eastAsia="Times New Roman"/>
                <w:sz w:val="22"/>
              </w:rPr>
            </w:pPr>
            <w:r>
              <w:rPr>
                <w:rFonts w:eastAsia="Times New Roman"/>
                <w:sz w:val="22"/>
              </w:rPr>
              <w:t>0.2</w:t>
            </w:r>
          </w:p>
        </w:tc>
      </w:tr>
      <w:tr w:rsidR="004C77C2" w14:paraId="4D0A3BB1" w14:textId="77777777">
        <w:trPr>
          <w:jc w:val="center"/>
        </w:trPr>
        <w:tc>
          <w:tcPr>
            <w:tcW w:w="1550" w:type="dxa"/>
            <w:vAlign w:val="center"/>
          </w:tcPr>
          <w:p w14:paraId="4D0A3BAA" w14:textId="77777777" w:rsidR="004C77C2" w:rsidRDefault="004C77C2">
            <w:pPr>
              <w:widowControl/>
              <w:spacing w:after="0" w:line="240" w:lineRule="auto"/>
              <w:ind w:left="0"/>
              <w:rPr>
                <w:rFonts w:eastAsia="Times New Roman"/>
                <w:sz w:val="22"/>
              </w:rPr>
            </w:pPr>
            <w:r>
              <w:rPr>
                <w:rFonts w:eastAsia="Times New Roman"/>
                <w:sz w:val="22"/>
              </w:rPr>
              <w:t>PCBs</w:t>
            </w:r>
          </w:p>
        </w:tc>
        <w:tc>
          <w:tcPr>
            <w:tcW w:w="1199" w:type="dxa"/>
            <w:vAlign w:val="center"/>
          </w:tcPr>
          <w:p w14:paraId="4D0A3BAB" w14:textId="77777777" w:rsidR="004C77C2" w:rsidRDefault="004C77C2">
            <w:pPr>
              <w:widowControl/>
              <w:spacing w:after="0" w:line="240" w:lineRule="auto"/>
              <w:ind w:left="0"/>
              <w:jc w:val="center"/>
              <w:rPr>
                <w:rFonts w:eastAsia="Times New Roman"/>
                <w:sz w:val="22"/>
              </w:rPr>
            </w:pPr>
            <w:r>
              <w:rPr>
                <w:rFonts w:eastAsia="Times New Roman"/>
                <w:sz w:val="22"/>
              </w:rPr>
              <w:t>180.0</w:t>
            </w:r>
          </w:p>
        </w:tc>
        <w:tc>
          <w:tcPr>
            <w:tcW w:w="1350" w:type="dxa"/>
            <w:vAlign w:val="center"/>
          </w:tcPr>
          <w:p w14:paraId="4D0A3BAC" w14:textId="77777777" w:rsidR="004C77C2" w:rsidRDefault="004C77C2">
            <w:pPr>
              <w:widowControl/>
              <w:spacing w:after="0" w:line="240" w:lineRule="auto"/>
              <w:ind w:left="0"/>
              <w:jc w:val="center"/>
              <w:rPr>
                <w:rFonts w:eastAsia="Times New Roman"/>
                <w:sz w:val="22"/>
              </w:rPr>
            </w:pPr>
            <w:r>
              <w:rPr>
                <w:rFonts w:eastAsia="Times New Roman"/>
                <w:sz w:val="22"/>
              </w:rPr>
              <w:t>120.0</w:t>
            </w:r>
          </w:p>
        </w:tc>
        <w:tc>
          <w:tcPr>
            <w:tcW w:w="1163" w:type="dxa"/>
            <w:vAlign w:val="center"/>
          </w:tcPr>
          <w:p w14:paraId="4D0A3BAD" w14:textId="77777777" w:rsidR="004C77C2" w:rsidRDefault="004C77C2">
            <w:pPr>
              <w:widowControl/>
              <w:spacing w:after="0" w:line="240" w:lineRule="auto"/>
              <w:ind w:left="0"/>
              <w:jc w:val="center"/>
              <w:rPr>
                <w:rFonts w:eastAsia="Times New Roman"/>
                <w:sz w:val="22"/>
              </w:rPr>
            </w:pPr>
            <w:r>
              <w:rPr>
                <w:rFonts w:eastAsia="Times New Roman"/>
                <w:sz w:val="22"/>
              </w:rPr>
              <w:t>130.0</w:t>
            </w:r>
          </w:p>
        </w:tc>
        <w:tc>
          <w:tcPr>
            <w:tcW w:w="1473" w:type="dxa"/>
            <w:vAlign w:val="center"/>
          </w:tcPr>
          <w:p w14:paraId="4D0A3BAE" w14:textId="77777777" w:rsidR="004C77C2" w:rsidRDefault="004C77C2">
            <w:pPr>
              <w:widowControl/>
              <w:spacing w:after="0" w:line="240" w:lineRule="auto"/>
              <w:ind w:left="0"/>
              <w:jc w:val="center"/>
              <w:rPr>
                <w:rFonts w:eastAsia="Times New Roman"/>
                <w:sz w:val="22"/>
              </w:rPr>
            </w:pPr>
            <w:r>
              <w:rPr>
                <w:rFonts w:eastAsia="Times New Roman"/>
                <w:sz w:val="22"/>
              </w:rPr>
              <w:t>120.0</w:t>
            </w:r>
          </w:p>
        </w:tc>
        <w:tc>
          <w:tcPr>
            <w:tcW w:w="1003" w:type="dxa"/>
            <w:vAlign w:val="center"/>
          </w:tcPr>
          <w:p w14:paraId="4D0A3BAF" w14:textId="77777777" w:rsidR="004C77C2" w:rsidRDefault="004C77C2">
            <w:pPr>
              <w:widowControl/>
              <w:spacing w:after="0" w:line="240" w:lineRule="auto"/>
              <w:ind w:left="0"/>
              <w:jc w:val="center"/>
              <w:rPr>
                <w:rFonts w:eastAsia="Times New Roman"/>
                <w:sz w:val="22"/>
              </w:rPr>
            </w:pPr>
            <w:r>
              <w:rPr>
                <w:rFonts w:eastAsia="Times New Roman"/>
                <w:sz w:val="22"/>
              </w:rPr>
              <w:t>120.0</w:t>
            </w:r>
          </w:p>
        </w:tc>
        <w:tc>
          <w:tcPr>
            <w:tcW w:w="1030" w:type="dxa"/>
            <w:vAlign w:val="center"/>
          </w:tcPr>
          <w:p w14:paraId="4D0A3BB0" w14:textId="77777777" w:rsidR="004C77C2" w:rsidRDefault="004C77C2">
            <w:pPr>
              <w:widowControl/>
              <w:spacing w:after="0" w:line="240" w:lineRule="auto"/>
              <w:ind w:left="0"/>
              <w:jc w:val="center"/>
              <w:rPr>
                <w:rFonts w:eastAsia="Times New Roman"/>
                <w:sz w:val="22"/>
              </w:rPr>
            </w:pPr>
            <w:r>
              <w:rPr>
                <w:rFonts w:eastAsia="Times New Roman"/>
                <w:sz w:val="22"/>
              </w:rPr>
              <w:t>120.0</w:t>
            </w:r>
          </w:p>
        </w:tc>
      </w:tr>
      <w:tr w:rsidR="004C77C2" w14:paraId="4D0A3BB9" w14:textId="77777777">
        <w:trPr>
          <w:jc w:val="center"/>
        </w:trPr>
        <w:tc>
          <w:tcPr>
            <w:tcW w:w="1550" w:type="dxa"/>
            <w:vAlign w:val="center"/>
          </w:tcPr>
          <w:p w14:paraId="4D0A3BB2" w14:textId="77777777" w:rsidR="004C77C2" w:rsidRDefault="004C77C2">
            <w:pPr>
              <w:widowControl/>
              <w:spacing w:after="0" w:line="240" w:lineRule="auto"/>
              <w:ind w:left="0"/>
              <w:rPr>
                <w:rFonts w:eastAsia="Times New Roman"/>
                <w:sz w:val="22"/>
              </w:rPr>
            </w:pPr>
            <w:r>
              <w:rPr>
                <w:rFonts w:eastAsia="Times New Roman"/>
                <w:sz w:val="22"/>
              </w:rPr>
              <w:t>Toxaphene</w:t>
            </w:r>
          </w:p>
        </w:tc>
        <w:tc>
          <w:tcPr>
            <w:tcW w:w="1199" w:type="dxa"/>
            <w:vAlign w:val="center"/>
          </w:tcPr>
          <w:p w14:paraId="4D0A3BB3" w14:textId="77777777" w:rsidR="004C77C2" w:rsidRDefault="004C77C2">
            <w:pPr>
              <w:widowControl/>
              <w:spacing w:after="0" w:line="240" w:lineRule="auto"/>
              <w:ind w:left="0"/>
              <w:jc w:val="center"/>
              <w:rPr>
                <w:rFonts w:eastAsia="Times New Roman"/>
                <w:sz w:val="22"/>
              </w:rPr>
            </w:pPr>
            <w:r>
              <w:rPr>
                <w:rFonts w:eastAsia="Times New Roman"/>
                <w:sz w:val="22"/>
              </w:rPr>
              <w:t>360.0</w:t>
            </w:r>
          </w:p>
        </w:tc>
        <w:tc>
          <w:tcPr>
            <w:tcW w:w="1350" w:type="dxa"/>
            <w:vAlign w:val="center"/>
          </w:tcPr>
          <w:p w14:paraId="4D0A3BB4" w14:textId="77777777" w:rsidR="004C77C2" w:rsidRDefault="004C77C2">
            <w:pPr>
              <w:widowControl/>
              <w:spacing w:after="0" w:line="240" w:lineRule="auto"/>
              <w:ind w:left="0"/>
              <w:jc w:val="center"/>
              <w:rPr>
                <w:rFonts w:eastAsia="Times New Roman"/>
                <w:sz w:val="22"/>
              </w:rPr>
            </w:pPr>
            <w:r>
              <w:rPr>
                <w:rFonts w:eastAsia="Times New Roman"/>
                <w:sz w:val="22"/>
              </w:rPr>
              <w:t>0.6</w:t>
            </w:r>
          </w:p>
        </w:tc>
        <w:tc>
          <w:tcPr>
            <w:tcW w:w="1163" w:type="dxa"/>
            <w:vAlign w:val="center"/>
          </w:tcPr>
          <w:p w14:paraId="4D0A3BB5" w14:textId="77777777" w:rsidR="004C77C2" w:rsidRDefault="004C77C2">
            <w:pPr>
              <w:widowControl/>
              <w:spacing w:after="0" w:line="240" w:lineRule="auto"/>
              <w:ind w:left="0"/>
              <w:jc w:val="center"/>
              <w:rPr>
                <w:rFonts w:eastAsia="Times New Roman"/>
                <w:sz w:val="22"/>
              </w:rPr>
            </w:pPr>
            <w:r>
              <w:rPr>
                <w:rFonts w:eastAsia="Times New Roman"/>
                <w:sz w:val="22"/>
              </w:rPr>
              <w:t>1.0</w:t>
            </w:r>
          </w:p>
        </w:tc>
        <w:tc>
          <w:tcPr>
            <w:tcW w:w="1473" w:type="dxa"/>
            <w:vAlign w:val="center"/>
          </w:tcPr>
          <w:p w14:paraId="4D0A3BB6" w14:textId="77777777" w:rsidR="004C77C2" w:rsidRDefault="004C77C2">
            <w:pPr>
              <w:widowControl/>
              <w:spacing w:after="0" w:line="240" w:lineRule="auto"/>
              <w:ind w:left="0"/>
              <w:jc w:val="center"/>
              <w:rPr>
                <w:rFonts w:eastAsia="Times New Roman"/>
                <w:sz w:val="22"/>
              </w:rPr>
            </w:pPr>
            <w:r>
              <w:rPr>
                <w:rFonts w:eastAsia="Times New Roman"/>
                <w:sz w:val="22"/>
              </w:rPr>
              <w:t>0.6</w:t>
            </w:r>
          </w:p>
        </w:tc>
        <w:tc>
          <w:tcPr>
            <w:tcW w:w="1003" w:type="dxa"/>
            <w:vAlign w:val="center"/>
          </w:tcPr>
          <w:p w14:paraId="4D0A3BB7" w14:textId="77777777" w:rsidR="004C77C2" w:rsidRDefault="004C77C2">
            <w:pPr>
              <w:widowControl/>
              <w:spacing w:after="0" w:line="240" w:lineRule="auto"/>
              <w:ind w:left="0"/>
              <w:jc w:val="center"/>
              <w:rPr>
                <w:rFonts w:eastAsia="Times New Roman"/>
                <w:sz w:val="22"/>
              </w:rPr>
            </w:pPr>
            <w:r>
              <w:rPr>
                <w:rFonts w:eastAsia="Times New Roman"/>
                <w:sz w:val="22"/>
              </w:rPr>
              <w:t>0.6</w:t>
            </w:r>
          </w:p>
        </w:tc>
        <w:tc>
          <w:tcPr>
            <w:tcW w:w="1030" w:type="dxa"/>
            <w:vAlign w:val="center"/>
          </w:tcPr>
          <w:p w14:paraId="4D0A3BB8" w14:textId="77777777" w:rsidR="004C77C2" w:rsidRDefault="004C77C2">
            <w:pPr>
              <w:widowControl/>
              <w:spacing w:after="0" w:line="240" w:lineRule="auto"/>
              <w:ind w:left="0"/>
              <w:jc w:val="center"/>
              <w:rPr>
                <w:rFonts w:eastAsia="Times New Roman"/>
                <w:sz w:val="22"/>
              </w:rPr>
            </w:pPr>
            <w:r>
              <w:rPr>
                <w:rFonts w:eastAsia="Times New Roman"/>
                <w:sz w:val="22"/>
              </w:rPr>
              <w:t>0.6</w:t>
            </w:r>
          </w:p>
        </w:tc>
      </w:tr>
    </w:tbl>
    <w:p w14:paraId="4D0A3BBA" w14:textId="77777777" w:rsidR="004C77C2" w:rsidRDefault="004C77C2">
      <w:pPr>
        <w:widowControl/>
        <w:spacing w:after="0" w:line="256" w:lineRule="auto"/>
        <w:rPr>
          <w:rFonts w:eastAsia="Times New Roman"/>
          <w:szCs w:val="24"/>
          <w:lang w:val=""/>
        </w:rPr>
      </w:pPr>
      <w:bookmarkStart w:id="3873" w:name="_DV_M1846"/>
      <w:bookmarkEnd w:id="3873"/>
      <w:r>
        <w:rPr>
          <w:rFonts w:eastAsia="Times New Roman"/>
          <w:szCs w:val="24"/>
        </w:rPr>
        <w:t xml:space="preserve">* Mugu Lagoon </w:t>
      </w:r>
      <w:proofErr w:type="spellStart"/>
      <w:r>
        <w:rPr>
          <w:rFonts w:eastAsia="Times New Roman"/>
          <w:szCs w:val="24"/>
        </w:rPr>
        <w:t>subwatershed</w:t>
      </w:r>
      <w:proofErr w:type="spellEnd"/>
      <w:r>
        <w:rPr>
          <w:rFonts w:eastAsia="Times New Roman"/>
          <w:szCs w:val="24"/>
        </w:rPr>
        <w:t xml:space="preserve"> includes Duck Pond/Agricultural Drain/Mugu/Oxnard Drain #2</w:t>
      </w:r>
    </w:p>
    <w:p w14:paraId="4D0A3BBB" w14:textId="15AA79C9" w:rsidR="004C77C2" w:rsidRDefault="004C77C2">
      <w:pPr>
        <w:pStyle w:val="Caption"/>
        <w:keepNext/>
        <w:widowControl/>
        <w:rPr>
          <w:rFonts w:eastAsia="Times New Roman"/>
          <w:lang w:val=""/>
        </w:rPr>
      </w:pPr>
      <w:bookmarkStart w:id="3874" w:name="_DV_M1847"/>
      <w:bookmarkStart w:id="3875" w:name="_Toc54003286"/>
      <w:bookmarkStart w:id="3876" w:name="_Toc98753964"/>
      <w:bookmarkEnd w:id="3874"/>
      <w:r>
        <w:rPr>
          <w:rFonts w:eastAsia="Times New Roman"/>
        </w:rPr>
        <w:t xml:space="preserve">Table </w:t>
      </w:r>
      <w:bookmarkStart w:id="3877" w:name="_DV_C1837"/>
      <w:r w:rsidR="00342821" w:rsidRPr="007246BB">
        <w:rPr>
          <w:rStyle w:val="DeltaViewDeletion"/>
          <w:rFonts w:eastAsia="Times New Roman" w:cs="Symbol"/>
          <w:noProof/>
          <w:color w:val="C00000"/>
        </w:rPr>
        <w:t>53</w:t>
      </w:r>
      <w:bookmarkStart w:id="3878" w:name="_DV_C1838"/>
      <w:bookmarkEnd w:id="3877"/>
      <w:r w:rsidR="00BC6281">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51</w:t>
      </w:r>
      <w:r w:rsidR="00342821">
        <w:rPr>
          <w:rStyle w:val="DeltaViewInsertion"/>
          <w:rFonts w:eastAsia="Times New Roman"/>
        </w:rPr>
        <w:fldChar w:fldCharType="end"/>
      </w:r>
      <w:bookmarkStart w:id="3879" w:name="_Hlk98149244"/>
      <w:bookmarkStart w:id="3880" w:name="_DV_M1848"/>
      <w:bookmarkEnd w:id="3878"/>
      <w:bookmarkEnd w:id="3879"/>
      <w:bookmarkEnd w:id="3880"/>
      <w:r w:rsidR="002D0E30">
        <w:rPr>
          <w:rFonts w:eastAsia="Times New Roman"/>
        </w:rPr>
        <w:t xml:space="preserve"> </w:t>
      </w:r>
      <w:r w:rsidR="00C05E48">
        <w:rPr>
          <w:rFonts w:eastAsia="Times New Roman"/>
        </w:rPr>
        <w:t>-</w:t>
      </w:r>
      <w:r>
        <w:rPr>
          <w:rFonts w:eastAsia="Times New Roman"/>
        </w:rPr>
        <w:t xml:space="preserve"> Final Sediment WLAs (ng/g) for Stormwater Permittees</w:t>
      </w:r>
      <w:bookmarkEnd w:id="3875"/>
      <w:bookmarkEnd w:id="38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199"/>
        <w:gridCol w:w="1350"/>
        <w:gridCol w:w="1163"/>
        <w:gridCol w:w="1473"/>
        <w:gridCol w:w="1003"/>
        <w:gridCol w:w="1030"/>
      </w:tblGrid>
      <w:tr w:rsidR="004C77C2" w14:paraId="4D0A3BC3" w14:textId="77777777">
        <w:trPr>
          <w:tblHeader/>
          <w:jc w:val="center"/>
        </w:trPr>
        <w:tc>
          <w:tcPr>
            <w:tcW w:w="1550" w:type="dxa"/>
            <w:shd w:val="clear" w:color="auto" w:fill="D9D9D9"/>
            <w:vAlign w:val="center"/>
          </w:tcPr>
          <w:p w14:paraId="4D0A3BBC" w14:textId="77777777" w:rsidR="004C77C2" w:rsidRDefault="004C77C2">
            <w:pPr>
              <w:widowControl/>
              <w:spacing w:after="0" w:line="240" w:lineRule="auto"/>
              <w:ind w:left="0"/>
              <w:jc w:val="center"/>
              <w:rPr>
                <w:rFonts w:eastAsia="Times New Roman"/>
                <w:b/>
                <w:sz w:val="22"/>
              </w:rPr>
            </w:pPr>
            <w:r>
              <w:rPr>
                <w:rFonts w:eastAsia="Times New Roman"/>
                <w:b/>
                <w:sz w:val="22"/>
              </w:rPr>
              <w:t>Constituent</w:t>
            </w:r>
          </w:p>
        </w:tc>
        <w:tc>
          <w:tcPr>
            <w:tcW w:w="1199" w:type="dxa"/>
            <w:shd w:val="clear" w:color="auto" w:fill="D9D9D9"/>
            <w:vAlign w:val="center"/>
          </w:tcPr>
          <w:p w14:paraId="4D0A3BBD" w14:textId="77777777" w:rsidR="004C77C2" w:rsidRDefault="004C77C2">
            <w:pPr>
              <w:widowControl/>
              <w:spacing w:after="0" w:line="240" w:lineRule="auto"/>
              <w:ind w:left="0"/>
              <w:jc w:val="center"/>
              <w:rPr>
                <w:rFonts w:eastAsia="Times New Roman"/>
                <w:b/>
                <w:sz w:val="22"/>
              </w:rPr>
            </w:pPr>
            <w:r>
              <w:rPr>
                <w:rFonts w:eastAsia="Times New Roman"/>
                <w:b/>
                <w:sz w:val="22"/>
              </w:rPr>
              <w:t>Mugu Lagoon*</w:t>
            </w:r>
          </w:p>
        </w:tc>
        <w:tc>
          <w:tcPr>
            <w:tcW w:w="1350" w:type="dxa"/>
            <w:shd w:val="clear" w:color="auto" w:fill="D9D9D9"/>
            <w:vAlign w:val="center"/>
          </w:tcPr>
          <w:p w14:paraId="4D0A3BBE" w14:textId="77777777" w:rsidR="004C77C2" w:rsidRDefault="004C77C2">
            <w:pPr>
              <w:widowControl/>
              <w:spacing w:after="0" w:line="240" w:lineRule="auto"/>
              <w:ind w:left="0"/>
              <w:jc w:val="center"/>
              <w:rPr>
                <w:rFonts w:eastAsia="Times New Roman"/>
                <w:b/>
                <w:sz w:val="22"/>
              </w:rPr>
            </w:pPr>
            <w:proofErr w:type="spellStart"/>
            <w:r>
              <w:rPr>
                <w:rFonts w:eastAsia="Times New Roman"/>
                <w:b/>
                <w:sz w:val="22"/>
              </w:rPr>
              <w:t>Calleguas</w:t>
            </w:r>
            <w:proofErr w:type="spellEnd"/>
            <w:r>
              <w:rPr>
                <w:rFonts w:eastAsia="Times New Roman"/>
                <w:b/>
                <w:sz w:val="22"/>
              </w:rPr>
              <w:t xml:space="preserve"> Creek</w:t>
            </w:r>
          </w:p>
        </w:tc>
        <w:tc>
          <w:tcPr>
            <w:tcW w:w="1163" w:type="dxa"/>
            <w:shd w:val="clear" w:color="auto" w:fill="D9D9D9"/>
            <w:vAlign w:val="center"/>
          </w:tcPr>
          <w:p w14:paraId="4D0A3BBF" w14:textId="77777777" w:rsidR="004C77C2" w:rsidRDefault="004C77C2">
            <w:pPr>
              <w:widowControl/>
              <w:spacing w:after="0" w:line="240" w:lineRule="auto"/>
              <w:ind w:left="0"/>
              <w:jc w:val="center"/>
              <w:rPr>
                <w:rFonts w:eastAsia="Times New Roman"/>
                <w:b/>
                <w:sz w:val="22"/>
              </w:rPr>
            </w:pPr>
            <w:proofErr w:type="spellStart"/>
            <w:r>
              <w:rPr>
                <w:rFonts w:eastAsia="Times New Roman"/>
                <w:b/>
                <w:sz w:val="22"/>
              </w:rPr>
              <w:t>Revolon</w:t>
            </w:r>
            <w:proofErr w:type="spellEnd"/>
            <w:r>
              <w:rPr>
                <w:rFonts w:eastAsia="Times New Roman"/>
                <w:b/>
                <w:sz w:val="22"/>
              </w:rPr>
              <w:t xml:space="preserve"> Slough</w:t>
            </w:r>
          </w:p>
        </w:tc>
        <w:tc>
          <w:tcPr>
            <w:tcW w:w="1473" w:type="dxa"/>
            <w:shd w:val="clear" w:color="auto" w:fill="D9D9D9"/>
            <w:vAlign w:val="center"/>
          </w:tcPr>
          <w:p w14:paraId="4D0A3BC0" w14:textId="77777777" w:rsidR="004C77C2" w:rsidRDefault="004C77C2">
            <w:pPr>
              <w:widowControl/>
              <w:spacing w:after="0" w:line="240" w:lineRule="auto"/>
              <w:ind w:left="0"/>
              <w:jc w:val="center"/>
              <w:rPr>
                <w:rFonts w:eastAsia="Times New Roman"/>
                <w:b/>
                <w:sz w:val="22"/>
              </w:rPr>
            </w:pPr>
            <w:r>
              <w:rPr>
                <w:rFonts w:eastAsia="Times New Roman"/>
                <w:b/>
                <w:sz w:val="22"/>
              </w:rPr>
              <w:t xml:space="preserve">Arroyo Las </w:t>
            </w:r>
            <w:proofErr w:type="spellStart"/>
            <w:r>
              <w:rPr>
                <w:rFonts w:eastAsia="Times New Roman"/>
                <w:b/>
                <w:sz w:val="22"/>
              </w:rPr>
              <w:t>Posas</w:t>
            </w:r>
            <w:proofErr w:type="spellEnd"/>
          </w:p>
        </w:tc>
        <w:tc>
          <w:tcPr>
            <w:tcW w:w="1003" w:type="dxa"/>
            <w:shd w:val="clear" w:color="auto" w:fill="D9D9D9"/>
            <w:vAlign w:val="center"/>
          </w:tcPr>
          <w:p w14:paraId="4D0A3BC1" w14:textId="77777777" w:rsidR="004C77C2" w:rsidRDefault="004C77C2">
            <w:pPr>
              <w:widowControl/>
              <w:spacing w:after="0" w:line="240" w:lineRule="auto"/>
              <w:ind w:left="0"/>
              <w:jc w:val="center"/>
              <w:rPr>
                <w:rFonts w:eastAsia="Times New Roman"/>
                <w:b/>
                <w:sz w:val="22"/>
              </w:rPr>
            </w:pPr>
            <w:r>
              <w:rPr>
                <w:rFonts w:eastAsia="Times New Roman"/>
                <w:b/>
                <w:sz w:val="22"/>
              </w:rPr>
              <w:t>Arroyo Simi</w:t>
            </w:r>
          </w:p>
        </w:tc>
        <w:tc>
          <w:tcPr>
            <w:tcW w:w="1030" w:type="dxa"/>
            <w:shd w:val="clear" w:color="auto" w:fill="D9D9D9"/>
            <w:vAlign w:val="center"/>
          </w:tcPr>
          <w:p w14:paraId="4D0A3BC2" w14:textId="77777777" w:rsidR="004C77C2" w:rsidRDefault="004C77C2">
            <w:pPr>
              <w:widowControl/>
              <w:spacing w:after="0" w:line="240" w:lineRule="auto"/>
              <w:ind w:left="0"/>
              <w:jc w:val="center"/>
              <w:rPr>
                <w:rFonts w:eastAsia="Times New Roman"/>
                <w:b/>
                <w:sz w:val="22"/>
              </w:rPr>
            </w:pPr>
            <w:r>
              <w:rPr>
                <w:rFonts w:eastAsia="Times New Roman"/>
                <w:b/>
                <w:sz w:val="22"/>
              </w:rPr>
              <w:t>Conejo Creek</w:t>
            </w:r>
          </w:p>
        </w:tc>
      </w:tr>
      <w:tr w:rsidR="004C77C2" w14:paraId="4D0A3BCB" w14:textId="77777777">
        <w:trPr>
          <w:jc w:val="center"/>
        </w:trPr>
        <w:tc>
          <w:tcPr>
            <w:tcW w:w="1550" w:type="dxa"/>
            <w:vAlign w:val="center"/>
          </w:tcPr>
          <w:p w14:paraId="4D0A3BC4" w14:textId="77777777" w:rsidR="004C77C2" w:rsidRDefault="004C77C2">
            <w:pPr>
              <w:widowControl/>
              <w:spacing w:after="0" w:line="240" w:lineRule="auto"/>
              <w:ind w:left="0"/>
              <w:rPr>
                <w:rFonts w:eastAsia="Times New Roman"/>
                <w:sz w:val="22"/>
              </w:rPr>
            </w:pPr>
            <w:r>
              <w:rPr>
                <w:rFonts w:eastAsia="Times New Roman"/>
                <w:sz w:val="22"/>
              </w:rPr>
              <w:t>Chlordane</w:t>
            </w:r>
          </w:p>
        </w:tc>
        <w:tc>
          <w:tcPr>
            <w:tcW w:w="1199" w:type="dxa"/>
            <w:vAlign w:val="center"/>
          </w:tcPr>
          <w:p w14:paraId="4D0A3BC5"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350" w:type="dxa"/>
            <w:vAlign w:val="center"/>
          </w:tcPr>
          <w:p w14:paraId="4D0A3BC6"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163" w:type="dxa"/>
            <w:vAlign w:val="center"/>
          </w:tcPr>
          <w:p w14:paraId="4D0A3BC7" w14:textId="77777777" w:rsidR="004C77C2" w:rsidRDefault="004C77C2">
            <w:pPr>
              <w:widowControl/>
              <w:spacing w:after="0" w:line="240" w:lineRule="auto"/>
              <w:ind w:left="0"/>
              <w:jc w:val="center"/>
              <w:rPr>
                <w:rFonts w:eastAsia="Times New Roman"/>
                <w:sz w:val="22"/>
              </w:rPr>
            </w:pPr>
            <w:r>
              <w:rPr>
                <w:rFonts w:eastAsia="Times New Roman"/>
                <w:sz w:val="22"/>
              </w:rPr>
              <w:t>0.9</w:t>
            </w:r>
          </w:p>
        </w:tc>
        <w:tc>
          <w:tcPr>
            <w:tcW w:w="1473" w:type="dxa"/>
            <w:vAlign w:val="center"/>
          </w:tcPr>
          <w:p w14:paraId="4D0A3BC8"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003" w:type="dxa"/>
            <w:vAlign w:val="center"/>
          </w:tcPr>
          <w:p w14:paraId="4D0A3BC9" w14:textId="77777777" w:rsidR="004C77C2" w:rsidRDefault="004C77C2">
            <w:pPr>
              <w:widowControl/>
              <w:spacing w:after="0" w:line="240" w:lineRule="auto"/>
              <w:ind w:left="0"/>
              <w:jc w:val="center"/>
              <w:rPr>
                <w:rFonts w:eastAsia="Times New Roman"/>
                <w:sz w:val="22"/>
              </w:rPr>
            </w:pPr>
            <w:r>
              <w:rPr>
                <w:rFonts w:eastAsia="Times New Roman"/>
                <w:sz w:val="22"/>
              </w:rPr>
              <w:t>3.3</w:t>
            </w:r>
          </w:p>
        </w:tc>
        <w:tc>
          <w:tcPr>
            <w:tcW w:w="1030" w:type="dxa"/>
            <w:vAlign w:val="center"/>
          </w:tcPr>
          <w:p w14:paraId="4D0A3BCA" w14:textId="77777777" w:rsidR="004C77C2" w:rsidRDefault="004C77C2">
            <w:pPr>
              <w:widowControl/>
              <w:spacing w:after="0" w:line="240" w:lineRule="auto"/>
              <w:ind w:left="0"/>
              <w:jc w:val="center"/>
              <w:rPr>
                <w:rFonts w:eastAsia="Times New Roman"/>
                <w:sz w:val="22"/>
              </w:rPr>
            </w:pPr>
            <w:r>
              <w:rPr>
                <w:rFonts w:eastAsia="Times New Roman"/>
                <w:sz w:val="22"/>
              </w:rPr>
              <w:t>3.3</w:t>
            </w:r>
          </w:p>
        </w:tc>
      </w:tr>
      <w:tr w:rsidR="004C77C2" w14:paraId="4D0A3BD3" w14:textId="77777777">
        <w:trPr>
          <w:jc w:val="center"/>
        </w:trPr>
        <w:tc>
          <w:tcPr>
            <w:tcW w:w="1550" w:type="dxa"/>
            <w:vAlign w:val="center"/>
          </w:tcPr>
          <w:p w14:paraId="4D0A3BCC" w14:textId="77777777" w:rsidR="004C77C2" w:rsidRDefault="004C77C2">
            <w:pPr>
              <w:widowControl/>
              <w:spacing w:after="0" w:line="240" w:lineRule="auto"/>
              <w:ind w:left="0"/>
              <w:rPr>
                <w:rFonts w:eastAsia="Times New Roman"/>
                <w:sz w:val="22"/>
              </w:rPr>
            </w:pPr>
            <w:r>
              <w:rPr>
                <w:rFonts w:eastAsia="Times New Roman"/>
                <w:sz w:val="22"/>
              </w:rPr>
              <w:t>4,4-DDD</w:t>
            </w:r>
          </w:p>
        </w:tc>
        <w:tc>
          <w:tcPr>
            <w:tcW w:w="1199" w:type="dxa"/>
            <w:vAlign w:val="center"/>
          </w:tcPr>
          <w:p w14:paraId="4D0A3BCD"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350" w:type="dxa"/>
            <w:vAlign w:val="center"/>
          </w:tcPr>
          <w:p w14:paraId="4D0A3BCE"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163" w:type="dxa"/>
            <w:vAlign w:val="center"/>
          </w:tcPr>
          <w:p w14:paraId="4D0A3BCF"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473" w:type="dxa"/>
            <w:vAlign w:val="center"/>
          </w:tcPr>
          <w:p w14:paraId="4D0A3BD0"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003" w:type="dxa"/>
            <w:vAlign w:val="center"/>
          </w:tcPr>
          <w:p w14:paraId="4D0A3BD1" w14:textId="77777777" w:rsidR="004C77C2" w:rsidRDefault="004C77C2">
            <w:pPr>
              <w:widowControl/>
              <w:spacing w:after="0" w:line="240" w:lineRule="auto"/>
              <w:ind w:left="0"/>
              <w:jc w:val="center"/>
              <w:rPr>
                <w:rFonts w:eastAsia="Times New Roman"/>
                <w:sz w:val="22"/>
              </w:rPr>
            </w:pPr>
            <w:r>
              <w:rPr>
                <w:rFonts w:eastAsia="Times New Roman"/>
                <w:sz w:val="22"/>
              </w:rPr>
              <w:t>2.0</w:t>
            </w:r>
          </w:p>
        </w:tc>
        <w:tc>
          <w:tcPr>
            <w:tcW w:w="1030" w:type="dxa"/>
            <w:vAlign w:val="center"/>
          </w:tcPr>
          <w:p w14:paraId="4D0A3BD2" w14:textId="77777777" w:rsidR="004C77C2" w:rsidRDefault="004C77C2">
            <w:pPr>
              <w:widowControl/>
              <w:spacing w:after="0" w:line="240" w:lineRule="auto"/>
              <w:ind w:left="0"/>
              <w:jc w:val="center"/>
              <w:rPr>
                <w:rFonts w:eastAsia="Times New Roman"/>
                <w:sz w:val="22"/>
              </w:rPr>
            </w:pPr>
            <w:r>
              <w:rPr>
                <w:rFonts w:eastAsia="Times New Roman"/>
                <w:sz w:val="22"/>
              </w:rPr>
              <w:t>2.0</w:t>
            </w:r>
          </w:p>
        </w:tc>
      </w:tr>
      <w:tr w:rsidR="004C77C2" w14:paraId="4D0A3BDB" w14:textId="77777777">
        <w:trPr>
          <w:jc w:val="center"/>
        </w:trPr>
        <w:tc>
          <w:tcPr>
            <w:tcW w:w="1550" w:type="dxa"/>
            <w:vAlign w:val="center"/>
          </w:tcPr>
          <w:p w14:paraId="4D0A3BD4" w14:textId="77777777" w:rsidR="004C77C2" w:rsidRDefault="004C77C2">
            <w:pPr>
              <w:widowControl/>
              <w:spacing w:after="0" w:line="240" w:lineRule="auto"/>
              <w:ind w:left="0"/>
              <w:rPr>
                <w:rFonts w:eastAsia="Times New Roman"/>
                <w:sz w:val="22"/>
              </w:rPr>
            </w:pPr>
            <w:r>
              <w:rPr>
                <w:rFonts w:eastAsia="Times New Roman"/>
                <w:sz w:val="22"/>
              </w:rPr>
              <w:t>4,4-DDE</w:t>
            </w:r>
          </w:p>
        </w:tc>
        <w:tc>
          <w:tcPr>
            <w:tcW w:w="1199" w:type="dxa"/>
            <w:vAlign w:val="center"/>
          </w:tcPr>
          <w:p w14:paraId="4D0A3BD5" w14:textId="77777777" w:rsidR="004C77C2" w:rsidRDefault="004C77C2">
            <w:pPr>
              <w:widowControl/>
              <w:spacing w:after="0" w:line="240" w:lineRule="auto"/>
              <w:ind w:left="0"/>
              <w:jc w:val="center"/>
              <w:rPr>
                <w:rFonts w:eastAsia="Times New Roman"/>
                <w:sz w:val="22"/>
              </w:rPr>
            </w:pPr>
            <w:r>
              <w:rPr>
                <w:rFonts w:eastAsia="Times New Roman"/>
                <w:sz w:val="22"/>
              </w:rPr>
              <w:t>2.2</w:t>
            </w:r>
          </w:p>
        </w:tc>
        <w:tc>
          <w:tcPr>
            <w:tcW w:w="1350" w:type="dxa"/>
            <w:vAlign w:val="center"/>
          </w:tcPr>
          <w:p w14:paraId="4D0A3BD6"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163" w:type="dxa"/>
            <w:vAlign w:val="center"/>
          </w:tcPr>
          <w:p w14:paraId="4D0A3BD7"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473" w:type="dxa"/>
            <w:vAlign w:val="center"/>
          </w:tcPr>
          <w:p w14:paraId="4D0A3BD8"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003" w:type="dxa"/>
            <w:vAlign w:val="center"/>
          </w:tcPr>
          <w:p w14:paraId="4D0A3BD9" w14:textId="77777777" w:rsidR="004C77C2" w:rsidRDefault="004C77C2">
            <w:pPr>
              <w:widowControl/>
              <w:spacing w:after="0" w:line="240" w:lineRule="auto"/>
              <w:ind w:left="0"/>
              <w:jc w:val="center"/>
              <w:rPr>
                <w:rFonts w:eastAsia="Times New Roman"/>
                <w:sz w:val="22"/>
              </w:rPr>
            </w:pPr>
            <w:r>
              <w:rPr>
                <w:rFonts w:eastAsia="Times New Roman"/>
                <w:sz w:val="22"/>
              </w:rPr>
              <w:t>1.4</w:t>
            </w:r>
          </w:p>
        </w:tc>
        <w:tc>
          <w:tcPr>
            <w:tcW w:w="1030" w:type="dxa"/>
            <w:vAlign w:val="center"/>
          </w:tcPr>
          <w:p w14:paraId="4D0A3BDA" w14:textId="77777777" w:rsidR="004C77C2" w:rsidRDefault="004C77C2">
            <w:pPr>
              <w:widowControl/>
              <w:spacing w:after="0" w:line="240" w:lineRule="auto"/>
              <w:ind w:left="0"/>
              <w:jc w:val="center"/>
              <w:rPr>
                <w:rFonts w:eastAsia="Times New Roman"/>
                <w:sz w:val="22"/>
              </w:rPr>
            </w:pPr>
            <w:r>
              <w:rPr>
                <w:rFonts w:eastAsia="Times New Roman"/>
                <w:sz w:val="22"/>
              </w:rPr>
              <w:t>1.4</w:t>
            </w:r>
          </w:p>
        </w:tc>
      </w:tr>
      <w:tr w:rsidR="004C77C2" w14:paraId="4D0A3BE3" w14:textId="77777777">
        <w:trPr>
          <w:jc w:val="center"/>
        </w:trPr>
        <w:tc>
          <w:tcPr>
            <w:tcW w:w="1550" w:type="dxa"/>
            <w:vAlign w:val="center"/>
          </w:tcPr>
          <w:p w14:paraId="4D0A3BDC" w14:textId="77777777" w:rsidR="004C77C2" w:rsidRDefault="004C77C2">
            <w:pPr>
              <w:widowControl/>
              <w:spacing w:after="0" w:line="240" w:lineRule="auto"/>
              <w:ind w:left="0"/>
              <w:rPr>
                <w:rFonts w:eastAsia="Times New Roman"/>
                <w:sz w:val="22"/>
              </w:rPr>
            </w:pPr>
            <w:r>
              <w:rPr>
                <w:rFonts w:eastAsia="Times New Roman"/>
                <w:sz w:val="22"/>
              </w:rPr>
              <w:t>4,4-DDT</w:t>
            </w:r>
          </w:p>
        </w:tc>
        <w:tc>
          <w:tcPr>
            <w:tcW w:w="1199" w:type="dxa"/>
            <w:vAlign w:val="center"/>
          </w:tcPr>
          <w:p w14:paraId="4D0A3BDD"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350" w:type="dxa"/>
            <w:vAlign w:val="center"/>
          </w:tcPr>
          <w:p w14:paraId="4D0A3BDE"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163" w:type="dxa"/>
            <w:vAlign w:val="center"/>
          </w:tcPr>
          <w:p w14:paraId="4D0A3BDF"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473" w:type="dxa"/>
            <w:vAlign w:val="center"/>
          </w:tcPr>
          <w:p w14:paraId="4D0A3BE0"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003" w:type="dxa"/>
            <w:vAlign w:val="center"/>
          </w:tcPr>
          <w:p w14:paraId="4D0A3BE1" w14:textId="77777777" w:rsidR="004C77C2" w:rsidRDefault="004C77C2">
            <w:pPr>
              <w:widowControl/>
              <w:spacing w:after="0" w:line="240" w:lineRule="auto"/>
              <w:ind w:left="0"/>
              <w:jc w:val="center"/>
              <w:rPr>
                <w:rFonts w:eastAsia="Times New Roman"/>
                <w:sz w:val="22"/>
              </w:rPr>
            </w:pPr>
            <w:r>
              <w:rPr>
                <w:rFonts w:eastAsia="Times New Roman"/>
                <w:sz w:val="22"/>
              </w:rPr>
              <w:t>0.3</w:t>
            </w:r>
          </w:p>
        </w:tc>
        <w:tc>
          <w:tcPr>
            <w:tcW w:w="1030" w:type="dxa"/>
            <w:vAlign w:val="center"/>
          </w:tcPr>
          <w:p w14:paraId="4D0A3BE2" w14:textId="77777777" w:rsidR="004C77C2" w:rsidRDefault="004C77C2">
            <w:pPr>
              <w:widowControl/>
              <w:spacing w:after="0" w:line="240" w:lineRule="auto"/>
              <w:ind w:left="0"/>
              <w:jc w:val="center"/>
              <w:rPr>
                <w:rFonts w:eastAsia="Times New Roman"/>
                <w:sz w:val="22"/>
              </w:rPr>
            </w:pPr>
            <w:r>
              <w:rPr>
                <w:rFonts w:eastAsia="Times New Roman"/>
                <w:sz w:val="22"/>
              </w:rPr>
              <w:t>0.3</w:t>
            </w:r>
          </w:p>
        </w:tc>
      </w:tr>
      <w:tr w:rsidR="004C77C2" w14:paraId="4D0A3BEB" w14:textId="77777777">
        <w:trPr>
          <w:jc w:val="center"/>
        </w:trPr>
        <w:tc>
          <w:tcPr>
            <w:tcW w:w="1550" w:type="dxa"/>
            <w:vAlign w:val="center"/>
          </w:tcPr>
          <w:p w14:paraId="4D0A3BE4" w14:textId="77777777" w:rsidR="004C77C2" w:rsidRDefault="004C77C2">
            <w:pPr>
              <w:widowControl/>
              <w:spacing w:after="0" w:line="240" w:lineRule="auto"/>
              <w:ind w:left="0"/>
              <w:rPr>
                <w:rFonts w:eastAsia="Times New Roman"/>
                <w:sz w:val="22"/>
              </w:rPr>
            </w:pPr>
            <w:r>
              <w:rPr>
                <w:rFonts w:eastAsia="Times New Roman"/>
                <w:sz w:val="22"/>
              </w:rPr>
              <w:t>Dieldrin</w:t>
            </w:r>
          </w:p>
        </w:tc>
        <w:tc>
          <w:tcPr>
            <w:tcW w:w="1199" w:type="dxa"/>
            <w:vAlign w:val="center"/>
          </w:tcPr>
          <w:p w14:paraId="4D0A3BE5" w14:textId="77777777" w:rsidR="004C77C2" w:rsidRDefault="004C77C2">
            <w:pPr>
              <w:widowControl/>
              <w:spacing w:after="0" w:line="240" w:lineRule="auto"/>
              <w:ind w:left="0"/>
              <w:jc w:val="center"/>
              <w:rPr>
                <w:rFonts w:eastAsia="Times New Roman"/>
                <w:sz w:val="22"/>
              </w:rPr>
            </w:pPr>
            <w:r>
              <w:rPr>
                <w:rFonts w:eastAsia="Times New Roman"/>
                <w:sz w:val="22"/>
              </w:rPr>
              <w:t>4.3</w:t>
            </w:r>
          </w:p>
        </w:tc>
        <w:tc>
          <w:tcPr>
            <w:tcW w:w="1350" w:type="dxa"/>
            <w:vAlign w:val="center"/>
          </w:tcPr>
          <w:p w14:paraId="4D0A3BE6" w14:textId="77777777" w:rsidR="004C77C2" w:rsidRDefault="004C77C2">
            <w:pPr>
              <w:widowControl/>
              <w:spacing w:after="0" w:line="240" w:lineRule="auto"/>
              <w:ind w:left="0"/>
              <w:jc w:val="center"/>
              <w:rPr>
                <w:rFonts w:eastAsia="Times New Roman"/>
                <w:sz w:val="22"/>
              </w:rPr>
            </w:pPr>
            <w:r>
              <w:rPr>
                <w:rFonts w:eastAsia="Times New Roman"/>
                <w:sz w:val="22"/>
              </w:rPr>
              <w:t>0.2</w:t>
            </w:r>
          </w:p>
        </w:tc>
        <w:tc>
          <w:tcPr>
            <w:tcW w:w="1163" w:type="dxa"/>
            <w:vAlign w:val="center"/>
          </w:tcPr>
          <w:p w14:paraId="4D0A3BE7" w14:textId="77777777" w:rsidR="004C77C2" w:rsidRDefault="004C77C2">
            <w:pPr>
              <w:widowControl/>
              <w:spacing w:after="0" w:line="240" w:lineRule="auto"/>
              <w:ind w:left="0"/>
              <w:jc w:val="center"/>
              <w:rPr>
                <w:rFonts w:eastAsia="Times New Roman"/>
                <w:sz w:val="22"/>
              </w:rPr>
            </w:pPr>
            <w:r>
              <w:rPr>
                <w:rFonts w:eastAsia="Times New Roman"/>
                <w:sz w:val="22"/>
              </w:rPr>
              <w:t>0.1</w:t>
            </w:r>
          </w:p>
        </w:tc>
        <w:tc>
          <w:tcPr>
            <w:tcW w:w="1473" w:type="dxa"/>
            <w:vAlign w:val="center"/>
          </w:tcPr>
          <w:p w14:paraId="4D0A3BE8" w14:textId="77777777" w:rsidR="004C77C2" w:rsidRDefault="004C77C2">
            <w:pPr>
              <w:widowControl/>
              <w:spacing w:after="0" w:line="240" w:lineRule="auto"/>
              <w:ind w:left="0"/>
              <w:jc w:val="center"/>
              <w:rPr>
                <w:rFonts w:eastAsia="Times New Roman"/>
                <w:sz w:val="22"/>
              </w:rPr>
            </w:pPr>
            <w:r>
              <w:rPr>
                <w:rFonts w:eastAsia="Times New Roman"/>
                <w:sz w:val="22"/>
              </w:rPr>
              <w:t>0.2</w:t>
            </w:r>
          </w:p>
        </w:tc>
        <w:tc>
          <w:tcPr>
            <w:tcW w:w="1003" w:type="dxa"/>
            <w:vAlign w:val="center"/>
          </w:tcPr>
          <w:p w14:paraId="4D0A3BE9" w14:textId="77777777" w:rsidR="004C77C2" w:rsidRDefault="004C77C2">
            <w:pPr>
              <w:widowControl/>
              <w:spacing w:after="0" w:line="240" w:lineRule="auto"/>
              <w:ind w:left="0"/>
              <w:jc w:val="center"/>
              <w:rPr>
                <w:rFonts w:eastAsia="Times New Roman"/>
                <w:sz w:val="22"/>
              </w:rPr>
            </w:pPr>
            <w:r>
              <w:rPr>
                <w:rFonts w:eastAsia="Times New Roman"/>
                <w:sz w:val="22"/>
              </w:rPr>
              <w:t>0.2</w:t>
            </w:r>
          </w:p>
        </w:tc>
        <w:tc>
          <w:tcPr>
            <w:tcW w:w="1030" w:type="dxa"/>
            <w:vAlign w:val="center"/>
          </w:tcPr>
          <w:p w14:paraId="4D0A3BEA" w14:textId="77777777" w:rsidR="004C77C2" w:rsidRDefault="004C77C2">
            <w:pPr>
              <w:widowControl/>
              <w:spacing w:after="0" w:line="240" w:lineRule="auto"/>
              <w:ind w:left="0"/>
              <w:jc w:val="center"/>
              <w:rPr>
                <w:rFonts w:eastAsia="Times New Roman"/>
                <w:sz w:val="22"/>
              </w:rPr>
            </w:pPr>
            <w:r>
              <w:rPr>
                <w:rFonts w:eastAsia="Times New Roman"/>
                <w:sz w:val="22"/>
              </w:rPr>
              <w:t>0.2</w:t>
            </w:r>
          </w:p>
        </w:tc>
      </w:tr>
      <w:tr w:rsidR="004C77C2" w14:paraId="4D0A3BF3" w14:textId="77777777">
        <w:trPr>
          <w:jc w:val="center"/>
        </w:trPr>
        <w:tc>
          <w:tcPr>
            <w:tcW w:w="1550" w:type="dxa"/>
            <w:vAlign w:val="center"/>
          </w:tcPr>
          <w:p w14:paraId="4D0A3BEC" w14:textId="77777777" w:rsidR="004C77C2" w:rsidRDefault="004C77C2">
            <w:pPr>
              <w:widowControl/>
              <w:spacing w:after="0" w:line="240" w:lineRule="auto"/>
              <w:ind w:left="0"/>
              <w:rPr>
                <w:rFonts w:eastAsia="Times New Roman"/>
                <w:sz w:val="22"/>
              </w:rPr>
            </w:pPr>
            <w:r>
              <w:rPr>
                <w:rFonts w:eastAsia="Times New Roman"/>
                <w:sz w:val="22"/>
              </w:rPr>
              <w:t>PCBs</w:t>
            </w:r>
          </w:p>
        </w:tc>
        <w:tc>
          <w:tcPr>
            <w:tcW w:w="1199" w:type="dxa"/>
            <w:vAlign w:val="center"/>
          </w:tcPr>
          <w:p w14:paraId="4D0A3BED" w14:textId="77777777" w:rsidR="004C77C2" w:rsidRDefault="004C77C2">
            <w:pPr>
              <w:widowControl/>
              <w:spacing w:after="0" w:line="240" w:lineRule="auto"/>
              <w:ind w:left="0"/>
              <w:jc w:val="center"/>
              <w:rPr>
                <w:rFonts w:eastAsia="Times New Roman"/>
                <w:sz w:val="22"/>
              </w:rPr>
            </w:pPr>
            <w:r>
              <w:rPr>
                <w:rFonts w:eastAsia="Times New Roman"/>
                <w:sz w:val="22"/>
              </w:rPr>
              <w:t>180.0</w:t>
            </w:r>
          </w:p>
        </w:tc>
        <w:tc>
          <w:tcPr>
            <w:tcW w:w="1350" w:type="dxa"/>
            <w:vAlign w:val="center"/>
          </w:tcPr>
          <w:p w14:paraId="4D0A3BEE" w14:textId="77777777" w:rsidR="004C77C2" w:rsidRDefault="004C77C2">
            <w:pPr>
              <w:widowControl/>
              <w:spacing w:after="0" w:line="240" w:lineRule="auto"/>
              <w:ind w:left="0"/>
              <w:jc w:val="center"/>
              <w:rPr>
                <w:rFonts w:eastAsia="Times New Roman"/>
                <w:sz w:val="22"/>
              </w:rPr>
            </w:pPr>
            <w:r>
              <w:rPr>
                <w:rFonts w:eastAsia="Times New Roman"/>
                <w:sz w:val="22"/>
              </w:rPr>
              <w:t>120.0</w:t>
            </w:r>
          </w:p>
        </w:tc>
        <w:tc>
          <w:tcPr>
            <w:tcW w:w="1163" w:type="dxa"/>
            <w:vAlign w:val="center"/>
          </w:tcPr>
          <w:p w14:paraId="4D0A3BEF" w14:textId="77777777" w:rsidR="004C77C2" w:rsidRDefault="004C77C2">
            <w:pPr>
              <w:widowControl/>
              <w:spacing w:after="0" w:line="240" w:lineRule="auto"/>
              <w:ind w:left="0"/>
              <w:jc w:val="center"/>
              <w:rPr>
                <w:rFonts w:eastAsia="Times New Roman"/>
                <w:sz w:val="22"/>
              </w:rPr>
            </w:pPr>
            <w:r>
              <w:rPr>
                <w:rFonts w:eastAsia="Times New Roman"/>
                <w:sz w:val="22"/>
              </w:rPr>
              <w:t>130.0</w:t>
            </w:r>
          </w:p>
        </w:tc>
        <w:tc>
          <w:tcPr>
            <w:tcW w:w="1473" w:type="dxa"/>
            <w:vAlign w:val="center"/>
          </w:tcPr>
          <w:p w14:paraId="4D0A3BF0" w14:textId="77777777" w:rsidR="004C77C2" w:rsidRDefault="004C77C2">
            <w:pPr>
              <w:widowControl/>
              <w:spacing w:after="0" w:line="240" w:lineRule="auto"/>
              <w:ind w:left="0"/>
              <w:jc w:val="center"/>
              <w:rPr>
                <w:rFonts w:eastAsia="Times New Roman"/>
                <w:sz w:val="22"/>
              </w:rPr>
            </w:pPr>
            <w:r>
              <w:rPr>
                <w:rFonts w:eastAsia="Times New Roman"/>
                <w:sz w:val="22"/>
              </w:rPr>
              <w:t>120.0</w:t>
            </w:r>
          </w:p>
        </w:tc>
        <w:tc>
          <w:tcPr>
            <w:tcW w:w="1003" w:type="dxa"/>
            <w:vAlign w:val="center"/>
          </w:tcPr>
          <w:p w14:paraId="4D0A3BF1" w14:textId="77777777" w:rsidR="004C77C2" w:rsidRDefault="004C77C2">
            <w:pPr>
              <w:widowControl/>
              <w:spacing w:after="0" w:line="240" w:lineRule="auto"/>
              <w:ind w:left="0"/>
              <w:jc w:val="center"/>
              <w:rPr>
                <w:rFonts w:eastAsia="Times New Roman"/>
                <w:sz w:val="22"/>
              </w:rPr>
            </w:pPr>
            <w:r>
              <w:rPr>
                <w:rFonts w:eastAsia="Times New Roman"/>
                <w:sz w:val="22"/>
              </w:rPr>
              <w:t>120.0</w:t>
            </w:r>
          </w:p>
        </w:tc>
        <w:tc>
          <w:tcPr>
            <w:tcW w:w="1030" w:type="dxa"/>
            <w:vAlign w:val="center"/>
          </w:tcPr>
          <w:p w14:paraId="4D0A3BF2" w14:textId="77777777" w:rsidR="004C77C2" w:rsidRDefault="004C77C2">
            <w:pPr>
              <w:widowControl/>
              <w:spacing w:after="0" w:line="240" w:lineRule="auto"/>
              <w:ind w:left="0"/>
              <w:jc w:val="center"/>
              <w:rPr>
                <w:rFonts w:eastAsia="Times New Roman"/>
                <w:sz w:val="22"/>
              </w:rPr>
            </w:pPr>
            <w:r>
              <w:rPr>
                <w:rFonts w:eastAsia="Times New Roman"/>
                <w:sz w:val="22"/>
              </w:rPr>
              <w:t>120.0</w:t>
            </w:r>
          </w:p>
        </w:tc>
      </w:tr>
      <w:tr w:rsidR="004C77C2" w14:paraId="4D0A3BFB" w14:textId="77777777">
        <w:trPr>
          <w:jc w:val="center"/>
        </w:trPr>
        <w:tc>
          <w:tcPr>
            <w:tcW w:w="1550" w:type="dxa"/>
            <w:vAlign w:val="center"/>
          </w:tcPr>
          <w:p w14:paraId="4D0A3BF4" w14:textId="77777777" w:rsidR="004C77C2" w:rsidRDefault="004C77C2">
            <w:pPr>
              <w:widowControl/>
              <w:spacing w:after="0" w:line="240" w:lineRule="auto"/>
              <w:ind w:left="0"/>
              <w:rPr>
                <w:rFonts w:eastAsia="Times New Roman"/>
                <w:sz w:val="22"/>
              </w:rPr>
            </w:pPr>
            <w:r>
              <w:rPr>
                <w:rFonts w:eastAsia="Times New Roman"/>
                <w:sz w:val="22"/>
              </w:rPr>
              <w:t>Toxaphene</w:t>
            </w:r>
          </w:p>
        </w:tc>
        <w:tc>
          <w:tcPr>
            <w:tcW w:w="1199" w:type="dxa"/>
            <w:vAlign w:val="center"/>
          </w:tcPr>
          <w:p w14:paraId="4D0A3BF5" w14:textId="77777777" w:rsidR="004C77C2" w:rsidRDefault="004C77C2">
            <w:pPr>
              <w:widowControl/>
              <w:spacing w:after="0" w:line="240" w:lineRule="auto"/>
              <w:ind w:left="0"/>
              <w:jc w:val="center"/>
              <w:rPr>
                <w:rFonts w:eastAsia="Times New Roman"/>
                <w:sz w:val="22"/>
              </w:rPr>
            </w:pPr>
            <w:r>
              <w:rPr>
                <w:rFonts w:eastAsia="Times New Roman"/>
                <w:sz w:val="22"/>
              </w:rPr>
              <w:t>360.0</w:t>
            </w:r>
          </w:p>
        </w:tc>
        <w:tc>
          <w:tcPr>
            <w:tcW w:w="1350" w:type="dxa"/>
            <w:vAlign w:val="center"/>
          </w:tcPr>
          <w:p w14:paraId="4D0A3BF6" w14:textId="77777777" w:rsidR="004C77C2" w:rsidRDefault="004C77C2">
            <w:pPr>
              <w:widowControl/>
              <w:spacing w:after="0" w:line="240" w:lineRule="auto"/>
              <w:ind w:left="0"/>
              <w:jc w:val="center"/>
              <w:rPr>
                <w:rFonts w:eastAsia="Times New Roman"/>
                <w:sz w:val="22"/>
              </w:rPr>
            </w:pPr>
            <w:r>
              <w:rPr>
                <w:rFonts w:eastAsia="Times New Roman"/>
                <w:sz w:val="22"/>
              </w:rPr>
              <w:t>0.6</w:t>
            </w:r>
          </w:p>
        </w:tc>
        <w:tc>
          <w:tcPr>
            <w:tcW w:w="1163" w:type="dxa"/>
            <w:vAlign w:val="center"/>
          </w:tcPr>
          <w:p w14:paraId="4D0A3BF7" w14:textId="77777777" w:rsidR="004C77C2" w:rsidRDefault="004C77C2">
            <w:pPr>
              <w:widowControl/>
              <w:spacing w:after="0" w:line="240" w:lineRule="auto"/>
              <w:ind w:left="0"/>
              <w:jc w:val="center"/>
              <w:rPr>
                <w:rFonts w:eastAsia="Times New Roman"/>
                <w:sz w:val="22"/>
              </w:rPr>
            </w:pPr>
            <w:r>
              <w:rPr>
                <w:rFonts w:eastAsia="Times New Roman"/>
                <w:sz w:val="22"/>
              </w:rPr>
              <w:t>1.0</w:t>
            </w:r>
          </w:p>
        </w:tc>
        <w:tc>
          <w:tcPr>
            <w:tcW w:w="1473" w:type="dxa"/>
            <w:vAlign w:val="center"/>
          </w:tcPr>
          <w:p w14:paraId="4D0A3BF8" w14:textId="77777777" w:rsidR="004C77C2" w:rsidRDefault="004C77C2">
            <w:pPr>
              <w:widowControl/>
              <w:spacing w:after="0" w:line="240" w:lineRule="auto"/>
              <w:ind w:left="0"/>
              <w:jc w:val="center"/>
              <w:rPr>
                <w:rFonts w:eastAsia="Times New Roman"/>
                <w:sz w:val="22"/>
              </w:rPr>
            </w:pPr>
            <w:r>
              <w:rPr>
                <w:rFonts w:eastAsia="Times New Roman"/>
                <w:sz w:val="22"/>
              </w:rPr>
              <w:t>0.6</w:t>
            </w:r>
          </w:p>
        </w:tc>
        <w:tc>
          <w:tcPr>
            <w:tcW w:w="1003" w:type="dxa"/>
            <w:vAlign w:val="center"/>
          </w:tcPr>
          <w:p w14:paraId="4D0A3BF9" w14:textId="77777777" w:rsidR="004C77C2" w:rsidRDefault="004C77C2">
            <w:pPr>
              <w:widowControl/>
              <w:spacing w:after="0" w:line="240" w:lineRule="auto"/>
              <w:ind w:left="0"/>
              <w:jc w:val="center"/>
              <w:rPr>
                <w:rFonts w:eastAsia="Times New Roman"/>
                <w:sz w:val="22"/>
              </w:rPr>
            </w:pPr>
            <w:r>
              <w:rPr>
                <w:rFonts w:eastAsia="Times New Roman"/>
                <w:sz w:val="22"/>
              </w:rPr>
              <w:t>0.6</w:t>
            </w:r>
          </w:p>
        </w:tc>
        <w:tc>
          <w:tcPr>
            <w:tcW w:w="1030" w:type="dxa"/>
            <w:vAlign w:val="center"/>
          </w:tcPr>
          <w:p w14:paraId="4D0A3BFA" w14:textId="77777777" w:rsidR="004C77C2" w:rsidRDefault="004C77C2">
            <w:pPr>
              <w:widowControl/>
              <w:spacing w:after="0" w:line="240" w:lineRule="auto"/>
              <w:ind w:left="0"/>
              <w:jc w:val="center"/>
              <w:rPr>
                <w:rFonts w:eastAsia="Times New Roman"/>
                <w:sz w:val="22"/>
              </w:rPr>
            </w:pPr>
            <w:r>
              <w:rPr>
                <w:rFonts w:eastAsia="Times New Roman"/>
                <w:sz w:val="22"/>
              </w:rPr>
              <w:t>0.6</w:t>
            </w:r>
          </w:p>
        </w:tc>
      </w:tr>
    </w:tbl>
    <w:p w14:paraId="4D0A3BFC" w14:textId="77777777" w:rsidR="004C77C2" w:rsidRDefault="004C77C2">
      <w:pPr>
        <w:widowControl/>
        <w:spacing w:line="257" w:lineRule="auto"/>
        <w:rPr>
          <w:rFonts w:eastAsia="Times New Roman"/>
          <w:szCs w:val="24"/>
          <w:lang w:val=""/>
        </w:rPr>
      </w:pPr>
      <w:bookmarkStart w:id="3881" w:name="_DV_M1849"/>
      <w:bookmarkEnd w:id="3881"/>
      <w:r>
        <w:rPr>
          <w:rFonts w:eastAsia="Times New Roman"/>
          <w:szCs w:val="24"/>
        </w:rPr>
        <w:t xml:space="preserve">* Mugu Lagoon </w:t>
      </w:r>
      <w:proofErr w:type="spellStart"/>
      <w:r>
        <w:rPr>
          <w:rFonts w:eastAsia="Times New Roman"/>
          <w:szCs w:val="24"/>
        </w:rPr>
        <w:t>subwatershed</w:t>
      </w:r>
      <w:proofErr w:type="spellEnd"/>
      <w:r>
        <w:rPr>
          <w:rFonts w:eastAsia="Times New Roman"/>
          <w:szCs w:val="24"/>
        </w:rPr>
        <w:t xml:space="preserve"> includes Duck Pond/Agricultural Drain/Mugu/Oxnard Drain #2</w:t>
      </w:r>
    </w:p>
    <w:p w14:paraId="4D0A3BFD" w14:textId="77777777" w:rsidR="004C77C2" w:rsidRDefault="004C77C2">
      <w:pPr>
        <w:widowControl/>
        <w:ind w:left="2160"/>
        <w:rPr>
          <w:rFonts w:eastAsia="Times New Roman"/>
          <w:lang w:val=""/>
        </w:rPr>
      </w:pPr>
      <w:bookmarkStart w:id="3882" w:name="_DV_M1850"/>
      <w:bookmarkEnd w:id="3882"/>
      <w:r>
        <w:rPr>
          <w:rFonts w:eastAsia="Times New Roman"/>
        </w:rPr>
        <w:t xml:space="preserve">Compliance with the sediment based WLAs is measured as an in-stream annual average at the base of each </w:t>
      </w:r>
      <w:proofErr w:type="spellStart"/>
      <w:r>
        <w:rPr>
          <w:rFonts w:eastAsia="Times New Roman"/>
        </w:rPr>
        <w:t>subwatershed</w:t>
      </w:r>
      <w:proofErr w:type="spellEnd"/>
      <w:r>
        <w:rPr>
          <w:rFonts w:eastAsia="Times New Roman"/>
        </w:rPr>
        <w:t xml:space="preserve"> </w:t>
      </w:r>
      <w:proofErr w:type="gramStart"/>
      <w:r>
        <w:rPr>
          <w:rFonts w:eastAsia="Times New Roman"/>
        </w:rPr>
        <w:t>were</w:t>
      </w:r>
      <w:proofErr w:type="gramEnd"/>
      <w:r>
        <w:rPr>
          <w:rFonts w:eastAsia="Times New Roman"/>
        </w:rPr>
        <w:t xml:space="preserve"> the dischargers are located. Requiring Responsible Dischargers to sample for the pollutant(s) within the receiving waters would be impractical, costly, and not aligned with the requirements of this General Permit. However, as mentioned in the source analysis, OC pesticide and PCB loading </w:t>
      </w:r>
      <w:r w:rsidR="0001291F">
        <w:rPr>
          <w:rFonts w:eastAsia="Times New Roman"/>
        </w:rPr>
        <w:t xml:space="preserve">are associated with sediment and fine particles transported by runoff. Therefore, the following will address this TMDL: </w:t>
      </w:r>
    </w:p>
    <w:p w14:paraId="4D0A3BFE" w14:textId="77777777" w:rsidR="004C77C2" w:rsidRDefault="004C77C2" w:rsidP="00DC3B00">
      <w:pPr>
        <w:pStyle w:val="ListParagraph"/>
        <w:widowControl/>
        <w:numPr>
          <w:ilvl w:val="0"/>
          <w:numId w:val="66"/>
        </w:numPr>
        <w:ind w:left="2520"/>
        <w:rPr>
          <w:rFonts w:eastAsia="Times New Roman" w:cs="Arial"/>
          <w:lang w:val=""/>
        </w:rPr>
      </w:pPr>
      <w:bookmarkStart w:id="3883" w:name="_DV_M1851"/>
      <w:bookmarkEnd w:id="3883"/>
      <w:r>
        <w:rPr>
          <w:rFonts w:eastAsia="Times New Roman" w:cs="Arial"/>
        </w:rPr>
        <w:t xml:space="preserve">Comply with the site-specific erosion and sediment control, and post-construction requirements in this General Permit. </w:t>
      </w:r>
    </w:p>
    <w:p w14:paraId="4D0A3BFF" w14:textId="77777777" w:rsidR="004C77C2" w:rsidRDefault="004C77C2" w:rsidP="00DC3B00">
      <w:pPr>
        <w:pStyle w:val="ListParagraph"/>
        <w:widowControl/>
        <w:numPr>
          <w:ilvl w:val="0"/>
          <w:numId w:val="66"/>
        </w:numPr>
        <w:ind w:left="2520"/>
        <w:rPr>
          <w:rFonts w:eastAsia="Times New Roman" w:cs="Arial"/>
          <w:lang w:val=""/>
        </w:rPr>
      </w:pPr>
      <w:bookmarkStart w:id="3884" w:name="_DV_M1852"/>
      <w:bookmarkEnd w:id="3884"/>
      <w:r>
        <w:rPr>
          <w:rFonts w:eastAsia="Times New Roman" w:cs="Arial"/>
        </w:rPr>
        <w:t xml:space="preserve">For each phase of the construction project, install erosion controls that will result in predicted erosion rates that are as protective as </w:t>
      </w:r>
      <w:r w:rsidR="00FC1ADD">
        <w:rPr>
          <w:rFonts w:eastAsia="Times New Roman" w:cs="Arial"/>
        </w:rPr>
        <w:t>pre-construction (e.g., undisturbed vegetation for the area) conditions. Calculate the predicted erosion rates by using RUSLE2 modeling as described in Attachment H.</w:t>
      </w:r>
    </w:p>
    <w:p w14:paraId="4D0A3C00" w14:textId="77777777" w:rsidR="004C77C2" w:rsidRDefault="004C77C2" w:rsidP="00DC3B00">
      <w:pPr>
        <w:pStyle w:val="ListParagraph"/>
        <w:widowControl/>
        <w:numPr>
          <w:ilvl w:val="0"/>
          <w:numId w:val="17"/>
        </w:numPr>
        <w:ind w:left="2160"/>
        <w:rPr>
          <w:rFonts w:eastAsia="Times New Roman" w:cs="Arial"/>
          <w:lang w:val=""/>
        </w:rPr>
      </w:pPr>
      <w:bookmarkStart w:id="3885" w:name="_DV_M1853"/>
      <w:bookmarkEnd w:id="3885"/>
      <w:r>
        <w:rPr>
          <w:rFonts w:eastAsia="Times New Roman" w:cs="Arial"/>
        </w:rPr>
        <w:lastRenderedPageBreak/>
        <w:t>Compliance Actions and Schedule</w:t>
      </w:r>
    </w:p>
    <w:p w14:paraId="4D0A3C01" w14:textId="77777777" w:rsidR="004C77C2" w:rsidRDefault="004C77C2">
      <w:pPr>
        <w:widowControl/>
        <w:ind w:left="2160"/>
        <w:rPr>
          <w:rFonts w:eastAsia="Times New Roman"/>
          <w:lang w:val=""/>
        </w:rPr>
      </w:pPr>
      <w:bookmarkStart w:id="3886" w:name="_DV_M1854"/>
      <w:bookmarkEnd w:id="3886"/>
      <w:r>
        <w:rPr>
          <w:rFonts w:eastAsia="Times New Roman"/>
        </w:rPr>
        <w:t xml:space="preserve">Responsible Dischargers shall comply with the requirements of this General Permit. Responsible Dischargers that identify on-site sources of organochlorine compounds associated with the impaired water body, through </w:t>
      </w:r>
      <w:r w:rsidR="004E238E">
        <w:rPr>
          <w:rFonts w:eastAsia="Times New Roman"/>
        </w:rPr>
        <w:t>the required pollutant source assessment, are to implement BMPs specific to preventing or controlling stormwater exposure to the organochlorine compounds</w:t>
      </w:r>
      <w:r w:rsidR="00F565EF">
        <w:rPr>
          <w:rFonts w:eastAsia="Times New Roman"/>
        </w:rPr>
        <w:t xml:space="preserve">. Furthermore, Responsible Dischargers are to comply with the RUSLE 2 modeling requirements in Attachment H, Section </w:t>
      </w:r>
      <w:r w:rsidR="009820F5">
        <w:rPr>
          <w:rFonts w:eastAsia="Times New Roman"/>
        </w:rPr>
        <w:t>I.G.2.</w:t>
      </w:r>
    </w:p>
    <w:p w14:paraId="4D0A3C02" w14:textId="77777777" w:rsidR="00B469AE" w:rsidRDefault="004C77C2">
      <w:pPr>
        <w:widowControl/>
        <w:ind w:left="2160"/>
        <w:rPr>
          <w:rFonts w:eastAsia="Times New Roman" w:cs="Symbol"/>
          <w:lang w:val=""/>
        </w:rPr>
      </w:pPr>
      <w:bookmarkStart w:id="3887" w:name="_DV_M1855"/>
      <w:bookmarkEnd w:id="3887"/>
      <w:r>
        <w:rPr>
          <w:rFonts w:eastAsia="Times New Roman"/>
        </w:rPr>
        <w:t xml:space="preserve">The </w:t>
      </w:r>
      <w:proofErr w:type="spellStart"/>
      <w:r>
        <w:rPr>
          <w:rFonts w:eastAsia="Times New Roman"/>
        </w:rPr>
        <w:t>Calleguas</w:t>
      </w:r>
      <w:proofErr w:type="spellEnd"/>
      <w:r>
        <w:rPr>
          <w:rFonts w:eastAsia="Times New Roman"/>
        </w:rPr>
        <w:t xml:space="preserve"> Creek OC Pesticide and PCBs TMDL’s interim compliance deadline for the TMDLs was March 26,</w:t>
      </w:r>
      <w:r>
        <w:rPr>
          <w:rFonts w:eastAsia="Times New Roman"/>
          <w:vertAlign w:val="superscript"/>
        </w:rPr>
        <w:t xml:space="preserve"> </w:t>
      </w:r>
      <w:r>
        <w:rPr>
          <w:rFonts w:eastAsia="Times New Roman"/>
        </w:rPr>
        <w:t xml:space="preserve">2007. Since the deadline has already passed, Responsible Dischargers shall comply with the interim WLAs through the requirements of this General Permit and the RUSLE2 modeling requirements in Attachment H, Section </w:t>
      </w:r>
      <w:r w:rsidR="009820F5">
        <w:rPr>
          <w:rFonts w:eastAsia="Times New Roman"/>
        </w:rPr>
        <w:t>I.G.2, upon the effective date of this General Permit. Compliance with the final WLAs shall be achieved by March 26,</w:t>
      </w:r>
      <w:r w:rsidR="009820F5">
        <w:rPr>
          <w:rFonts w:eastAsia="Times New Roman"/>
          <w:vertAlign w:val="superscript"/>
        </w:rPr>
        <w:t xml:space="preserve"> </w:t>
      </w:r>
      <w:r w:rsidR="009820F5">
        <w:rPr>
          <w:rFonts w:eastAsia="Times New Roman"/>
        </w:rPr>
        <w:t>2027.</w:t>
      </w:r>
      <w:bookmarkStart w:id="3888" w:name="_DV_C1839"/>
      <w:r w:rsidR="00B469AE">
        <w:rPr>
          <w:rStyle w:val="DeltaViewDeletion"/>
          <w:rFonts w:eastAsia="Times New Roman" w:cs="Symbol"/>
        </w:rPr>
        <w:br w:type="page"/>
      </w:r>
      <w:bookmarkEnd w:id="3888"/>
    </w:p>
    <w:p w14:paraId="4D0A3C03" w14:textId="77777777" w:rsidR="00523073" w:rsidRDefault="00B469AE">
      <w:pPr>
        <w:pStyle w:val="Heading6"/>
        <w:widowControl/>
        <w:rPr>
          <w:rFonts w:eastAsia="Times New Roman"/>
          <w:lang w:val=""/>
        </w:rPr>
      </w:pPr>
      <w:bookmarkStart w:id="3889" w:name="_DV_M1856"/>
      <w:bookmarkEnd w:id="3889"/>
      <w:r>
        <w:rPr>
          <w:rFonts w:eastAsia="Times New Roman"/>
        </w:rPr>
        <w:lastRenderedPageBreak/>
        <w:t>Colorado Lagoon Toxics TMDL</w:t>
      </w:r>
      <w:bookmarkStart w:id="3890" w:name="_DV_C1840"/>
      <w:r w:rsidRPr="007246BB">
        <w:rPr>
          <w:rStyle w:val="DeltaViewDeletion"/>
          <w:rFonts w:eastAsia="Times New Roman"/>
          <w:color w:val="C00000"/>
          <w:vertAlign w:val="superscript"/>
        </w:rPr>
        <w:t>222</w:t>
      </w:r>
      <w:bookmarkStart w:id="3891" w:name="_DV_C1841"/>
      <w:bookmarkEnd w:id="3890"/>
      <w:r>
        <w:rPr>
          <w:rStyle w:val="DeltaViewInsertion"/>
          <w:rFonts w:eastAsia="Times New Roman"/>
          <w:vertAlign w:val="superscript"/>
          <w:lang w:val=""/>
        </w:rPr>
        <w:t>22</w:t>
      </w:r>
      <w:r>
        <w:rPr>
          <w:rStyle w:val="DeltaViewInsertion"/>
          <w:rFonts w:eastAsia="Times New Roman"/>
          <w:vertAlign w:val="superscript"/>
          <w:lang w:val=""/>
        </w:rPr>
        <w:footnoteReference w:customMarkFollows="1" w:id="228"/>
        <w:t>6</w:t>
      </w:r>
      <w:bookmarkEnd w:id="3891"/>
    </w:p>
    <w:p w14:paraId="4D0A3C04" w14:textId="77777777" w:rsidR="004C77C2" w:rsidRDefault="00523073">
      <w:pPr>
        <w:widowControl/>
        <w:ind w:left="1800"/>
        <w:rPr>
          <w:rFonts w:eastAsia="Times New Roman"/>
          <w:lang w:val=""/>
        </w:rPr>
      </w:pPr>
      <w:bookmarkStart w:id="3894" w:name="_DV_M1857"/>
      <w:bookmarkEnd w:id="3894"/>
      <w:r>
        <w:rPr>
          <w:rFonts w:eastAsia="Times New Roman"/>
        </w:rPr>
        <w:t xml:space="preserve">The Los Angeles Regional Water </w:t>
      </w:r>
      <w:r w:rsidR="00B400F8">
        <w:rPr>
          <w:rFonts w:eastAsia="Times New Roman"/>
        </w:rPr>
        <w:t xml:space="preserve">Quality Control Board adopted the Colorado Lagoon Toxics TMDL on October 1, 2009, to address the impairment of Colorado Lagoon due to metals, organochlorine </w:t>
      </w:r>
      <w:r w:rsidR="00536288">
        <w:rPr>
          <w:rFonts w:eastAsia="Times New Roman"/>
        </w:rPr>
        <w:t>(OC) pesticides (chlordane, DDT, and dieldrin), polyaromatic</w:t>
      </w:r>
      <w:r w:rsidR="001D1F1A">
        <w:rPr>
          <w:rFonts w:eastAsia="Times New Roman"/>
        </w:rPr>
        <w:t xml:space="preserve"> hydrocarbons (PAHs), polychlorinated </w:t>
      </w:r>
      <w:r w:rsidR="009333A2">
        <w:rPr>
          <w:rFonts w:eastAsia="Times New Roman"/>
        </w:rPr>
        <w:t>biphenyls</w:t>
      </w:r>
      <w:r w:rsidR="001D1F1A">
        <w:rPr>
          <w:rFonts w:eastAsia="Times New Roman"/>
        </w:rPr>
        <w:t xml:space="preserve"> (PCBs), and sediment toxicity.</w:t>
      </w:r>
    </w:p>
    <w:p w14:paraId="4D0A3C05" w14:textId="77777777" w:rsidR="004C77C2" w:rsidRDefault="004C77C2" w:rsidP="00DC3B00">
      <w:pPr>
        <w:pStyle w:val="ListParagraph"/>
        <w:widowControl/>
        <w:numPr>
          <w:ilvl w:val="0"/>
          <w:numId w:val="17"/>
        </w:numPr>
        <w:ind w:left="2160"/>
        <w:rPr>
          <w:rFonts w:eastAsia="Times New Roman" w:cs="Arial"/>
          <w:lang w:val=""/>
        </w:rPr>
      </w:pPr>
      <w:bookmarkStart w:id="3895" w:name="_DV_M1858"/>
      <w:bookmarkEnd w:id="3895"/>
      <w:r>
        <w:rPr>
          <w:rFonts w:eastAsia="Times New Roman" w:cs="Arial"/>
        </w:rPr>
        <w:t>Source and Linkage Analysis</w:t>
      </w:r>
    </w:p>
    <w:p w14:paraId="4D0A3C06" w14:textId="77777777" w:rsidR="004C77C2" w:rsidRDefault="004C77C2">
      <w:pPr>
        <w:widowControl/>
        <w:ind w:left="2160"/>
        <w:rPr>
          <w:rFonts w:eastAsia="Times New Roman"/>
          <w:lang w:val=""/>
        </w:rPr>
      </w:pPr>
      <w:bookmarkStart w:id="3896" w:name="_DV_M1859"/>
      <w:bookmarkEnd w:id="3896"/>
      <w:r>
        <w:rPr>
          <w:rFonts w:eastAsia="Times New Roman"/>
        </w:rPr>
        <w:t>The Colorado Lagoon watershed is divided into five sub-basins that discharge stormwater and urban dry weather runoff to Colorado Lagoon.</w:t>
      </w:r>
      <w:bookmarkStart w:id="3897" w:name="_DV_C1844"/>
      <w:r w:rsidRPr="007246BB">
        <w:rPr>
          <w:rStyle w:val="DeltaViewDeletion"/>
          <w:rFonts w:eastAsia="Times New Roman"/>
          <w:color w:val="C00000"/>
          <w:vertAlign w:val="superscript"/>
        </w:rPr>
        <w:t>223</w:t>
      </w:r>
      <w:bookmarkStart w:id="3898" w:name="_DV_C1845"/>
      <w:bookmarkEnd w:id="3897"/>
      <w:r>
        <w:rPr>
          <w:rStyle w:val="DeltaViewInsertion"/>
          <w:rFonts w:eastAsia="Times New Roman"/>
          <w:vertAlign w:val="superscript"/>
          <w:lang w:val=""/>
        </w:rPr>
        <w:t>22</w:t>
      </w:r>
      <w:r>
        <w:rPr>
          <w:rStyle w:val="DeltaViewInsertion"/>
          <w:rFonts w:eastAsia="Times New Roman"/>
          <w:vertAlign w:val="superscript"/>
          <w:lang w:val=""/>
        </w:rPr>
        <w:footnoteReference w:customMarkFollows="1" w:id="229"/>
        <w:t>7</w:t>
      </w:r>
      <w:bookmarkStart w:id="3901" w:name="_DV_M1860"/>
      <w:bookmarkEnd w:id="3898"/>
      <w:bookmarkEnd w:id="3901"/>
      <w:r>
        <w:rPr>
          <w:rFonts w:eastAsia="Times New Roman"/>
        </w:rPr>
        <w:t xml:space="preserve"> The impairing contaminants in sediment are associated with fine-grained particles that are primarily delivered to the sediments through suspended solids in stormwater and urban runoff.</w:t>
      </w:r>
      <w:bookmarkStart w:id="3902" w:name="_DV_C1848"/>
      <w:r w:rsidRPr="007246BB">
        <w:rPr>
          <w:rStyle w:val="DeltaViewDeletion"/>
          <w:rFonts w:eastAsia="Times New Roman"/>
          <w:color w:val="C00000"/>
          <w:vertAlign w:val="superscript"/>
        </w:rPr>
        <w:t>224</w:t>
      </w:r>
      <w:bookmarkStart w:id="3903" w:name="_DV_C1849"/>
      <w:bookmarkEnd w:id="3902"/>
      <w:r>
        <w:rPr>
          <w:rStyle w:val="DeltaViewInsertion"/>
          <w:rFonts w:eastAsia="Times New Roman"/>
          <w:vertAlign w:val="superscript"/>
          <w:lang w:val=""/>
        </w:rPr>
        <w:t>22</w:t>
      </w:r>
      <w:r>
        <w:rPr>
          <w:rStyle w:val="DeltaViewInsertion"/>
          <w:rFonts w:eastAsia="Times New Roman"/>
          <w:vertAlign w:val="superscript"/>
          <w:lang w:val=""/>
        </w:rPr>
        <w:footnoteReference w:customMarkFollows="1" w:id="230"/>
        <w:t>8</w:t>
      </w:r>
      <w:bookmarkStart w:id="3906" w:name="_DV_M1861"/>
      <w:bookmarkEnd w:id="3903"/>
      <w:bookmarkEnd w:id="3906"/>
      <w:r>
        <w:rPr>
          <w:rFonts w:eastAsia="Times New Roman"/>
        </w:rPr>
        <w:t xml:space="preserve"> Therefore, construction sites covered under this General Permit are considered Responsible Dischargers for the Colorado Lagoon Toxics TMDL.</w:t>
      </w:r>
    </w:p>
    <w:p w14:paraId="4D0A3C07" w14:textId="77777777" w:rsidR="004C77C2" w:rsidRDefault="004C77C2" w:rsidP="00DC3B00">
      <w:pPr>
        <w:pStyle w:val="ListParagraph"/>
        <w:widowControl/>
        <w:numPr>
          <w:ilvl w:val="0"/>
          <w:numId w:val="17"/>
        </w:numPr>
        <w:ind w:left="2160"/>
        <w:rPr>
          <w:rFonts w:eastAsia="Times New Roman" w:cs="Arial"/>
          <w:lang w:val=""/>
        </w:rPr>
      </w:pPr>
      <w:bookmarkStart w:id="3907" w:name="_DV_M1862"/>
      <w:bookmarkEnd w:id="3907"/>
      <w:r>
        <w:rPr>
          <w:rFonts w:eastAsia="Times New Roman" w:cs="Arial"/>
        </w:rPr>
        <w:t>WLA Translation</w:t>
      </w:r>
    </w:p>
    <w:p w14:paraId="4D0A3C08" w14:textId="3DDC37DD" w:rsidR="00DB1CFD" w:rsidRDefault="004C77C2">
      <w:pPr>
        <w:widowControl/>
        <w:ind w:left="2160"/>
        <w:rPr>
          <w:rFonts w:eastAsia="Times New Roman" w:cs="Symbol"/>
          <w:lang w:val=""/>
        </w:rPr>
      </w:pPr>
      <w:bookmarkStart w:id="3908" w:name="_DV_M1863"/>
      <w:bookmarkEnd w:id="3908"/>
      <w:r>
        <w:rPr>
          <w:rFonts w:eastAsia="Times New Roman"/>
        </w:rPr>
        <w:t xml:space="preserve">The Colorado Lagoon Toxics TMDL assigns concentration-based </w:t>
      </w:r>
      <w:r w:rsidR="00593661">
        <w:rPr>
          <w:rFonts w:eastAsia="Times New Roman"/>
        </w:rPr>
        <w:t>waste load allocations (WLAs) for lead, zinc, OC pesticides, PAHs, and PCBs to be met at the construction site’s discharge point(s) for discharges into Colorado Lagoon.</w:t>
      </w:r>
      <w:bookmarkStart w:id="3909" w:name="_DV_C1852"/>
      <w:r w:rsidR="00593661" w:rsidRPr="007246BB">
        <w:rPr>
          <w:rStyle w:val="DeltaViewDeletion"/>
          <w:rFonts w:eastAsia="Times New Roman"/>
          <w:color w:val="C00000"/>
          <w:vertAlign w:val="superscript"/>
        </w:rPr>
        <w:t>225</w:t>
      </w:r>
      <w:bookmarkStart w:id="3910" w:name="_DV_C1853"/>
      <w:bookmarkEnd w:id="3909"/>
      <w:r w:rsidR="00593661">
        <w:rPr>
          <w:rStyle w:val="DeltaViewInsertion"/>
          <w:rFonts w:eastAsia="Times New Roman"/>
          <w:vertAlign w:val="superscript"/>
          <w:lang w:val=""/>
        </w:rPr>
        <w:t>22</w:t>
      </w:r>
      <w:r w:rsidR="00593661">
        <w:rPr>
          <w:rStyle w:val="DeltaViewInsertion"/>
          <w:rFonts w:eastAsia="Times New Roman"/>
          <w:vertAlign w:val="superscript"/>
          <w:lang w:val=""/>
        </w:rPr>
        <w:footnoteReference w:customMarkFollows="1" w:id="231"/>
        <w:t>9</w:t>
      </w:r>
      <w:bookmarkStart w:id="3913" w:name="_DV_M1864"/>
      <w:bookmarkEnd w:id="3910"/>
      <w:bookmarkEnd w:id="3913"/>
      <w:r w:rsidR="00593661">
        <w:rPr>
          <w:rFonts w:eastAsia="Times New Roman"/>
        </w:rPr>
        <w:t xml:space="preserve"> The WLAs are shown in Table </w:t>
      </w:r>
      <w:bookmarkStart w:id="3914" w:name="_DV_C1856"/>
      <w:r w:rsidR="00234F0F" w:rsidRPr="007246BB">
        <w:rPr>
          <w:rStyle w:val="DeltaViewDeletion"/>
          <w:rFonts w:eastAsia="Times New Roman" w:cs="Symbol"/>
          <w:color w:val="C00000"/>
        </w:rPr>
        <w:t>54</w:t>
      </w:r>
      <w:bookmarkStart w:id="3915" w:name="_DV_C1857"/>
      <w:bookmarkEnd w:id="3914"/>
      <w:r w:rsidR="007246BB">
        <w:rPr>
          <w:rStyle w:val="DeltaViewInsertion"/>
          <w:rFonts w:eastAsia="Times New Roman"/>
        </w:rPr>
        <w:t xml:space="preserve"> </w:t>
      </w:r>
      <w:r w:rsidR="00234F0F">
        <w:rPr>
          <w:rStyle w:val="DeltaViewInsertion"/>
          <w:rFonts w:eastAsia="Times New Roman"/>
        </w:rPr>
        <w:t>5</w:t>
      </w:r>
      <w:r w:rsidR="004C5C7A">
        <w:rPr>
          <w:rStyle w:val="DeltaViewInsertion"/>
          <w:rFonts w:eastAsia="Times New Roman"/>
        </w:rPr>
        <w:t>2</w:t>
      </w:r>
      <w:bookmarkStart w:id="3916" w:name="_DV_M1865"/>
      <w:bookmarkEnd w:id="3915"/>
      <w:bookmarkEnd w:id="3916"/>
      <w:r w:rsidR="00234F0F">
        <w:rPr>
          <w:rFonts w:eastAsia="Times New Roman"/>
        </w:rPr>
        <w:t xml:space="preserve"> below.</w:t>
      </w:r>
      <w:bookmarkStart w:id="3917" w:name="_DV_C1858"/>
      <w:r w:rsidR="00DB1CFD">
        <w:rPr>
          <w:rStyle w:val="DeltaViewDeletion"/>
          <w:rFonts w:eastAsia="Times New Roman" w:cs="Symbol"/>
        </w:rPr>
        <w:br w:type="page"/>
      </w:r>
      <w:bookmarkEnd w:id="3917"/>
    </w:p>
    <w:p w14:paraId="4D0A3C09" w14:textId="4457EAE2" w:rsidR="004C77C2" w:rsidRDefault="00DB1CFD">
      <w:pPr>
        <w:pStyle w:val="Caption"/>
        <w:widowControl/>
        <w:rPr>
          <w:rFonts w:eastAsia="Times New Roman"/>
          <w:lang w:val=""/>
        </w:rPr>
      </w:pPr>
      <w:bookmarkStart w:id="3918" w:name="_DV_M1866"/>
      <w:bookmarkStart w:id="3919" w:name="_Toc54003287"/>
      <w:bookmarkStart w:id="3920" w:name="_Toc98753965"/>
      <w:bookmarkEnd w:id="3918"/>
      <w:r>
        <w:rPr>
          <w:rFonts w:eastAsia="Times New Roman"/>
        </w:rPr>
        <w:lastRenderedPageBreak/>
        <w:t xml:space="preserve">Table </w:t>
      </w:r>
      <w:bookmarkStart w:id="3921" w:name="_DV_C1859"/>
      <w:r w:rsidR="00342821" w:rsidRPr="007246BB">
        <w:rPr>
          <w:rStyle w:val="DeltaViewDeletion"/>
          <w:rFonts w:eastAsia="Times New Roman" w:cs="Symbol"/>
          <w:noProof/>
          <w:color w:val="C00000"/>
        </w:rPr>
        <w:t>54</w:t>
      </w:r>
      <w:bookmarkStart w:id="3922" w:name="_DV_C1860"/>
      <w:bookmarkEnd w:id="3921"/>
      <w:r w:rsidR="007246BB">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52</w:t>
      </w:r>
      <w:r w:rsidR="00342821">
        <w:rPr>
          <w:rStyle w:val="DeltaViewInsertion"/>
          <w:rFonts w:eastAsia="Times New Roman"/>
        </w:rPr>
        <w:fldChar w:fldCharType="end"/>
      </w:r>
      <w:bookmarkStart w:id="3923" w:name="_DV_M1867"/>
      <w:bookmarkEnd w:id="3922"/>
      <w:bookmarkEnd w:id="3923"/>
      <w:r w:rsidR="00C05E48">
        <w:rPr>
          <w:rFonts w:eastAsia="Times New Roman"/>
        </w:rPr>
        <w:t xml:space="preserve"> - </w:t>
      </w:r>
      <w:r w:rsidR="004C77C2">
        <w:rPr>
          <w:rFonts w:eastAsia="Times New Roman"/>
        </w:rPr>
        <w:t>Colorado Lagoon WLAs</w:t>
      </w:r>
      <w:bookmarkEnd w:id="3919"/>
      <w:bookmarkEnd w:id="39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30"/>
      </w:tblGrid>
      <w:tr w:rsidR="004C77C2" w14:paraId="4D0A3C0D" w14:textId="77777777">
        <w:trPr>
          <w:tblHeader/>
          <w:jc w:val="center"/>
        </w:trPr>
        <w:tc>
          <w:tcPr>
            <w:tcW w:w="1620" w:type="dxa"/>
            <w:shd w:val="clear" w:color="auto" w:fill="D9D9D9"/>
            <w:vAlign w:val="center"/>
          </w:tcPr>
          <w:p w14:paraId="4D0A3C0A" w14:textId="77777777" w:rsidR="004C77C2" w:rsidRDefault="004C77C2">
            <w:pPr>
              <w:widowControl/>
              <w:spacing w:after="0" w:line="240" w:lineRule="auto"/>
              <w:ind w:left="0"/>
              <w:jc w:val="center"/>
              <w:rPr>
                <w:rFonts w:eastAsia="Times New Roman"/>
                <w:b/>
                <w:sz w:val="22"/>
              </w:rPr>
            </w:pPr>
            <w:bookmarkStart w:id="3924" w:name="_DV_M1868"/>
            <w:bookmarkStart w:id="3925" w:name="_Hlk536536047"/>
            <w:bookmarkEnd w:id="3924"/>
            <w:r>
              <w:rPr>
                <w:rFonts w:eastAsia="Times New Roman"/>
                <w:b/>
                <w:sz w:val="22"/>
              </w:rPr>
              <w:t>Pollutants</w:t>
            </w:r>
          </w:p>
        </w:tc>
        <w:tc>
          <w:tcPr>
            <w:tcW w:w="3330" w:type="dxa"/>
            <w:shd w:val="clear" w:color="auto" w:fill="D9D9D9"/>
            <w:vAlign w:val="center"/>
          </w:tcPr>
          <w:p w14:paraId="4D0A3C0B" w14:textId="77777777" w:rsidR="004C77C2" w:rsidRDefault="004C77C2">
            <w:pPr>
              <w:widowControl/>
              <w:spacing w:after="0" w:line="240" w:lineRule="auto"/>
              <w:ind w:left="0"/>
              <w:jc w:val="center"/>
              <w:rPr>
                <w:rFonts w:eastAsia="Times New Roman"/>
                <w:b/>
                <w:lang w:val=""/>
              </w:rPr>
            </w:pPr>
            <w:r>
              <w:rPr>
                <w:rFonts w:eastAsia="Times New Roman"/>
                <w:b/>
                <w:sz w:val="22"/>
              </w:rPr>
              <w:t>WLA Suspended Sediment-Associated Contaminants</w:t>
            </w:r>
          </w:p>
          <w:p w14:paraId="4D0A3C0C" w14:textId="77777777" w:rsidR="004C77C2" w:rsidRDefault="004C77C2">
            <w:pPr>
              <w:widowControl/>
              <w:spacing w:after="0" w:line="240" w:lineRule="auto"/>
              <w:ind w:left="0"/>
              <w:jc w:val="center"/>
              <w:rPr>
                <w:rFonts w:eastAsia="Times New Roman"/>
                <w:b/>
                <w:sz w:val="22"/>
              </w:rPr>
            </w:pPr>
            <w:r>
              <w:rPr>
                <w:rFonts w:eastAsia="Times New Roman"/>
                <w:b/>
                <w:sz w:val="22"/>
              </w:rPr>
              <w:t>(ug/dry kg)</w:t>
            </w:r>
          </w:p>
        </w:tc>
      </w:tr>
      <w:tr w:rsidR="004C77C2" w14:paraId="4D0A3C10" w14:textId="77777777">
        <w:trPr>
          <w:jc w:val="center"/>
        </w:trPr>
        <w:tc>
          <w:tcPr>
            <w:tcW w:w="1620" w:type="dxa"/>
            <w:vAlign w:val="center"/>
          </w:tcPr>
          <w:p w14:paraId="4D0A3C0E" w14:textId="77777777" w:rsidR="004C77C2" w:rsidRDefault="004C77C2">
            <w:pPr>
              <w:widowControl/>
              <w:spacing w:after="0" w:line="240" w:lineRule="auto"/>
              <w:ind w:left="0"/>
              <w:rPr>
                <w:rFonts w:eastAsia="Times New Roman"/>
                <w:sz w:val="22"/>
              </w:rPr>
            </w:pPr>
            <w:r>
              <w:rPr>
                <w:rFonts w:eastAsia="Times New Roman"/>
                <w:sz w:val="22"/>
              </w:rPr>
              <w:t>Chlordane</w:t>
            </w:r>
          </w:p>
        </w:tc>
        <w:tc>
          <w:tcPr>
            <w:tcW w:w="3330" w:type="dxa"/>
            <w:vAlign w:val="center"/>
          </w:tcPr>
          <w:p w14:paraId="4D0A3C0F" w14:textId="77777777" w:rsidR="004C77C2" w:rsidRDefault="004C77C2">
            <w:pPr>
              <w:widowControl/>
              <w:spacing w:after="0" w:line="240" w:lineRule="auto"/>
              <w:ind w:left="0"/>
              <w:jc w:val="center"/>
              <w:rPr>
                <w:rFonts w:eastAsia="Times New Roman"/>
                <w:sz w:val="22"/>
              </w:rPr>
            </w:pPr>
            <w:r>
              <w:rPr>
                <w:rFonts w:eastAsia="Times New Roman"/>
                <w:sz w:val="22"/>
              </w:rPr>
              <w:t>0.50</w:t>
            </w:r>
          </w:p>
        </w:tc>
      </w:tr>
      <w:tr w:rsidR="004C77C2" w14:paraId="4D0A3C13" w14:textId="77777777">
        <w:trPr>
          <w:jc w:val="center"/>
        </w:trPr>
        <w:tc>
          <w:tcPr>
            <w:tcW w:w="1620" w:type="dxa"/>
            <w:vAlign w:val="center"/>
          </w:tcPr>
          <w:p w14:paraId="4D0A3C11" w14:textId="77777777" w:rsidR="004C77C2" w:rsidRDefault="004C77C2">
            <w:pPr>
              <w:widowControl/>
              <w:spacing w:after="0" w:line="240" w:lineRule="auto"/>
              <w:ind w:left="0"/>
              <w:rPr>
                <w:rFonts w:eastAsia="Times New Roman"/>
                <w:sz w:val="22"/>
              </w:rPr>
            </w:pPr>
            <w:r>
              <w:rPr>
                <w:rFonts w:eastAsia="Times New Roman"/>
                <w:sz w:val="22"/>
              </w:rPr>
              <w:t>Dieldrin</w:t>
            </w:r>
          </w:p>
        </w:tc>
        <w:tc>
          <w:tcPr>
            <w:tcW w:w="3330" w:type="dxa"/>
            <w:vAlign w:val="center"/>
          </w:tcPr>
          <w:p w14:paraId="4D0A3C12" w14:textId="77777777" w:rsidR="004C77C2" w:rsidRDefault="004C77C2">
            <w:pPr>
              <w:widowControl/>
              <w:spacing w:after="0" w:line="240" w:lineRule="auto"/>
              <w:ind w:left="0"/>
              <w:jc w:val="center"/>
              <w:rPr>
                <w:rFonts w:eastAsia="Times New Roman"/>
                <w:sz w:val="22"/>
              </w:rPr>
            </w:pPr>
            <w:r>
              <w:rPr>
                <w:rFonts w:eastAsia="Times New Roman"/>
                <w:sz w:val="22"/>
              </w:rPr>
              <w:t>0.02</w:t>
            </w:r>
          </w:p>
        </w:tc>
      </w:tr>
      <w:tr w:rsidR="004C77C2" w14:paraId="4D0A3C16" w14:textId="77777777">
        <w:trPr>
          <w:jc w:val="center"/>
        </w:trPr>
        <w:tc>
          <w:tcPr>
            <w:tcW w:w="1620" w:type="dxa"/>
            <w:vAlign w:val="center"/>
          </w:tcPr>
          <w:p w14:paraId="4D0A3C14" w14:textId="77777777" w:rsidR="004C77C2" w:rsidRDefault="004C77C2">
            <w:pPr>
              <w:widowControl/>
              <w:spacing w:after="0" w:line="240" w:lineRule="auto"/>
              <w:ind w:left="0"/>
              <w:rPr>
                <w:rFonts w:eastAsia="Times New Roman"/>
                <w:sz w:val="22"/>
              </w:rPr>
            </w:pPr>
            <w:r>
              <w:rPr>
                <w:rFonts w:eastAsia="Times New Roman"/>
                <w:sz w:val="22"/>
              </w:rPr>
              <w:t>Lead</w:t>
            </w:r>
          </w:p>
        </w:tc>
        <w:tc>
          <w:tcPr>
            <w:tcW w:w="3330" w:type="dxa"/>
            <w:vAlign w:val="center"/>
          </w:tcPr>
          <w:p w14:paraId="4D0A3C15" w14:textId="77777777" w:rsidR="004C77C2" w:rsidRDefault="004C77C2">
            <w:pPr>
              <w:widowControl/>
              <w:spacing w:after="0" w:line="240" w:lineRule="auto"/>
              <w:ind w:left="0"/>
              <w:jc w:val="center"/>
              <w:rPr>
                <w:rFonts w:eastAsia="Times New Roman"/>
                <w:sz w:val="22"/>
              </w:rPr>
            </w:pPr>
            <w:r>
              <w:rPr>
                <w:rFonts w:eastAsia="Times New Roman"/>
                <w:sz w:val="22"/>
              </w:rPr>
              <w:t>46,700.00</w:t>
            </w:r>
          </w:p>
        </w:tc>
      </w:tr>
      <w:tr w:rsidR="004C77C2" w14:paraId="4D0A3C19" w14:textId="77777777">
        <w:trPr>
          <w:jc w:val="center"/>
        </w:trPr>
        <w:tc>
          <w:tcPr>
            <w:tcW w:w="1620" w:type="dxa"/>
            <w:vAlign w:val="center"/>
          </w:tcPr>
          <w:p w14:paraId="4D0A3C17" w14:textId="77777777" w:rsidR="004C77C2" w:rsidRDefault="004C77C2">
            <w:pPr>
              <w:widowControl/>
              <w:spacing w:after="0" w:line="240" w:lineRule="auto"/>
              <w:ind w:left="0"/>
              <w:rPr>
                <w:rFonts w:eastAsia="Times New Roman"/>
                <w:sz w:val="22"/>
              </w:rPr>
            </w:pPr>
            <w:r>
              <w:rPr>
                <w:rFonts w:eastAsia="Times New Roman"/>
                <w:sz w:val="22"/>
              </w:rPr>
              <w:t>Zinc</w:t>
            </w:r>
          </w:p>
        </w:tc>
        <w:tc>
          <w:tcPr>
            <w:tcW w:w="3330" w:type="dxa"/>
            <w:vAlign w:val="center"/>
          </w:tcPr>
          <w:p w14:paraId="4D0A3C18" w14:textId="77777777" w:rsidR="004C77C2" w:rsidRDefault="004C77C2">
            <w:pPr>
              <w:widowControl/>
              <w:spacing w:after="0" w:line="240" w:lineRule="auto"/>
              <w:ind w:left="0"/>
              <w:jc w:val="center"/>
              <w:rPr>
                <w:rFonts w:eastAsia="Times New Roman"/>
                <w:sz w:val="22"/>
              </w:rPr>
            </w:pPr>
            <w:r>
              <w:rPr>
                <w:rFonts w:eastAsia="Times New Roman"/>
                <w:sz w:val="22"/>
              </w:rPr>
              <w:t>150,000.00</w:t>
            </w:r>
          </w:p>
        </w:tc>
      </w:tr>
      <w:tr w:rsidR="004C77C2" w14:paraId="4D0A3C1C" w14:textId="77777777">
        <w:trPr>
          <w:jc w:val="center"/>
        </w:trPr>
        <w:tc>
          <w:tcPr>
            <w:tcW w:w="1620" w:type="dxa"/>
            <w:vAlign w:val="center"/>
          </w:tcPr>
          <w:p w14:paraId="4D0A3C1A" w14:textId="77777777" w:rsidR="004C77C2" w:rsidRDefault="004C77C2">
            <w:pPr>
              <w:widowControl/>
              <w:spacing w:after="0" w:line="240" w:lineRule="auto"/>
              <w:ind w:left="0"/>
              <w:rPr>
                <w:rFonts w:eastAsia="Times New Roman"/>
                <w:sz w:val="22"/>
              </w:rPr>
            </w:pPr>
            <w:r>
              <w:rPr>
                <w:rFonts w:eastAsia="Times New Roman"/>
                <w:sz w:val="22"/>
              </w:rPr>
              <w:t>PAHs</w:t>
            </w:r>
          </w:p>
        </w:tc>
        <w:tc>
          <w:tcPr>
            <w:tcW w:w="3330" w:type="dxa"/>
            <w:vAlign w:val="center"/>
          </w:tcPr>
          <w:p w14:paraId="4D0A3C1B" w14:textId="77777777" w:rsidR="004C77C2" w:rsidRDefault="004C77C2">
            <w:pPr>
              <w:widowControl/>
              <w:spacing w:after="0" w:line="240" w:lineRule="auto"/>
              <w:ind w:left="0"/>
              <w:jc w:val="center"/>
              <w:rPr>
                <w:rFonts w:eastAsia="Times New Roman"/>
                <w:sz w:val="22"/>
              </w:rPr>
            </w:pPr>
            <w:r>
              <w:rPr>
                <w:rFonts w:eastAsia="Times New Roman"/>
                <w:sz w:val="22"/>
              </w:rPr>
              <w:t>4,022.00</w:t>
            </w:r>
          </w:p>
        </w:tc>
      </w:tr>
      <w:tr w:rsidR="004C77C2" w14:paraId="4D0A3C1F" w14:textId="77777777">
        <w:trPr>
          <w:jc w:val="center"/>
        </w:trPr>
        <w:tc>
          <w:tcPr>
            <w:tcW w:w="1620" w:type="dxa"/>
            <w:vAlign w:val="center"/>
          </w:tcPr>
          <w:p w14:paraId="4D0A3C1D" w14:textId="77777777" w:rsidR="004C77C2" w:rsidRDefault="004C77C2">
            <w:pPr>
              <w:widowControl/>
              <w:spacing w:after="0" w:line="240" w:lineRule="auto"/>
              <w:ind w:left="0"/>
              <w:rPr>
                <w:rFonts w:eastAsia="Times New Roman"/>
                <w:sz w:val="22"/>
              </w:rPr>
            </w:pPr>
            <w:r>
              <w:rPr>
                <w:rFonts w:eastAsia="Times New Roman"/>
                <w:sz w:val="22"/>
              </w:rPr>
              <w:t>PCBs</w:t>
            </w:r>
          </w:p>
        </w:tc>
        <w:tc>
          <w:tcPr>
            <w:tcW w:w="3330" w:type="dxa"/>
            <w:vAlign w:val="center"/>
          </w:tcPr>
          <w:p w14:paraId="4D0A3C1E" w14:textId="77777777" w:rsidR="004C77C2" w:rsidRDefault="004C77C2">
            <w:pPr>
              <w:widowControl/>
              <w:spacing w:after="0" w:line="240" w:lineRule="auto"/>
              <w:ind w:left="0"/>
              <w:jc w:val="center"/>
              <w:rPr>
                <w:rFonts w:eastAsia="Times New Roman"/>
                <w:sz w:val="22"/>
              </w:rPr>
            </w:pPr>
            <w:r>
              <w:rPr>
                <w:rFonts w:eastAsia="Times New Roman"/>
                <w:sz w:val="22"/>
              </w:rPr>
              <w:t>22.70</w:t>
            </w:r>
          </w:p>
        </w:tc>
      </w:tr>
      <w:tr w:rsidR="004C77C2" w14:paraId="4D0A3C22" w14:textId="77777777">
        <w:trPr>
          <w:jc w:val="center"/>
        </w:trPr>
        <w:tc>
          <w:tcPr>
            <w:tcW w:w="1620" w:type="dxa"/>
            <w:vAlign w:val="center"/>
          </w:tcPr>
          <w:p w14:paraId="4D0A3C20" w14:textId="77777777" w:rsidR="004C77C2" w:rsidRDefault="004C77C2">
            <w:pPr>
              <w:widowControl/>
              <w:spacing w:after="0" w:line="240" w:lineRule="auto"/>
              <w:ind w:left="0"/>
              <w:rPr>
                <w:rFonts w:eastAsia="Times New Roman"/>
                <w:sz w:val="22"/>
              </w:rPr>
            </w:pPr>
            <w:r>
              <w:rPr>
                <w:rFonts w:eastAsia="Times New Roman"/>
                <w:sz w:val="22"/>
              </w:rPr>
              <w:t>DDT</w:t>
            </w:r>
          </w:p>
        </w:tc>
        <w:tc>
          <w:tcPr>
            <w:tcW w:w="3330" w:type="dxa"/>
            <w:vAlign w:val="center"/>
          </w:tcPr>
          <w:p w14:paraId="4D0A3C21" w14:textId="77777777" w:rsidR="004C77C2" w:rsidRDefault="004C77C2">
            <w:pPr>
              <w:widowControl/>
              <w:spacing w:after="0" w:line="240" w:lineRule="auto"/>
              <w:ind w:left="0"/>
              <w:jc w:val="center"/>
              <w:rPr>
                <w:rFonts w:eastAsia="Times New Roman"/>
                <w:sz w:val="22"/>
              </w:rPr>
            </w:pPr>
            <w:r>
              <w:rPr>
                <w:rFonts w:eastAsia="Times New Roman"/>
                <w:sz w:val="22"/>
              </w:rPr>
              <w:t>1.58</w:t>
            </w:r>
          </w:p>
        </w:tc>
      </w:tr>
    </w:tbl>
    <w:p w14:paraId="4D0A3C23" w14:textId="77777777" w:rsidR="004C77C2" w:rsidRDefault="004C77C2">
      <w:pPr>
        <w:widowControl/>
        <w:spacing w:before="240"/>
        <w:ind w:left="2160"/>
        <w:rPr>
          <w:rFonts w:eastAsia="Times New Roman"/>
          <w:lang w:val=""/>
        </w:rPr>
      </w:pPr>
      <w:bookmarkStart w:id="3926" w:name="_DV_M1869"/>
      <w:bookmarkStart w:id="3927" w:name="_Hlk362101"/>
      <w:bookmarkEnd w:id="3925"/>
      <w:bookmarkEnd w:id="3926"/>
      <w:r>
        <w:rPr>
          <w:rFonts w:eastAsia="Times New Roman"/>
        </w:rPr>
        <w:t xml:space="preserve">Requiring Responsible Dischargers to sample for the pollutant(s) would be impractical, costly, and not aligned with the requirements of this General Permit. However, as mentioned in the source analysis, most metal loadings in this watershed are in particulate form and associated with wet-weather flows. Therefore, the following will address this TMDL: </w:t>
      </w:r>
    </w:p>
    <w:p w14:paraId="4D0A3C24" w14:textId="77777777" w:rsidR="004C77C2" w:rsidRDefault="004C77C2" w:rsidP="00DC3B00">
      <w:pPr>
        <w:pStyle w:val="ListParagraph"/>
        <w:widowControl/>
        <w:numPr>
          <w:ilvl w:val="0"/>
          <w:numId w:val="67"/>
        </w:numPr>
        <w:ind w:left="2520"/>
        <w:rPr>
          <w:rFonts w:eastAsia="Times New Roman" w:cs="Arial"/>
          <w:lang w:val=""/>
        </w:rPr>
      </w:pPr>
      <w:bookmarkStart w:id="3928" w:name="_DV_M1870"/>
      <w:bookmarkEnd w:id="3928"/>
      <w:r>
        <w:rPr>
          <w:rFonts w:eastAsia="Times New Roman" w:cs="Arial"/>
        </w:rPr>
        <w:t xml:space="preserve">Comply with the site-specific erosion and sediment control, and post-construction requirements in this General Permit. </w:t>
      </w:r>
    </w:p>
    <w:p w14:paraId="4D0A3C25" w14:textId="77777777" w:rsidR="004C77C2" w:rsidRDefault="004C77C2" w:rsidP="00DC3B00">
      <w:pPr>
        <w:pStyle w:val="ListParagraph"/>
        <w:widowControl/>
        <w:numPr>
          <w:ilvl w:val="0"/>
          <w:numId w:val="67"/>
        </w:numPr>
        <w:ind w:left="2520"/>
        <w:rPr>
          <w:rFonts w:eastAsia="Times New Roman" w:cs="Arial"/>
          <w:lang w:val=""/>
        </w:rPr>
      </w:pPr>
      <w:bookmarkStart w:id="3929" w:name="_DV_M1871"/>
      <w:bookmarkEnd w:id="3929"/>
      <w:r>
        <w:rPr>
          <w:rFonts w:eastAsia="Times New Roman" w:cs="Arial"/>
        </w:rPr>
        <w:t xml:space="preserve">For each phase of the construction project, install erosion controls that will result in predicted erosion rates that are as protective as </w:t>
      </w:r>
      <w:r w:rsidR="00B72109">
        <w:rPr>
          <w:rFonts w:eastAsia="Times New Roman" w:cs="Arial"/>
        </w:rPr>
        <w:t>pre-construction (e.g., undisturbed vegetation for the area) conditions. Calculate the predicted erosion rates by using RUSLE2 modeling as described in Attachment H.</w:t>
      </w:r>
    </w:p>
    <w:p w14:paraId="4D0A3C26" w14:textId="77777777" w:rsidR="004C77C2" w:rsidRDefault="004C77C2" w:rsidP="00DC3B00">
      <w:pPr>
        <w:pStyle w:val="ListParagraph"/>
        <w:widowControl/>
        <w:numPr>
          <w:ilvl w:val="0"/>
          <w:numId w:val="17"/>
        </w:numPr>
        <w:ind w:left="2160"/>
        <w:rPr>
          <w:rFonts w:eastAsia="Times New Roman" w:cs="Arial"/>
          <w:lang w:val=""/>
        </w:rPr>
      </w:pPr>
      <w:bookmarkStart w:id="3930" w:name="_DV_M1872"/>
      <w:bookmarkEnd w:id="3927"/>
      <w:bookmarkEnd w:id="3930"/>
      <w:r>
        <w:rPr>
          <w:rFonts w:eastAsia="Times New Roman" w:cs="Arial"/>
        </w:rPr>
        <w:t>Compliance Actions and Schedule</w:t>
      </w:r>
    </w:p>
    <w:p w14:paraId="4D0A3C27" w14:textId="77777777" w:rsidR="004C77C2" w:rsidRDefault="004C77C2">
      <w:pPr>
        <w:widowControl/>
        <w:ind w:left="2250"/>
        <w:rPr>
          <w:rFonts w:eastAsia="Times New Roman"/>
          <w:lang w:val=""/>
        </w:rPr>
      </w:pPr>
      <w:bookmarkStart w:id="3931" w:name="_DV_M1873"/>
      <w:bookmarkEnd w:id="3931"/>
      <w:r>
        <w:rPr>
          <w:rFonts w:eastAsia="Times New Roman"/>
        </w:rPr>
        <w:t xml:space="preserve">Responsible Dischargers shall comply with the requirements of this General Permit. Responsible Dischargers that identify on-site sources of the toxic pollutants associated with the impaired water body, through </w:t>
      </w:r>
      <w:r w:rsidR="004E238E">
        <w:rPr>
          <w:rFonts w:eastAsia="Times New Roman"/>
        </w:rPr>
        <w:t>the required pollutant source assessment, are to implement BMPs specific to preventing or controlling stormwater exposure to the organochlorine compounds</w:t>
      </w:r>
      <w:r w:rsidR="00F565EF">
        <w:rPr>
          <w:rFonts w:eastAsia="Times New Roman"/>
        </w:rPr>
        <w:t xml:space="preserve">. Furthermore, Responsible Dischargers are to comply with the RUSLE2 modeling requirements in Attachment H, Section </w:t>
      </w:r>
      <w:r w:rsidR="009820F5">
        <w:rPr>
          <w:rFonts w:eastAsia="Times New Roman"/>
        </w:rPr>
        <w:t>I.G.2.</w:t>
      </w:r>
    </w:p>
    <w:p w14:paraId="4D0A3C28" w14:textId="77777777" w:rsidR="004C77C2" w:rsidRDefault="004C77C2">
      <w:pPr>
        <w:widowControl/>
        <w:ind w:left="2250"/>
        <w:rPr>
          <w:rFonts w:eastAsia="Times New Roman"/>
          <w:lang w:val=""/>
        </w:rPr>
      </w:pPr>
      <w:bookmarkStart w:id="3932" w:name="_DV_M1874"/>
      <w:bookmarkEnd w:id="3932"/>
      <w:r>
        <w:rPr>
          <w:rFonts w:eastAsia="Times New Roman"/>
        </w:rPr>
        <w:t xml:space="preserve">The final compliance deadline for the Colorado Lagoon Toxics TMDL was July 28, 2018. Since the deadline has already passed, Responsible Dischargers shall comply with the WLAs through the requirements of this General Permit and the RUSLE2 modeling requirements in Attachment H, Section </w:t>
      </w:r>
      <w:r w:rsidR="009820F5">
        <w:rPr>
          <w:rFonts w:eastAsia="Times New Roman"/>
        </w:rPr>
        <w:t>I.G.2, upon the effective date of this General Permit.</w:t>
      </w:r>
    </w:p>
    <w:p w14:paraId="4D0A3C29" w14:textId="77777777" w:rsidR="00776833" w:rsidRDefault="004C77C2">
      <w:pPr>
        <w:pStyle w:val="Heading6"/>
        <w:widowControl/>
        <w:rPr>
          <w:rFonts w:eastAsia="Times New Roman"/>
          <w:lang w:val=""/>
        </w:rPr>
      </w:pPr>
      <w:bookmarkStart w:id="3933" w:name="_DV_M1875"/>
      <w:bookmarkEnd w:id="3933"/>
      <w:r>
        <w:rPr>
          <w:rFonts w:eastAsia="Times New Roman"/>
        </w:rPr>
        <w:lastRenderedPageBreak/>
        <w:t>Los Angeles Area Lakes Waters Toxics TMDL</w:t>
      </w:r>
      <w:bookmarkStart w:id="3934" w:name="_DV_C1861"/>
      <w:r w:rsidRPr="007246BB">
        <w:rPr>
          <w:rStyle w:val="DeltaViewDeletion"/>
          <w:rFonts w:eastAsia="Times New Roman"/>
          <w:color w:val="C00000"/>
          <w:vertAlign w:val="superscript"/>
        </w:rPr>
        <w:t>226</w:t>
      </w:r>
      <w:bookmarkStart w:id="3935" w:name="_DV_C1862"/>
      <w:bookmarkEnd w:id="3934"/>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32"/>
        <w:t>0</w:t>
      </w:r>
      <w:bookmarkEnd w:id="3935"/>
    </w:p>
    <w:p w14:paraId="4D0A3C2A" w14:textId="77777777" w:rsidR="0027204E" w:rsidRDefault="00776833">
      <w:pPr>
        <w:widowControl/>
        <w:ind w:left="1800"/>
        <w:rPr>
          <w:rFonts w:eastAsia="Times New Roman"/>
          <w:lang w:val=""/>
        </w:rPr>
      </w:pPr>
      <w:bookmarkStart w:id="3938" w:name="_DV_M1876"/>
      <w:bookmarkEnd w:id="3938"/>
      <w:r>
        <w:rPr>
          <w:rFonts w:eastAsia="Times New Roman"/>
        </w:rPr>
        <w:t xml:space="preserve">The U.S. EPA adopted the Los Angeles Area Lakes Toxics TMDL on March 26, 2012, to address the impairment in three of the nine assessed lakes in the Los Angeles Region due to </w:t>
      </w:r>
      <w:r w:rsidR="00CF79D0">
        <w:rPr>
          <w:rFonts w:eastAsia="Times New Roman"/>
        </w:rPr>
        <w:t>organochlorine (OC) pesticides (chlordane, dieldrin, DDT) and polychlorinated biphenyls (PCBs)</w:t>
      </w:r>
      <w:r w:rsidR="00F565EF">
        <w:rPr>
          <w:rFonts w:eastAsia="Times New Roman"/>
        </w:rPr>
        <w:t xml:space="preserve">. The three identified lakes for OC pesticides and PCBs impairments are Peck Road Park Lake, Echo Park Lake, and Puddingstone Reservoir. Peck Road Park Lake and Echo Park Lake </w:t>
      </w:r>
      <w:proofErr w:type="gramStart"/>
      <w:r w:rsidR="00F565EF">
        <w:rPr>
          <w:rFonts w:eastAsia="Times New Roman"/>
        </w:rPr>
        <w:t>are located in</w:t>
      </w:r>
      <w:proofErr w:type="gramEnd"/>
      <w:r w:rsidR="00F565EF">
        <w:rPr>
          <w:rFonts w:eastAsia="Times New Roman"/>
        </w:rPr>
        <w:t xml:space="preserve"> the Los Angeles River watershed. Puddingstone Reservoir </w:t>
      </w:r>
      <w:proofErr w:type="gramStart"/>
      <w:r w:rsidR="00F565EF">
        <w:rPr>
          <w:rFonts w:eastAsia="Times New Roman"/>
        </w:rPr>
        <w:t>is located in</w:t>
      </w:r>
      <w:proofErr w:type="gramEnd"/>
      <w:r w:rsidR="00F565EF">
        <w:rPr>
          <w:rFonts w:eastAsia="Times New Roman"/>
        </w:rPr>
        <w:t xml:space="preserve"> the San Gabriel River watershed.</w:t>
      </w:r>
    </w:p>
    <w:p w14:paraId="4D0A3C2B" w14:textId="77777777" w:rsidR="004C77C2" w:rsidRDefault="0027204E" w:rsidP="00DC3B00">
      <w:pPr>
        <w:pStyle w:val="ListParagraph"/>
        <w:widowControl/>
        <w:numPr>
          <w:ilvl w:val="0"/>
          <w:numId w:val="17"/>
        </w:numPr>
        <w:ind w:left="2160"/>
        <w:rPr>
          <w:rFonts w:eastAsia="Times New Roman" w:cs="Arial"/>
          <w:lang w:val=""/>
        </w:rPr>
      </w:pPr>
      <w:bookmarkStart w:id="3939" w:name="_DV_M1877"/>
      <w:bookmarkEnd w:id="3939"/>
      <w:r>
        <w:rPr>
          <w:rFonts w:eastAsia="Times New Roman" w:cs="Arial"/>
        </w:rPr>
        <w:t>Source Analysis</w:t>
      </w:r>
    </w:p>
    <w:p w14:paraId="4D0A3C2C" w14:textId="77777777" w:rsidR="004C77C2" w:rsidRDefault="004C77C2">
      <w:pPr>
        <w:widowControl/>
        <w:ind w:left="2160"/>
        <w:rPr>
          <w:rFonts w:eastAsia="Times New Roman"/>
          <w:lang w:val=""/>
        </w:rPr>
      </w:pPr>
      <w:bookmarkStart w:id="3940" w:name="_DV_M1878"/>
      <w:bookmarkEnd w:id="3940"/>
      <w:r>
        <w:rPr>
          <w:rFonts w:eastAsia="Times New Roman"/>
        </w:rPr>
        <w:t>The manufacturing and use of OC pesticides and PCBs are currently banned and no additional allowances for new sources of discharges are expected in the Los Angeles Area Lakes Toxics TMDL. Source control BMPs and pollutant removal are the most suitable courses of action to reduce OC pesticides and PCBs. The TMDL identified many historic and current loadings of pollutants into Peck Road Park Lake, Echo Park Lake, and Puddingstone Reservoir including construction sites that would be covered under this General Permit. Therefore, construction stormwater dischargers are considered Responsible Dischargers for the Los Angeles Area Lakes Toxics TMDL.</w:t>
      </w:r>
    </w:p>
    <w:p w14:paraId="4D0A3C2D" w14:textId="77777777" w:rsidR="004C77C2" w:rsidRDefault="004C77C2" w:rsidP="00DC3B00">
      <w:pPr>
        <w:pStyle w:val="ListParagraph"/>
        <w:widowControl/>
        <w:numPr>
          <w:ilvl w:val="0"/>
          <w:numId w:val="17"/>
        </w:numPr>
        <w:ind w:left="2160"/>
        <w:rPr>
          <w:rFonts w:eastAsia="Times New Roman" w:cs="Arial"/>
          <w:lang w:val=""/>
        </w:rPr>
      </w:pPr>
      <w:bookmarkStart w:id="3941" w:name="_DV_M1879"/>
      <w:bookmarkEnd w:id="3941"/>
      <w:r>
        <w:rPr>
          <w:rFonts w:eastAsia="Times New Roman" w:cs="Arial"/>
        </w:rPr>
        <w:t>WLA Translation</w:t>
      </w:r>
    </w:p>
    <w:p w14:paraId="4D0A3C2E" w14:textId="3DF58595" w:rsidR="004C77C2" w:rsidRDefault="004C77C2">
      <w:pPr>
        <w:widowControl/>
        <w:ind w:left="2160"/>
        <w:rPr>
          <w:rFonts w:eastAsia="Times New Roman" w:cs="Symbol"/>
          <w:lang w:val=""/>
        </w:rPr>
      </w:pPr>
      <w:bookmarkStart w:id="3942" w:name="_DV_M1880"/>
      <w:bookmarkStart w:id="3943" w:name="_Hlk357766"/>
      <w:bookmarkEnd w:id="3942"/>
      <w:r>
        <w:rPr>
          <w:rFonts w:eastAsia="Times New Roman"/>
        </w:rPr>
        <w:t xml:space="preserve">The Los Angeles Area Lakes TMDL assigns concentration-based </w:t>
      </w:r>
      <w:r w:rsidR="00E9543A">
        <w:rPr>
          <w:rFonts w:eastAsia="Times New Roman"/>
        </w:rPr>
        <w:t>waste load allocations (WLAs) for OC pesticides and PCBs in the water column to be met at the construction site’s discharge location(s) into Peck Road Park Lake, Echo Park Lake, and Puddingstone Reservoir</w:t>
      </w:r>
      <w:bookmarkStart w:id="3944" w:name="_DV_C1865"/>
      <w:r w:rsidR="00E9543A" w:rsidRPr="007246BB">
        <w:rPr>
          <w:rStyle w:val="DeltaViewDeletion"/>
          <w:rFonts w:eastAsia="Times New Roman" w:cs="Symbol"/>
          <w:color w:val="C00000"/>
        </w:rPr>
        <w:t>. The WLAs assigned to Responsible Dischargers for toxic pollutants are translated to numeric effluent limit</w:t>
      </w:r>
      <w:r w:rsidR="00F369F9" w:rsidRPr="007246BB">
        <w:rPr>
          <w:rStyle w:val="DeltaViewDeletion"/>
          <w:rFonts w:eastAsia="Times New Roman" w:cs="Symbol"/>
          <w:color w:val="C00000"/>
        </w:rPr>
        <w:t>ations (NELs)</w:t>
      </w:r>
      <w:bookmarkStart w:id="3945" w:name="_DV_M1881"/>
      <w:bookmarkEnd w:id="3944"/>
      <w:bookmarkEnd w:id="3945"/>
      <w:r w:rsidR="00D32FE6">
        <w:rPr>
          <w:rFonts w:eastAsia="Times New Roman"/>
        </w:rPr>
        <w:t xml:space="preserve">, summarized in Table </w:t>
      </w:r>
      <w:bookmarkStart w:id="3946" w:name="_DV_C1866"/>
      <w:r w:rsidR="00234F0F" w:rsidRPr="007246BB">
        <w:rPr>
          <w:rStyle w:val="DeltaViewDeletion"/>
          <w:rFonts w:eastAsia="Times New Roman" w:cs="Symbol"/>
          <w:color w:val="C00000"/>
        </w:rPr>
        <w:t>55</w:t>
      </w:r>
      <w:bookmarkStart w:id="3947" w:name="_DV_C1867"/>
      <w:bookmarkEnd w:id="3946"/>
      <w:r w:rsidR="007246BB">
        <w:rPr>
          <w:rStyle w:val="DeltaViewInsertion"/>
          <w:rFonts w:eastAsia="Times New Roman"/>
        </w:rPr>
        <w:t xml:space="preserve"> </w:t>
      </w:r>
      <w:r w:rsidR="00D32FE6">
        <w:rPr>
          <w:rStyle w:val="DeltaViewInsertion"/>
          <w:rFonts w:eastAsia="Times New Roman"/>
        </w:rPr>
        <w:t>53</w:t>
      </w:r>
      <w:bookmarkStart w:id="3948" w:name="_DV_M1882"/>
      <w:bookmarkEnd w:id="3947"/>
      <w:bookmarkEnd w:id="3948"/>
      <w:r w:rsidR="00D32FE6">
        <w:rPr>
          <w:rFonts w:eastAsia="Times New Roman"/>
        </w:rPr>
        <w:t xml:space="preserve"> through Table </w:t>
      </w:r>
      <w:bookmarkStart w:id="3949" w:name="_DV_C1868"/>
      <w:r w:rsidR="00234F0F" w:rsidRPr="007246BB">
        <w:rPr>
          <w:rStyle w:val="DeltaViewDeletion"/>
          <w:rFonts w:eastAsia="Times New Roman" w:cs="Symbol"/>
          <w:color w:val="C00000"/>
        </w:rPr>
        <w:t>57</w:t>
      </w:r>
      <w:bookmarkStart w:id="3950" w:name="_DV_C1869"/>
      <w:bookmarkEnd w:id="3949"/>
      <w:r w:rsidR="007246BB">
        <w:rPr>
          <w:rStyle w:val="DeltaViewDeletion"/>
          <w:rFonts w:eastAsia="Times New Roman" w:cs="Symbol"/>
        </w:rPr>
        <w:t xml:space="preserve"> </w:t>
      </w:r>
      <w:r w:rsidR="00D32FE6">
        <w:rPr>
          <w:rStyle w:val="DeltaViewInsertion"/>
          <w:rFonts w:eastAsia="Times New Roman"/>
        </w:rPr>
        <w:t>55</w:t>
      </w:r>
      <w:bookmarkStart w:id="3951" w:name="_DV_M1883"/>
      <w:bookmarkEnd w:id="3950"/>
      <w:bookmarkEnd w:id="3951"/>
      <w:r w:rsidR="00D32FE6">
        <w:rPr>
          <w:rFonts w:eastAsia="Times New Roman"/>
        </w:rPr>
        <w:t xml:space="preserve"> below. </w:t>
      </w:r>
      <w:bookmarkStart w:id="3952" w:name="_DV_C1870"/>
      <w:r w:rsidR="00D32FE6" w:rsidRPr="007246BB">
        <w:rPr>
          <w:rStyle w:val="DeltaViewDeletion"/>
          <w:rFonts w:eastAsia="Times New Roman" w:cs="Symbol"/>
          <w:color w:val="C00000"/>
        </w:rPr>
        <w:t>The NELs were converted to mg/L to be consistent with the reporting units in SMARTS.</w:t>
      </w:r>
      <w:bookmarkEnd w:id="3952"/>
    </w:p>
    <w:p w14:paraId="4D0A3C2F" w14:textId="0F1288DD" w:rsidR="004C77C2" w:rsidRDefault="004C77C2">
      <w:pPr>
        <w:pStyle w:val="Caption"/>
        <w:widowControl/>
        <w:rPr>
          <w:rFonts w:eastAsia="Times New Roman"/>
          <w:lang w:val=""/>
        </w:rPr>
      </w:pPr>
      <w:bookmarkStart w:id="3953" w:name="_DV_M1884"/>
      <w:bookmarkStart w:id="3954" w:name="_Toc54003288"/>
      <w:bookmarkStart w:id="3955" w:name="_Toc516062128"/>
      <w:bookmarkStart w:id="3956" w:name="_Toc98753966"/>
      <w:bookmarkEnd w:id="3943"/>
      <w:bookmarkEnd w:id="3953"/>
      <w:r>
        <w:rPr>
          <w:rFonts w:eastAsia="Times New Roman"/>
        </w:rPr>
        <w:lastRenderedPageBreak/>
        <w:t xml:space="preserve">Table </w:t>
      </w:r>
      <w:bookmarkStart w:id="3957" w:name="_DV_C1871"/>
      <w:r w:rsidR="00342821" w:rsidRPr="007246BB">
        <w:rPr>
          <w:rStyle w:val="DeltaViewDeletion"/>
          <w:rFonts w:eastAsia="Times New Roman" w:cs="Symbol"/>
          <w:noProof/>
          <w:color w:val="C00000"/>
        </w:rPr>
        <w:t>55</w:t>
      </w:r>
      <w:bookmarkStart w:id="3958" w:name="_DV_C1872"/>
      <w:bookmarkEnd w:id="3957"/>
      <w:r w:rsidR="007246BB">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53</w:t>
      </w:r>
      <w:r w:rsidR="00342821">
        <w:rPr>
          <w:rStyle w:val="DeltaViewInsertion"/>
          <w:rFonts w:eastAsia="Times New Roman"/>
        </w:rPr>
        <w:fldChar w:fldCharType="end"/>
      </w:r>
      <w:bookmarkStart w:id="3959" w:name="_DV_M1885"/>
      <w:bookmarkEnd w:id="3958"/>
      <w:bookmarkEnd w:id="3959"/>
      <w:r w:rsidR="001179B9">
        <w:rPr>
          <w:rFonts w:eastAsia="Times New Roman"/>
        </w:rPr>
        <w:t xml:space="preserve"> - </w:t>
      </w:r>
      <w:r>
        <w:rPr>
          <w:rFonts w:eastAsia="Times New Roman"/>
        </w:rPr>
        <w:t>Peck Road Park Lake Toxics WLA</w:t>
      </w:r>
      <w:bookmarkEnd w:id="3954"/>
      <w:bookmarkEnd w:id="3955"/>
      <w:bookmarkEnd w:id="3956"/>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2318"/>
      </w:tblGrid>
      <w:tr w:rsidR="004C77C2" w14:paraId="4D0A3C33" w14:textId="77777777">
        <w:trPr>
          <w:tblHeader/>
          <w:jc w:val="center"/>
        </w:trPr>
        <w:tc>
          <w:tcPr>
            <w:tcW w:w="1997" w:type="dxa"/>
            <w:shd w:val="clear" w:color="auto" w:fill="D9D9D9"/>
            <w:vAlign w:val="center"/>
          </w:tcPr>
          <w:p w14:paraId="4D0A3C30" w14:textId="77777777" w:rsidR="004C77C2" w:rsidRDefault="004C77C2">
            <w:pPr>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2318" w:type="dxa"/>
            <w:shd w:val="clear" w:color="auto" w:fill="D9D9D9"/>
            <w:vAlign w:val="center"/>
          </w:tcPr>
          <w:p w14:paraId="4D0A3C31" w14:textId="77777777" w:rsidR="004C77C2" w:rsidRDefault="00E815D6">
            <w:pPr>
              <w:widowControl/>
              <w:spacing w:after="0" w:line="240" w:lineRule="auto"/>
              <w:ind w:left="0"/>
              <w:jc w:val="center"/>
              <w:rPr>
                <w:rFonts w:eastAsia="Times New Roman"/>
                <w:b/>
              </w:rPr>
            </w:pPr>
            <w:r>
              <w:rPr>
                <w:rFonts w:eastAsia="Times New Roman"/>
                <w:b/>
                <w:sz w:val="22"/>
              </w:rPr>
              <w:t>WLA – Water Column (</w:t>
            </w:r>
            <w:bookmarkStart w:id="3960" w:name="_DV_C1873"/>
            <w:r w:rsidRPr="007246BB">
              <w:rPr>
                <w:rStyle w:val="DeltaViewDeletion"/>
                <w:rFonts w:eastAsia="Times New Roman"/>
                <w:b/>
                <w:color w:val="C00000"/>
                <w:sz w:val="22"/>
              </w:rPr>
              <w:t>ng/</w:t>
            </w:r>
            <w:proofErr w:type="gramStart"/>
            <w:r w:rsidRPr="007246BB">
              <w:rPr>
                <w:rStyle w:val="DeltaViewDeletion"/>
                <w:rFonts w:eastAsia="Times New Roman"/>
                <w:b/>
                <w:color w:val="C00000"/>
                <w:sz w:val="22"/>
              </w:rPr>
              <w:t>L)</w:t>
            </w:r>
            <w:bookmarkStart w:id="3961" w:name="_DV_C1874"/>
            <w:bookmarkEnd w:id="3960"/>
            <w:r w:rsidR="004C77C2" w:rsidRPr="007246BB">
              <w:rPr>
                <w:rStyle w:val="DeltaViewDeletion"/>
                <w:rFonts w:eastAsia="Times New Roman"/>
                <w:b/>
                <w:color w:val="C00000"/>
                <w:sz w:val="22"/>
              </w:rPr>
              <w:t>Translated</w:t>
            </w:r>
            <w:bookmarkEnd w:id="3961"/>
            <w:proofErr w:type="gramEnd"/>
          </w:p>
          <w:p w14:paraId="4D0A3C32" w14:textId="77777777" w:rsidR="004C77C2" w:rsidRDefault="004C77C2">
            <w:pPr>
              <w:widowControl/>
              <w:spacing w:after="0" w:line="240" w:lineRule="auto"/>
              <w:ind w:left="0"/>
              <w:jc w:val="center"/>
              <w:rPr>
                <w:rFonts w:eastAsia="Times New Roman"/>
                <w:b/>
                <w:sz w:val="22"/>
              </w:rPr>
            </w:pPr>
            <w:bookmarkStart w:id="3962" w:name="_DV_C1875"/>
            <w:r w:rsidRPr="007246BB">
              <w:rPr>
                <w:rStyle w:val="DeltaViewDeletion"/>
                <w:rFonts w:eastAsia="Times New Roman"/>
                <w:b/>
                <w:color w:val="C00000"/>
                <w:sz w:val="22"/>
              </w:rPr>
              <w:t>NEL (</w:t>
            </w:r>
            <w:bookmarkStart w:id="3963" w:name="_DV_M1886"/>
            <w:bookmarkEnd w:id="3962"/>
            <w:bookmarkEnd w:id="3963"/>
            <w:r>
              <w:rPr>
                <w:rFonts w:eastAsia="Times New Roman"/>
                <w:b/>
                <w:sz w:val="22"/>
              </w:rPr>
              <w:t>mg/L)</w:t>
            </w:r>
          </w:p>
        </w:tc>
      </w:tr>
      <w:tr w:rsidR="004C77C2" w14:paraId="4D0A3C36" w14:textId="77777777">
        <w:trPr>
          <w:jc w:val="center"/>
        </w:trPr>
        <w:tc>
          <w:tcPr>
            <w:tcW w:w="1997" w:type="dxa"/>
            <w:vAlign w:val="center"/>
          </w:tcPr>
          <w:p w14:paraId="4D0A3C34" w14:textId="77777777" w:rsidR="00E815D6" w:rsidRDefault="00E815D6">
            <w:pPr>
              <w:widowControl/>
              <w:spacing w:after="0" w:line="240" w:lineRule="auto"/>
              <w:ind w:left="0"/>
              <w:rPr>
                <w:rFonts w:eastAsia="Times New Roman"/>
                <w:sz w:val="22"/>
              </w:rPr>
            </w:pPr>
            <w:r>
              <w:rPr>
                <w:rFonts w:eastAsia="Times New Roman"/>
                <w:sz w:val="22"/>
              </w:rPr>
              <w:t>Chlordane</w:t>
            </w:r>
          </w:p>
        </w:tc>
        <w:tc>
          <w:tcPr>
            <w:tcW w:w="2318" w:type="dxa"/>
            <w:vAlign w:val="center"/>
          </w:tcPr>
          <w:p w14:paraId="4D0A3C35" w14:textId="551930B2" w:rsidR="004C77C2" w:rsidRDefault="00E815D6">
            <w:pPr>
              <w:widowControl/>
              <w:tabs>
                <w:tab w:val="left" w:pos="3420"/>
              </w:tabs>
              <w:spacing w:after="0" w:line="480" w:lineRule="auto"/>
              <w:ind w:left="0"/>
              <w:contextualSpacing/>
              <w:jc w:val="center"/>
              <w:rPr>
                <w:rFonts w:eastAsia="Times New Roman"/>
                <w:sz w:val="22"/>
                <w:vertAlign w:val="superscript"/>
              </w:rPr>
            </w:pPr>
            <w:bookmarkStart w:id="3964" w:name="_DV_C1876"/>
            <w:r w:rsidRPr="007246BB">
              <w:rPr>
                <w:rStyle w:val="DeltaViewDeletion"/>
                <w:rFonts w:eastAsia="Times New Roman"/>
                <w:color w:val="C00000"/>
                <w:sz w:val="22"/>
              </w:rPr>
              <w:t>0.59</w:t>
            </w:r>
            <w:bookmarkStart w:id="3965" w:name="_DV_M1887"/>
            <w:bookmarkEnd w:id="3964"/>
            <w:bookmarkEnd w:id="3965"/>
            <w:r w:rsidR="007246BB">
              <w:rPr>
                <w:rStyle w:val="DeltaViewDeletion"/>
                <w:rFonts w:eastAsia="Times New Roman"/>
                <w:sz w:val="22"/>
              </w:rPr>
              <w:t xml:space="preserve"> </w:t>
            </w:r>
            <w:r w:rsidR="004C77C2">
              <w:rPr>
                <w:rFonts w:eastAsia="Times New Roman"/>
                <w:sz w:val="22"/>
              </w:rPr>
              <w:t>5.9 X 10</w:t>
            </w:r>
            <w:r w:rsidR="004C77C2">
              <w:rPr>
                <w:rFonts w:eastAsia="Times New Roman"/>
                <w:sz w:val="22"/>
                <w:vertAlign w:val="superscript"/>
              </w:rPr>
              <w:t>-7</w:t>
            </w:r>
          </w:p>
        </w:tc>
      </w:tr>
      <w:tr w:rsidR="004C77C2" w14:paraId="4D0A3C39" w14:textId="77777777">
        <w:trPr>
          <w:jc w:val="center"/>
        </w:trPr>
        <w:tc>
          <w:tcPr>
            <w:tcW w:w="1997" w:type="dxa"/>
            <w:vAlign w:val="center"/>
          </w:tcPr>
          <w:p w14:paraId="4D0A3C37" w14:textId="77777777" w:rsidR="00E815D6" w:rsidRDefault="00E815D6">
            <w:pPr>
              <w:widowControl/>
              <w:spacing w:after="0" w:line="240" w:lineRule="auto"/>
              <w:ind w:left="0"/>
              <w:rPr>
                <w:rFonts w:eastAsia="Times New Roman"/>
                <w:sz w:val="22"/>
              </w:rPr>
            </w:pPr>
            <w:r>
              <w:rPr>
                <w:rFonts w:eastAsia="Times New Roman"/>
                <w:sz w:val="22"/>
              </w:rPr>
              <w:t>Dieldrin</w:t>
            </w:r>
          </w:p>
        </w:tc>
        <w:tc>
          <w:tcPr>
            <w:tcW w:w="2318" w:type="dxa"/>
            <w:vAlign w:val="center"/>
          </w:tcPr>
          <w:p w14:paraId="4D0A3C38" w14:textId="426DEF29" w:rsidR="004C77C2" w:rsidRDefault="00E815D6">
            <w:pPr>
              <w:widowControl/>
              <w:spacing w:line="240" w:lineRule="auto"/>
              <w:ind w:left="0"/>
              <w:jc w:val="center"/>
              <w:rPr>
                <w:rFonts w:eastAsia="Times New Roman"/>
                <w:sz w:val="22"/>
                <w:vertAlign w:val="superscript"/>
              </w:rPr>
            </w:pPr>
            <w:bookmarkStart w:id="3966" w:name="_DV_C1877"/>
            <w:r w:rsidRPr="007246BB">
              <w:rPr>
                <w:rStyle w:val="DeltaViewDeletion"/>
                <w:rFonts w:eastAsia="Times New Roman"/>
                <w:color w:val="C00000"/>
                <w:sz w:val="22"/>
              </w:rPr>
              <w:t>0.14</w:t>
            </w:r>
            <w:bookmarkStart w:id="3967" w:name="_DV_M1888"/>
            <w:bookmarkEnd w:id="3966"/>
            <w:bookmarkEnd w:id="3967"/>
            <w:r w:rsidR="007246BB">
              <w:rPr>
                <w:rStyle w:val="DeltaViewDeletion"/>
                <w:rFonts w:eastAsia="Times New Roman"/>
                <w:sz w:val="22"/>
              </w:rPr>
              <w:t xml:space="preserve"> </w:t>
            </w:r>
            <w:r w:rsidR="004C77C2">
              <w:rPr>
                <w:rFonts w:eastAsia="Times New Roman"/>
                <w:sz w:val="22"/>
              </w:rPr>
              <w:t>1.4 X 10</w:t>
            </w:r>
            <w:r w:rsidR="004C77C2">
              <w:rPr>
                <w:rFonts w:eastAsia="Times New Roman"/>
                <w:sz w:val="22"/>
                <w:vertAlign w:val="superscript"/>
              </w:rPr>
              <w:t>-7</w:t>
            </w:r>
          </w:p>
        </w:tc>
      </w:tr>
      <w:tr w:rsidR="004C77C2" w14:paraId="4D0A3C3C" w14:textId="77777777">
        <w:trPr>
          <w:jc w:val="center"/>
        </w:trPr>
        <w:tc>
          <w:tcPr>
            <w:tcW w:w="1997" w:type="dxa"/>
            <w:vAlign w:val="center"/>
          </w:tcPr>
          <w:p w14:paraId="4D0A3C3A" w14:textId="77777777" w:rsidR="00E815D6" w:rsidRDefault="00E815D6">
            <w:pPr>
              <w:widowControl/>
              <w:spacing w:after="0" w:line="240" w:lineRule="auto"/>
              <w:ind w:left="0"/>
              <w:rPr>
                <w:rFonts w:eastAsia="Times New Roman"/>
                <w:sz w:val="22"/>
              </w:rPr>
            </w:pPr>
            <w:r>
              <w:rPr>
                <w:rFonts w:eastAsia="Times New Roman"/>
                <w:sz w:val="22"/>
              </w:rPr>
              <w:t>Total DDTs</w:t>
            </w:r>
          </w:p>
        </w:tc>
        <w:tc>
          <w:tcPr>
            <w:tcW w:w="2318" w:type="dxa"/>
            <w:vAlign w:val="center"/>
          </w:tcPr>
          <w:p w14:paraId="4D0A3C3B" w14:textId="0E7CD136" w:rsidR="004C77C2" w:rsidRDefault="00E815D6">
            <w:pPr>
              <w:widowControl/>
              <w:spacing w:line="240" w:lineRule="auto"/>
              <w:ind w:left="0"/>
              <w:jc w:val="center"/>
              <w:rPr>
                <w:rFonts w:eastAsia="Times New Roman"/>
                <w:sz w:val="22"/>
                <w:vertAlign w:val="superscript"/>
              </w:rPr>
            </w:pPr>
            <w:bookmarkStart w:id="3968" w:name="_DV_C1878"/>
            <w:r w:rsidRPr="007246BB">
              <w:rPr>
                <w:rStyle w:val="DeltaViewDeletion"/>
                <w:rFonts w:eastAsia="Times New Roman"/>
                <w:color w:val="C00000"/>
                <w:sz w:val="22"/>
              </w:rPr>
              <w:t>0.59</w:t>
            </w:r>
            <w:bookmarkStart w:id="3969" w:name="_DV_M1889"/>
            <w:bookmarkEnd w:id="3968"/>
            <w:bookmarkEnd w:id="3969"/>
            <w:r w:rsidR="007246BB">
              <w:rPr>
                <w:rStyle w:val="DeltaViewDeletion"/>
                <w:rFonts w:eastAsia="Times New Roman"/>
                <w:sz w:val="22"/>
              </w:rPr>
              <w:t xml:space="preserve"> </w:t>
            </w:r>
            <w:r w:rsidR="004C77C2">
              <w:rPr>
                <w:rFonts w:eastAsia="Times New Roman"/>
                <w:sz w:val="22"/>
              </w:rPr>
              <w:t>5.9 X 10</w:t>
            </w:r>
            <w:r w:rsidR="004C77C2">
              <w:rPr>
                <w:rFonts w:eastAsia="Times New Roman"/>
                <w:sz w:val="22"/>
                <w:vertAlign w:val="superscript"/>
              </w:rPr>
              <w:t>-7</w:t>
            </w:r>
          </w:p>
        </w:tc>
      </w:tr>
      <w:tr w:rsidR="004C77C2" w14:paraId="4D0A3C3F" w14:textId="77777777">
        <w:trPr>
          <w:jc w:val="center"/>
        </w:trPr>
        <w:tc>
          <w:tcPr>
            <w:tcW w:w="1997" w:type="dxa"/>
            <w:vAlign w:val="center"/>
          </w:tcPr>
          <w:p w14:paraId="4D0A3C3D" w14:textId="77777777" w:rsidR="00E815D6" w:rsidRDefault="00E815D6">
            <w:pPr>
              <w:widowControl/>
              <w:spacing w:after="0" w:line="240" w:lineRule="auto"/>
              <w:ind w:left="0"/>
              <w:rPr>
                <w:rFonts w:eastAsia="Times New Roman"/>
                <w:sz w:val="22"/>
              </w:rPr>
            </w:pPr>
            <w:r>
              <w:rPr>
                <w:rFonts w:eastAsia="Times New Roman"/>
                <w:sz w:val="22"/>
              </w:rPr>
              <w:t>Total PCBs</w:t>
            </w:r>
          </w:p>
        </w:tc>
        <w:tc>
          <w:tcPr>
            <w:tcW w:w="2318" w:type="dxa"/>
            <w:vAlign w:val="center"/>
          </w:tcPr>
          <w:p w14:paraId="4D0A3C3E" w14:textId="6572CBDF" w:rsidR="004C77C2" w:rsidRDefault="00E815D6">
            <w:pPr>
              <w:widowControl/>
              <w:spacing w:line="240" w:lineRule="auto"/>
              <w:ind w:left="0"/>
              <w:jc w:val="center"/>
              <w:rPr>
                <w:rFonts w:eastAsia="Times New Roman"/>
                <w:sz w:val="22"/>
                <w:vertAlign w:val="superscript"/>
              </w:rPr>
            </w:pPr>
            <w:bookmarkStart w:id="3970" w:name="_DV_C1879"/>
            <w:r w:rsidRPr="007246BB">
              <w:rPr>
                <w:rStyle w:val="DeltaViewDeletion"/>
                <w:rFonts w:eastAsia="Times New Roman"/>
                <w:color w:val="C00000"/>
                <w:sz w:val="22"/>
              </w:rPr>
              <w:t>0.17</w:t>
            </w:r>
            <w:bookmarkStart w:id="3971" w:name="_DV_M1890"/>
            <w:bookmarkStart w:id="3972" w:name="_Hlk1040100"/>
            <w:bookmarkEnd w:id="3970"/>
            <w:bookmarkEnd w:id="3971"/>
            <w:r w:rsidR="007246BB">
              <w:rPr>
                <w:rStyle w:val="DeltaViewDeletion"/>
                <w:rFonts w:eastAsia="Times New Roman"/>
                <w:sz w:val="22"/>
              </w:rPr>
              <w:t xml:space="preserve"> </w:t>
            </w:r>
            <w:r w:rsidR="004C77C2">
              <w:rPr>
                <w:rFonts w:eastAsia="Times New Roman"/>
                <w:sz w:val="22"/>
              </w:rPr>
              <w:t>1.7 X 10</w:t>
            </w:r>
            <w:r w:rsidR="004C77C2">
              <w:rPr>
                <w:rFonts w:eastAsia="Times New Roman"/>
                <w:sz w:val="22"/>
                <w:vertAlign w:val="superscript"/>
              </w:rPr>
              <w:t>-7</w:t>
            </w:r>
            <w:bookmarkEnd w:id="3972"/>
          </w:p>
        </w:tc>
      </w:tr>
    </w:tbl>
    <w:p w14:paraId="4D0A3C40" w14:textId="3FEC6992" w:rsidR="004C77C2" w:rsidRDefault="00E815D6">
      <w:pPr>
        <w:pStyle w:val="Caption"/>
        <w:widowControl/>
        <w:rPr>
          <w:rFonts w:eastAsia="Times New Roman"/>
          <w:lang w:val=""/>
        </w:rPr>
      </w:pPr>
      <w:bookmarkStart w:id="3973" w:name="_DV_M1891"/>
      <w:bookmarkStart w:id="3974" w:name="_Toc54003289"/>
      <w:bookmarkStart w:id="3975" w:name="_Toc516062129"/>
      <w:bookmarkStart w:id="3976" w:name="_Toc98753967"/>
      <w:bookmarkEnd w:id="3973"/>
      <w:r>
        <w:rPr>
          <w:rFonts w:eastAsia="Times New Roman"/>
        </w:rPr>
        <w:t xml:space="preserve">Table </w:t>
      </w:r>
      <w:bookmarkStart w:id="3977" w:name="_DV_C1880"/>
      <w:r w:rsidR="00342821" w:rsidRPr="007246BB">
        <w:rPr>
          <w:rStyle w:val="DeltaViewDeletion"/>
          <w:rFonts w:eastAsia="Times New Roman" w:cs="Symbol"/>
          <w:noProof/>
          <w:color w:val="C00000"/>
        </w:rPr>
        <w:t>56</w:t>
      </w:r>
      <w:bookmarkStart w:id="3978" w:name="_DV_C1881"/>
      <w:bookmarkEnd w:id="3977"/>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54</w:t>
      </w:r>
      <w:r w:rsidR="00342821">
        <w:rPr>
          <w:rStyle w:val="DeltaViewInsertion"/>
          <w:rFonts w:eastAsia="Times New Roman"/>
        </w:rPr>
        <w:fldChar w:fldCharType="end"/>
      </w:r>
      <w:bookmarkStart w:id="3979" w:name="_DV_M1892"/>
      <w:bookmarkEnd w:id="3978"/>
      <w:bookmarkEnd w:id="3979"/>
      <w:r w:rsidR="001179B9">
        <w:rPr>
          <w:rFonts w:eastAsia="Times New Roman"/>
        </w:rPr>
        <w:t xml:space="preserve"> - </w:t>
      </w:r>
      <w:r w:rsidR="004C77C2">
        <w:rPr>
          <w:rFonts w:eastAsia="Times New Roman"/>
        </w:rPr>
        <w:t>Echo Park Lake Toxics WLA</w:t>
      </w:r>
      <w:bookmarkEnd w:id="3974"/>
      <w:bookmarkEnd w:id="3975"/>
      <w:bookmarkEnd w:id="3976"/>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2318"/>
      </w:tblGrid>
      <w:tr w:rsidR="004C77C2" w14:paraId="4D0A3C44" w14:textId="77777777">
        <w:trPr>
          <w:tblHeader/>
          <w:jc w:val="center"/>
        </w:trPr>
        <w:tc>
          <w:tcPr>
            <w:tcW w:w="1997" w:type="dxa"/>
            <w:shd w:val="clear" w:color="auto" w:fill="D9D9D9"/>
            <w:vAlign w:val="center"/>
          </w:tcPr>
          <w:p w14:paraId="4D0A3C41" w14:textId="77777777" w:rsidR="004C77C2" w:rsidRDefault="004C77C2">
            <w:pPr>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2318" w:type="dxa"/>
            <w:shd w:val="clear" w:color="auto" w:fill="D9D9D9"/>
            <w:vAlign w:val="center"/>
          </w:tcPr>
          <w:p w14:paraId="4D0A3C42" w14:textId="77777777" w:rsidR="004C77C2" w:rsidRDefault="00E815D6">
            <w:pPr>
              <w:widowControl/>
              <w:spacing w:after="0" w:line="240" w:lineRule="auto"/>
              <w:ind w:left="0"/>
              <w:jc w:val="center"/>
              <w:rPr>
                <w:rFonts w:eastAsia="Times New Roman"/>
                <w:b/>
              </w:rPr>
            </w:pPr>
            <w:r>
              <w:rPr>
                <w:rFonts w:eastAsia="Times New Roman"/>
                <w:b/>
                <w:sz w:val="22"/>
              </w:rPr>
              <w:t>WLA – Water Column (</w:t>
            </w:r>
            <w:bookmarkStart w:id="3980" w:name="_DV_C1882"/>
            <w:r w:rsidRPr="007246BB">
              <w:rPr>
                <w:rStyle w:val="DeltaViewDeletion"/>
                <w:rFonts w:eastAsia="Times New Roman"/>
                <w:b/>
                <w:color w:val="C00000"/>
                <w:sz w:val="22"/>
              </w:rPr>
              <w:t>ng/</w:t>
            </w:r>
            <w:proofErr w:type="gramStart"/>
            <w:r w:rsidRPr="007246BB">
              <w:rPr>
                <w:rStyle w:val="DeltaViewDeletion"/>
                <w:rFonts w:eastAsia="Times New Roman"/>
                <w:b/>
                <w:color w:val="C00000"/>
                <w:sz w:val="22"/>
              </w:rPr>
              <w:t>L)</w:t>
            </w:r>
            <w:bookmarkStart w:id="3981" w:name="_DV_C1883"/>
            <w:bookmarkEnd w:id="3980"/>
            <w:r w:rsidR="004C77C2" w:rsidRPr="007246BB">
              <w:rPr>
                <w:rStyle w:val="DeltaViewDeletion"/>
                <w:rFonts w:eastAsia="Times New Roman"/>
                <w:b/>
                <w:color w:val="C00000"/>
                <w:sz w:val="22"/>
              </w:rPr>
              <w:t>Translated</w:t>
            </w:r>
            <w:bookmarkEnd w:id="3981"/>
            <w:proofErr w:type="gramEnd"/>
          </w:p>
          <w:p w14:paraId="4D0A3C43" w14:textId="77777777" w:rsidR="004C77C2" w:rsidRDefault="004C77C2">
            <w:pPr>
              <w:widowControl/>
              <w:spacing w:after="0" w:line="240" w:lineRule="auto"/>
              <w:ind w:left="0"/>
              <w:jc w:val="center"/>
              <w:rPr>
                <w:rFonts w:eastAsia="Times New Roman"/>
                <w:b/>
                <w:sz w:val="22"/>
              </w:rPr>
            </w:pPr>
            <w:bookmarkStart w:id="3982" w:name="_DV_C1884"/>
            <w:r w:rsidRPr="007246BB">
              <w:rPr>
                <w:rStyle w:val="DeltaViewDeletion"/>
                <w:rFonts w:eastAsia="Times New Roman"/>
                <w:b/>
                <w:color w:val="C00000"/>
                <w:sz w:val="22"/>
              </w:rPr>
              <w:t>NEL (</w:t>
            </w:r>
            <w:bookmarkStart w:id="3983" w:name="_DV_M1893"/>
            <w:bookmarkEnd w:id="3982"/>
            <w:bookmarkEnd w:id="3983"/>
            <w:r>
              <w:rPr>
                <w:rFonts w:eastAsia="Times New Roman"/>
                <w:b/>
                <w:sz w:val="22"/>
              </w:rPr>
              <w:t>mg/L)</w:t>
            </w:r>
          </w:p>
        </w:tc>
      </w:tr>
      <w:tr w:rsidR="004C77C2" w14:paraId="4D0A3C47" w14:textId="77777777">
        <w:trPr>
          <w:jc w:val="center"/>
        </w:trPr>
        <w:tc>
          <w:tcPr>
            <w:tcW w:w="1997" w:type="dxa"/>
            <w:vAlign w:val="center"/>
          </w:tcPr>
          <w:p w14:paraId="4D0A3C45"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Chlordane</w:t>
            </w:r>
          </w:p>
        </w:tc>
        <w:tc>
          <w:tcPr>
            <w:tcW w:w="2318" w:type="dxa"/>
            <w:vAlign w:val="center"/>
          </w:tcPr>
          <w:p w14:paraId="4D0A3C46" w14:textId="00042041" w:rsidR="004C77C2" w:rsidRDefault="00E815D6">
            <w:pPr>
              <w:widowControl/>
              <w:tabs>
                <w:tab w:val="left" w:pos="3420"/>
              </w:tabs>
              <w:spacing w:line="480" w:lineRule="auto"/>
              <w:ind w:left="0"/>
              <w:contextualSpacing/>
              <w:jc w:val="center"/>
              <w:rPr>
                <w:rFonts w:eastAsia="Times New Roman"/>
                <w:sz w:val="22"/>
                <w:vertAlign w:val="superscript"/>
              </w:rPr>
            </w:pPr>
            <w:bookmarkStart w:id="3984" w:name="_DV_C1885"/>
            <w:r w:rsidRPr="007246BB">
              <w:rPr>
                <w:rStyle w:val="DeltaViewDeletion"/>
                <w:rFonts w:eastAsia="Times New Roman"/>
                <w:color w:val="C00000"/>
                <w:sz w:val="22"/>
              </w:rPr>
              <w:t>0.59</w:t>
            </w:r>
            <w:bookmarkStart w:id="3985" w:name="_DV_M1894"/>
            <w:bookmarkEnd w:id="3984"/>
            <w:bookmarkEnd w:id="3985"/>
            <w:r w:rsidR="007246BB">
              <w:rPr>
                <w:rStyle w:val="DeltaViewDeletion"/>
                <w:rFonts w:eastAsia="Times New Roman"/>
                <w:sz w:val="22"/>
              </w:rPr>
              <w:t xml:space="preserve"> </w:t>
            </w:r>
            <w:r w:rsidR="004C77C2">
              <w:rPr>
                <w:rFonts w:eastAsia="Times New Roman"/>
                <w:sz w:val="22"/>
              </w:rPr>
              <w:t>5.9 X 10</w:t>
            </w:r>
            <w:r w:rsidR="004C77C2">
              <w:rPr>
                <w:rFonts w:eastAsia="Times New Roman"/>
                <w:sz w:val="22"/>
                <w:vertAlign w:val="superscript"/>
              </w:rPr>
              <w:t>-7</w:t>
            </w:r>
          </w:p>
        </w:tc>
      </w:tr>
      <w:tr w:rsidR="004C77C2" w14:paraId="4D0A3C4A" w14:textId="77777777">
        <w:trPr>
          <w:jc w:val="center"/>
        </w:trPr>
        <w:tc>
          <w:tcPr>
            <w:tcW w:w="1997" w:type="dxa"/>
            <w:vAlign w:val="center"/>
          </w:tcPr>
          <w:p w14:paraId="4D0A3C48"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Dieldrin</w:t>
            </w:r>
          </w:p>
        </w:tc>
        <w:tc>
          <w:tcPr>
            <w:tcW w:w="2318" w:type="dxa"/>
            <w:vAlign w:val="center"/>
          </w:tcPr>
          <w:p w14:paraId="4D0A3C49" w14:textId="395602DA" w:rsidR="004C77C2" w:rsidRDefault="00E815D6">
            <w:pPr>
              <w:widowControl/>
              <w:spacing w:line="240" w:lineRule="auto"/>
              <w:ind w:left="0"/>
              <w:jc w:val="center"/>
              <w:rPr>
                <w:rFonts w:eastAsia="Times New Roman"/>
                <w:sz w:val="22"/>
                <w:vertAlign w:val="superscript"/>
              </w:rPr>
            </w:pPr>
            <w:bookmarkStart w:id="3986" w:name="_DV_C1886"/>
            <w:r w:rsidRPr="007246BB">
              <w:rPr>
                <w:rStyle w:val="DeltaViewDeletion"/>
                <w:rFonts w:eastAsia="Times New Roman"/>
                <w:color w:val="C00000"/>
                <w:sz w:val="22"/>
              </w:rPr>
              <w:t>0.14</w:t>
            </w:r>
            <w:bookmarkStart w:id="3987" w:name="_DV_M1895"/>
            <w:bookmarkEnd w:id="3986"/>
            <w:bookmarkEnd w:id="3987"/>
            <w:r w:rsidR="007246BB">
              <w:rPr>
                <w:rStyle w:val="DeltaViewDeletion"/>
                <w:rFonts w:eastAsia="Times New Roman"/>
                <w:sz w:val="22"/>
              </w:rPr>
              <w:t xml:space="preserve"> </w:t>
            </w:r>
            <w:r w:rsidR="004C77C2">
              <w:rPr>
                <w:rFonts w:eastAsia="Times New Roman"/>
                <w:sz w:val="22"/>
              </w:rPr>
              <w:t>1.4 X 10</w:t>
            </w:r>
            <w:r w:rsidR="004C77C2">
              <w:rPr>
                <w:rFonts w:eastAsia="Times New Roman"/>
                <w:sz w:val="22"/>
                <w:vertAlign w:val="superscript"/>
              </w:rPr>
              <w:t>-7</w:t>
            </w:r>
          </w:p>
        </w:tc>
      </w:tr>
      <w:tr w:rsidR="004C77C2" w14:paraId="4D0A3C4D" w14:textId="77777777">
        <w:trPr>
          <w:jc w:val="center"/>
        </w:trPr>
        <w:tc>
          <w:tcPr>
            <w:tcW w:w="1997" w:type="dxa"/>
            <w:vAlign w:val="center"/>
          </w:tcPr>
          <w:p w14:paraId="4D0A3C4B"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Total PCBs</w:t>
            </w:r>
          </w:p>
        </w:tc>
        <w:tc>
          <w:tcPr>
            <w:tcW w:w="2318" w:type="dxa"/>
            <w:vAlign w:val="center"/>
          </w:tcPr>
          <w:p w14:paraId="4D0A3C4C" w14:textId="33B8499A" w:rsidR="004C77C2" w:rsidRDefault="00E815D6">
            <w:pPr>
              <w:widowControl/>
              <w:spacing w:line="240" w:lineRule="auto"/>
              <w:ind w:left="0"/>
              <w:jc w:val="center"/>
              <w:rPr>
                <w:rFonts w:eastAsia="Times New Roman"/>
                <w:sz w:val="22"/>
                <w:vertAlign w:val="superscript"/>
              </w:rPr>
            </w:pPr>
            <w:bookmarkStart w:id="3988" w:name="_DV_C1887"/>
            <w:r w:rsidRPr="007246BB">
              <w:rPr>
                <w:rStyle w:val="DeltaViewDeletion"/>
                <w:rFonts w:eastAsia="Times New Roman"/>
                <w:color w:val="C00000"/>
                <w:sz w:val="22"/>
              </w:rPr>
              <w:t>0.17</w:t>
            </w:r>
            <w:bookmarkStart w:id="3989" w:name="_DV_M1896"/>
            <w:bookmarkEnd w:id="3988"/>
            <w:bookmarkEnd w:id="3989"/>
            <w:r w:rsidR="007246BB">
              <w:rPr>
                <w:rStyle w:val="DeltaViewDeletion"/>
                <w:rFonts w:eastAsia="Times New Roman"/>
                <w:sz w:val="22"/>
              </w:rPr>
              <w:t xml:space="preserve"> </w:t>
            </w:r>
            <w:r w:rsidR="004C77C2">
              <w:rPr>
                <w:rFonts w:eastAsia="Times New Roman"/>
                <w:sz w:val="22"/>
              </w:rPr>
              <w:t>1.7 X 10</w:t>
            </w:r>
            <w:r w:rsidR="004C77C2">
              <w:rPr>
                <w:rFonts w:eastAsia="Times New Roman"/>
                <w:sz w:val="22"/>
                <w:vertAlign w:val="superscript"/>
              </w:rPr>
              <w:t>-7</w:t>
            </w:r>
          </w:p>
        </w:tc>
      </w:tr>
    </w:tbl>
    <w:p w14:paraId="4D0A3C4E" w14:textId="77777777" w:rsidR="00D13AB6" w:rsidRDefault="00E815D6">
      <w:pPr>
        <w:widowControl/>
        <w:rPr>
          <w:rFonts w:eastAsia="Times New Roman"/>
          <w:lang w:val=""/>
        </w:rPr>
      </w:pPr>
      <w:bookmarkStart w:id="3990" w:name="_DV_C1888"/>
      <w:bookmarkStart w:id="3991" w:name="_Toc54003290"/>
      <w:bookmarkStart w:id="3992" w:name="_Toc516062130"/>
      <w:bookmarkStart w:id="3993" w:name="_Toc98753968"/>
      <w:r>
        <w:rPr>
          <w:rStyle w:val="DeltaViewInsertion"/>
          <w:rFonts w:eastAsia="Times New Roman"/>
        </w:rPr>
        <w:br w:type="page"/>
      </w:r>
      <w:bookmarkEnd w:id="3990"/>
    </w:p>
    <w:p w14:paraId="4D0A3C4F" w14:textId="6B9ACA99" w:rsidR="004C77C2" w:rsidRDefault="00D13AB6">
      <w:pPr>
        <w:pStyle w:val="Caption"/>
        <w:widowControl/>
        <w:rPr>
          <w:rFonts w:eastAsia="Times New Roman"/>
          <w:lang w:val=""/>
        </w:rPr>
      </w:pPr>
      <w:bookmarkStart w:id="3994" w:name="_DV_M1897"/>
      <w:bookmarkEnd w:id="3994"/>
      <w:r>
        <w:rPr>
          <w:rFonts w:eastAsia="Times New Roman"/>
        </w:rPr>
        <w:lastRenderedPageBreak/>
        <w:t xml:space="preserve">Table </w:t>
      </w:r>
      <w:bookmarkStart w:id="3995" w:name="_DV_C1889"/>
      <w:r w:rsidR="00342821" w:rsidRPr="007246BB">
        <w:rPr>
          <w:rStyle w:val="DeltaViewDeletion"/>
          <w:rFonts w:eastAsia="Times New Roman" w:cs="Symbol"/>
          <w:noProof/>
          <w:color w:val="C00000"/>
        </w:rPr>
        <w:t>57</w:t>
      </w:r>
      <w:bookmarkStart w:id="3996" w:name="_DV_C1890"/>
      <w:bookmarkEnd w:id="3995"/>
      <w:r w:rsidR="007246BB">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55</w:t>
      </w:r>
      <w:r w:rsidR="00342821">
        <w:rPr>
          <w:rStyle w:val="DeltaViewInsertion"/>
          <w:rFonts w:eastAsia="Times New Roman"/>
        </w:rPr>
        <w:fldChar w:fldCharType="end"/>
      </w:r>
      <w:bookmarkStart w:id="3997" w:name="_DV_M1898"/>
      <w:bookmarkEnd w:id="3996"/>
      <w:bookmarkEnd w:id="3997"/>
      <w:r w:rsidR="001179B9">
        <w:rPr>
          <w:rFonts w:eastAsia="Times New Roman"/>
        </w:rPr>
        <w:t xml:space="preserve"> - </w:t>
      </w:r>
      <w:r w:rsidR="004C77C2">
        <w:rPr>
          <w:rFonts w:eastAsia="Times New Roman"/>
        </w:rPr>
        <w:t>Puddingstone Reservoir Toxics WLA</w:t>
      </w:r>
      <w:bookmarkEnd w:id="3991"/>
      <w:bookmarkEnd w:id="3992"/>
      <w:bookmarkEnd w:id="3993"/>
    </w:p>
    <w:tbl>
      <w:tblPr>
        <w:tblW w:w="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2304"/>
      </w:tblGrid>
      <w:tr w:rsidR="004C77C2" w14:paraId="4D0A3C53" w14:textId="77777777">
        <w:trPr>
          <w:tblHeader/>
          <w:jc w:val="center"/>
        </w:trPr>
        <w:tc>
          <w:tcPr>
            <w:tcW w:w="1975" w:type="dxa"/>
            <w:shd w:val="clear" w:color="auto" w:fill="D9D9D9"/>
            <w:vAlign w:val="center"/>
          </w:tcPr>
          <w:p w14:paraId="4D0A3C50" w14:textId="77777777" w:rsidR="004C77C2" w:rsidRDefault="004C77C2">
            <w:pPr>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2304" w:type="dxa"/>
            <w:shd w:val="clear" w:color="auto" w:fill="D9D9D9"/>
            <w:vAlign w:val="center"/>
          </w:tcPr>
          <w:p w14:paraId="4D0A3C51" w14:textId="77777777" w:rsidR="004C77C2" w:rsidRDefault="00E815D6">
            <w:pPr>
              <w:widowControl/>
              <w:spacing w:after="0" w:line="240" w:lineRule="auto"/>
              <w:ind w:left="0"/>
              <w:jc w:val="center"/>
              <w:rPr>
                <w:rFonts w:eastAsia="Times New Roman"/>
                <w:b/>
              </w:rPr>
            </w:pPr>
            <w:r>
              <w:rPr>
                <w:rFonts w:eastAsia="Times New Roman"/>
                <w:b/>
                <w:sz w:val="22"/>
              </w:rPr>
              <w:t>WLA – Water Column (</w:t>
            </w:r>
            <w:bookmarkStart w:id="3998" w:name="_DV_C1891"/>
            <w:r w:rsidRPr="007246BB">
              <w:rPr>
                <w:rStyle w:val="DeltaViewDeletion"/>
                <w:rFonts w:eastAsia="Times New Roman"/>
                <w:b/>
                <w:color w:val="C00000"/>
                <w:sz w:val="22"/>
              </w:rPr>
              <w:t>ng/</w:t>
            </w:r>
            <w:proofErr w:type="gramStart"/>
            <w:r w:rsidRPr="007246BB">
              <w:rPr>
                <w:rStyle w:val="DeltaViewDeletion"/>
                <w:rFonts w:eastAsia="Times New Roman"/>
                <w:b/>
                <w:color w:val="C00000"/>
                <w:sz w:val="22"/>
              </w:rPr>
              <w:t>L)</w:t>
            </w:r>
            <w:bookmarkStart w:id="3999" w:name="_DV_C1892"/>
            <w:bookmarkEnd w:id="3998"/>
            <w:r w:rsidR="004C77C2" w:rsidRPr="007246BB">
              <w:rPr>
                <w:rStyle w:val="DeltaViewDeletion"/>
                <w:rFonts w:eastAsia="Times New Roman"/>
                <w:b/>
                <w:color w:val="C00000"/>
                <w:sz w:val="22"/>
              </w:rPr>
              <w:t>Translated</w:t>
            </w:r>
            <w:bookmarkEnd w:id="3999"/>
            <w:proofErr w:type="gramEnd"/>
          </w:p>
          <w:p w14:paraId="4D0A3C52" w14:textId="77777777" w:rsidR="004C77C2" w:rsidRDefault="004C77C2">
            <w:pPr>
              <w:widowControl/>
              <w:spacing w:after="0" w:line="240" w:lineRule="auto"/>
              <w:ind w:left="0"/>
              <w:jc w:val="center"/>
              <w:rPr>
                <w:rFonts w:eastAsia="Times New Roman"/>
                <w:b/>
                <w:sz w:val="22"/>
              </w:rPr>
            </w:pPr>
            <w:bookmarkStart w:id="4000" w:name="_DV_C1893"/>
            <w:r w:rsidRPr="007246BB">
              <w:rPr>
                <w:rStyle w:val="DeltaViewDeletion"/>
                <w:rFonts w:eastAsia="Times New Roman"/>
                <w:b/>
                <w:color w:val="C00000"/>
                <w:sz w:val="22"/>
              </w:rPr>
              <w:t>NEL (</w:t>
            </w:r>
            <w:bookmarkStart w:id="4001" w:name="_DV_M1899"/>
            <w:bookmarkEnd w:id="4000"/>
            <w:bookmarkEnd w:id="4001"/>
            <w:r>
              <w:rPr>
                <w:rFonts w:eastAsia="Times New Roman"/>
                <w:b/>
                <w:sz w:val="22"/>
              </w:rPr>
              <w:t>mg/L)</w:t>
            </w:r>
          </w:p>
        </w:tc>
      </w:tr>
      <w:tr w:rsidR="004C77C2" w14:paraId="4D0A3C56" w14:textId="77777777">
        <w:trPr>
          <w:jc w:val="center"/>
        </w:trPr>
        <w:tc>
          <w:tcPr>
            <w:tcW w:w="1975" w:type="dxa"/>
            <w:vAlign w:val="center"/>
          </w:tcPr>
          <w:p w14:paraId="4D0A3C54"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Chlordane</w:t>
            </w:r>
          </w:p>
        </w:tc>
        <w:tc>
          <w:tcPr>
            <w:tcW w:w="2304" w:type="dxa"/>
          </w:tcPr>
          <w:p w14:paraId="4D0A3C55" w14:textId="2C5B3124" w:rsidR="004C77C2" w:rsidRDefault="00E815D6">
            <w:pPr>
              <w:widowControl/>
              <w:tabs>
                <w:tab w:val="left" w:pos="3420"/>
              </w:tabs>
              <w:spacing w:line="240" w:lineRule="auto"/>
              <w:ind w:left="0"/>
              <w:contextualSpacing/>
              <w:jc w:val="center"/>
              <w:rPr>
                <w:rFonts w:eastAsia="Times New Roman"/>
                <w:sz w:val="22"/>
                <w:vertAlign w:val="superscript"/>
              </w:rPr>
            </w:pPr>
            <w:bookmarkStart w:id="4002" w:name="_DV_C1894"/>
            <w:r w:rsidRPr="007246BB">
              <w:rPr>
                <w:rStyle w:val="DeltaViewDeletion"/>
                <w:rFonts w:eastAsia="Times New Roman"/>
                <w:color w:val="C00000"/>
                <w:sz w:val="22"/>
              </w:rPr>
              <w:t>0.57</w:t>
            </w:r>
            <w:bookmarkStart w:id="4003" w:name="_DV_M1900"/>
            <w:bookmarkEnd w:id="4002"/>
            <w:bookmarkEnd w:id="4003"/>
            <w:r w:rsidR="007246BB">
              <w:rPr>
                <w:rStyle w:val="DeltaViewDeletion"/>
                <w:rFonts w:eastAsia="Times New Roman"/>
                <w:sz w:val="22"/>
              </w:rPr>
              <w:t xml:space="preserve"> </w:t>
            </w:r>
            <w:r w:rsidR="004C77C2">
              <w:rPr>
                <w:rFonts w:eastAsia="Times New Roman"/>
                <w:sz w:val="22"/>
              </w:rPr>
              <w:t>5.7 X 10</w:t>
            </w:r>
            <w:r w:rsidR="004C77C2">
              <w:rPr>
                <w:rFonts w:eastAsia="Times New Roman"/>
                <w:sz w:val="22"/>
                <w:vertAlign w:val="superscript"/>
              </w:rPr>
              <w:t>-7</w:t>
            </w:r>
          </w:p>
        </w:tc>
      </w:tr>
      <w:tr w:rsidR="004C77C2" w14:paraId="4D0A3C59" w14:textId="77777777">
        <w:trPr>
          <w:jc w:val="center"/>
        </w:trPr>
        <w:tc>
          <w:tcPr>
            <w:tcW w:w="1975" w:type="dxa"/>
            <w:vAlign w:val="center"/>
          </w:tcPr>
          <w:p w14:paraId="4D0A3C57"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Dieldrin</w:t>
            </w:r>
          </w:p>
        </w:tc>
        <w:tc>
          <w:tcPr>
            <w:tcW w:w="2304" w:type="dxa"/>
          </w:tcPr>
          <w:p w14:paraId="4D0A3C58" w14:textId="4178F8BC" w:rsidR="004C77C2" w:rsidRDefault="00E815D6">
            <w:pPr>
              <w:widowControl/>
              <w:spacing w:line="240" w:lineRule="auto"/>
              <w:ind w:left="0"/>
              <w:jc w:val="center"/>
              <w:rPr>
                <w:rFonts w:eastAsia="Times New Roman"/>
                <w:sz w:val="22"/>
                <w:vertAlign w:val="superscript"/>
              </w:rPr>
            </w:pPr>
            <w:bookmarkStart w:id="4004" w:name="_DV_C1895"/>
            <w:r w:rsidRPr="007246BB">
              <w:rPr>
                <w:rStyle w:val="DeltaViewDeletion"/>
                <w:rFonts w:eastAsia="Times New Roman"/>
                <w:color w:val="C00000"/>
                <w:sz w:val="22"/>
              </w:rPr>
              <w:t>0.14</w:t>
            </w:r>
            <w:bookmarkStart w:id="4005" w:name="_DV_M1901"/>
            <w:bookmarkEnd w:id="4004"/>
            <w:bookmarkEnd w:id="4005"/>
            <w:r w:rsidR="007246BB">
              <w:rPr>
                <w:rStyle w:val="DeltaViewDeletion"/>
                <w:rFonts w:eastAsia="Times New Roman"/>
                <w:sz w:val="22"/>
              </w:rPr>
              <w:t xml:space="preserve"> </w:t>
            </w:r>
            <w:r w:rsidR="004C77C2">
              <w:rPr>
                <w:rFonts w:eastAsia="Times New Roman"/>
                <w:sz w:val="22"/>
              </w:rPr>
              <w:t>1.4 X 10</w:t>
            </w:r>
            <w:r w:rsidR="004C77C2">
              <w:rPr>
                <w:rFonts w:eastAsia="Times New Roman"/>
                <w:sz w:val="22"/>
                <w:vertAlign w:val="superscript"/>
              </w:rPr>
              <w:t>-7</w:t>
            </w:r>
          </w:p>
        </w:tc>
      </w:tr>
      <w:tr w:rsidR="004C77C2" w14:paraId="4D0A3C5C" w14:textId="77777777">
        <w:trPr>
          <w:jc w:val="center"/>
        </w:trPr>
        <w:tc>
          <w:tcPr>
            <w:tcW w:w="1975" w:type="dxa"/>
            <w:vAlign w:val="center"/>
          </w:tcPr>
          <w:p w14:paraId="4D0A3C5A"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Total DDTs</w:t>
            </w:r>
          </w:p>
        </w:tc>
        <w:tc>
          <w:tcPr>
            <w:tcW w:w="2304" w:type="dxa"/>
          </w:tcPr>
          <w:p w14:paraId="4D0A3C5B" w14:textId="58EB2926" w:rsidR="004C77C2" w:rsidRDefault="00E815D6">
            <w:pPr>
              <w:widowControl/>
              <w:spacing w:line="240" w:lineRule="auto"/>
              <w:ind w:left="0"/>
              <w:jc w:val="center"/>
              <w:rPr>
                <w:rFonts w:eastAsia="Times New Roman"/>
                <w:sz w:val="22"/>
                <w:vertAlign w:val="superscript"/>
              </w:rPr>
            </w:pPr>
            <w:bookmarkStart w:id="4006" w:name="_DV_C1896"/>
            <w:r w:rsidRPr="007246BB">
              <w:rPr>
                <w:rStyle w:val="DeltaViewDeletion"/>
                <w:rFonts w:eastAsia="Times New Roman"/>
                <w:color w:val="C00000"/>
                <w:sz w:val="22"/>
              </w:rPr>
              <w:t>0.59</w:t>
            </w:r>
            <w:bookmarkStart w:id="4007" w:name="_DV_M1902"/>
            <w:bookmarkEnd w:id="4006"/>
            <w:bookmarkEnd w:id="4007"/>
            <w:r w:rsidR="007246BB">
              <w:rPr>
                <w:rStyle w:val="DeltaViewDeletion"/>
                <w:rFonts w:eastAsia="Times New Roman"/>
                <w:sz w:val="22"/>
              </w:rPr>
              <w:t xml:space="preserve"> </w:t>
            </w:r>
            <w:r w:rsidR="004C77C2">
              <w:rPr>
                <w:rFonts w:eastAsia="Times New Roman"/>
                <w:sz w:val="22"/>
              </w:rPr>
              <w:t>5.9 X 10</w:t>
            </w:r>
            <w:r w:rsidR="004C77C2">
              <w:rPr>
                <w:rFonts w:eastAsia="Times New Roman"/>
                <w:sz w:val="22"/>
                <w:vertAlign w:val="superscript"/>
              </w:rPr>
              <w:t>-7</w:t>
            </w:r>
          </w:p>
        </w:tc>
      </w:tr>
      <w:tr w:rsidR="004C77C2" w14:paraId="4D0A3C5F" w14:textId="77777777">
        <w:trPr>
          <w:jc w:val="center"/>
        </w:trPr>
        <w:tc>
          <w:tcPr>
            <w:tcW w:w="1975" w:type="dxa"/>
            <w:vAlign w:val="center"/>
          </w:tcPr>
          <w:p w14:paraId="4D0A3C5D" w14:textId="77777777" w:rsidR="00E815D6" w:rsidRDefault="00E815D6">
            <w:pPr>
              <w:widowControl/>
              <w:tabs>
                <w:tab w:val="left" w:pos="3420"/>
              </w:tabs>
              <w:spacing w:after="0" w:line="240" w:lineRule="auto"/>
              <w:ind w:left="0"/>
              <w:contextualSpacing/>
              <w:rPr>
                <w:rFonts w:eastAsia="Times New Roman"/>
                <w:sz w:val="22"/>
              </w:rPr>
            </w:pPr>
            <w:r>
              <w:rPr>
                <w:rFonts w:eastAsia="Times New Roman"/>
                <w:sz w:val="22"/>
              </w:rPr>
              <w:t>Total PCBs</w:t>
            </w:r>
          </w:p>
        </w:tc>
        <w:tc>
          <w:tcPr>
            <w:tcW w:w="2304" w:type="dxa"/>
          </w:tcPr>
          <w:p w14:paraId="4D0A3C5E" w14:textId="50968360" w:rsidR="004C77C2" w:rsidRDefault="00E815D6">
            <w:pPr>
              <w:widowControl/>
              <w:spacing w:line="240" w:lineRule="auto"/>
              <w:ind w:left="0"/>
              <w:jc w:val="center"/>
              <w:rPr>
                <w:rFonts w:eastAsia="Times New Roman"/>
                <w:sz w:val="22"/>
                <w:vertAlign w:val="superscript"/>
              </w:rPr>
            </w:pPr>
            <w:bookmarkStart w:id="4008" w:name="_DV_C1897"/>
            <w:r w:rsidRPr="007246BB">
              <w:rPr>
                <w:rStyle w:val="DeltaViewDeletion"/>
                <w:rFonts w:eastAsia="Times New Roman"/>
                <w:color w:val="C00000"/>
                <w:sz w:val="22"/>
              </w:rPr>
              <w:t>0.59</w:t>
            </w:r>
            <w:bookmarkStart w:id="4009" w:name="_DV_M1903"/>
            <w:bookmarkEnd w:id="4008"/>
            <w:bookmarkEnd w:id="4009"/>
            <w:r w:rsidR="007246BB">
              <w:rPr>
                <w:rStyle w:val="DeltaViewDeletion"/>
                <w:rFonts w:eastAsia="Times New Roman"/>
                <w:sz w:val="22"/>
              </w:rPr>
              <w:t xml:space="preserve"> </w:t>
            </w:r>
            <w:r w:rsidR="004C77C2">
              <w:rPr>
                <w:rFonts w:eastAsia="Times New Roman"/>
                <w:sz w:val="22"/>
              </w:rPr>
              <w:t>1.7 X 10</w:t>
            </w:r>
            <w:r w:rsidR="004C77C2">
              <w:rPr>
                <w:rFonts w:eastAsia="Times New Roman"/>
                <w:sz w:val="22"/>
                <w:vertAlign w:val="superscript"/>
              </w:rPr>
              <w:t>-7</w:t>
            </w:r>
          </w:p>
        </w:tc>
      </w:tr>
    </w:tbl>
    <w:p w14:paraId="4D0A3C60" w14:textId="77777777" w:rsidR="001C0A1C" w:rsidRDefault="00E815D6">
      <w:pPr>
        <w:widowControl/>
        <w:spacing w:before="240"/>
        <w:ind w:left="2160"/>
        <w:rPr>
          <w:rFonts w:eastAsia="Times New Roman"/>
          <w:lang w:val=""/>
        </w:rPr>
      </w:pPr>
      <w:bookmarkStart w:id="4010" w:name="_DV_C1898"/>
      <w:r>
        <w:rPr>
          <w:rStyle w:val="DeltaViewInsertion"/>
          <w:rFonts w:eastAsia="Times New Roman"/>
        </w:rPr>
        <w:t xml:space="preserve">The May 2021 draft of the Construction Stormwater General Permit reissuance proposed a translation of the WLAs into numeric effluent limitations (NELs). </w:t>
      </w:r>
      <w:r w:rsidR="00335ABC">
        <w:rPr>
          <w:rStyle w:val="DeltaViewInsertion"/>
          <w:rFonts w:eastAsia="Times New Roman"/>
        </w:rPr>
        <w:t>However, the translated NELs</w:t>
      </w:r>
      <w:r w:rsidR="001F007B">
        <w:rPr>
          <w:rStyle w:val="DeltaViewInsertion"/>
          <w:rFonts w:eastAsia="Times New Roman"/>
        </w:rPr>
        <w:t xml:space="preserve"> were below the respective method reporting limits for the constituents and would </w:t>
      </w:r>
      <w:r w:rsidR="005E77B0">
        <w:rPr>
          <w:rStyle w:val="DeltaViewInsertion"/>
          <w:rFonts w:eastAsia="Times New Roman"/>
        </w:rPr>
        <w:t>render determining compliance at the point of discharge infeasible. Thus, a</w:t>
      </w:r>
      <w:r w:rsidR="001C0A1C">
        <w:rPr>
          <w:rStyle w:val="DeltaViewInsertion"/>
          <w:rFonts w:eastAsia="Times New Roman"/>
        </w:rPr>
        <w:t xml:space="preserve"> sediment-based compliance method is incorporated into this General Permit to assess compliance with waste load allocations for chlordane, DDT, dieldrin, and PCBs in the Los Angeles Area Lakes Toxics TMDL</w:t>
      </w:r>
      <w:r w:rsidR="00B30A31">
        <w:rPr>
          <w:rStyle w:val="DeltaViewInsertion"/>
          <w:rFonts w:eastAsia="Times New Roman"/>
        </w:rPr>
        <w:t>.</w:t>
      </w:r>
      <w:bookmarkEnd w:id="4010"/>
    </w:p>
    <w:p w14:paraId="4D0A3C61" w14:textId="77777777" w:rsidR="006B57AC" w:rsidRDefault="001C0A1C">
      <w:pPr>
        <w:widowControl/>
        <w:ind w:left="2160"/>
        <w:rPr>
          <w:rFonts w:eastAsia="Times New Roman"/>
          <w:lang w:val=""/>
        </w:rPr>
      </w:pPr>
      <w:bookmarkStart w:id="4011" w:name="_DV_C1899"/>
      <w:r>
        <w:rPr>
          <w:rStyle w:val="DeltaViewInsertion"/>
          <w:rFonts w:eastAsia="Times New Roman"/>
        </w:rPr>
        <w:t xml:space="preserve">Dischargers that discharge to the applicable Los Angeles Area Lakes waterbodies are to conduct a soil sampling investigation for chlordane, DDT, dieldrin, and PCBs </w:t>
      </w:r>
      <w:r w:rsidR="008B6173">
        <w:rPr>
          <w:rStyle w:val="DeltaViewInsertion"/>
          <w:rFonts w:eastAsia="Times New Roman"/>
        </w:rPr>
        <w:t xml:space="preserve">(as applicable) as part of the pollutant source assessment to determine whether they are Responsible Dischargers per Attachment H Section I.G.5. Dischargers are considered Responsible Dischargers if the TMDL analytes are detected above their respective method </w:t>
      </w:r>
      <w:r w:rsidR="005574DB">
        <w:rPr>
          <w:rStyle w:val="DeltaViewInsertion"/>
          <w:rFonts w:eastAsia="Times New Roman"/>
        </w:rPr>
        <w:t xml:space="preserve">reporting limits and will be required to comply with an NEL of 100 mg/L total suspended solids (TSS) instead of the NELs for chlordane, </w:t>
      </w:r>
      <w:r w:rsidR="00B30A31">
        <w:rPr>
          <w:rStyle w:val="DeltaViewInsertion"/>
          <w:rFonts w:eastAsia="Times New Roman"/>
        </w:rPr>
        <w:t xml:space="preserve">DDT, dieldrin, and/or PCBs. </w:t>
      </w:r>
      <w:bookmarkEnd w:id="4011"/>
    </w:p>
    <w:p w14:paraId="4D0A3C62" w14:textId="77777777" w:rsidR="006B57AC" w:rsidRDefault="006B57AC">
      <w:pPr>
        <w:widowControl/>
        <w:ind w:left="2160"/>
        <w:rPr>
          <w:rFonts w:eastAsia="Times New Roman"/>
          <w:lang w:val=""/>
        </w:rPr>
      </w:pPr>
      <w:bookmarkStart w:id="4012" w:name="_DV_C1900"/>
      <w:r>
        <w:rPr>
          <w:rStyle w:val="DeltaViewInsertion"/>
          <w:rFonts w:eastAsia="Times New Roman"/>
        </w:rPr>
        <w:t>State Water Board staff reviewed literature</w:t>
      </w:r>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33"/>
        <w:t>1</w:t>
      </w:r>
      <w:bookmarkStart w:id="4016" w:name="_DV_C1904"/>
      <w:bookmarkEnd w:id="4012"/>
      <w:r>
        <w:rPr>
          <w:rStyle w:val="DeltaViewInsertion"/>
          <w:rFonts w:eastAsia="Times New Roman"/>
        </w:rPr>
        <w:t xml:space="preserve"> and concluded that measurements of total suspended solids at the point of discharge, </w:t>
      </w:r>
      <w:r>
        <w:rPr>
          <w:rStyle w:val="DeltaViewInsertion"/>
          <w:rFonts w:eastAsia="Times New Roman"/>
        </w:rPr>
        <w:lastRenderedPageBreak/>
        <w:t xml:space="preserve">following a non-visible pollutant monitoring trigger, are the most reasonable way to assess presence of chlordane, </w:t>
      </w:r>
      <w:r w:rsidR="00F420DA">
        <w:rPr>
          <w:rStyle w:val="DeltaViewInsertion"/>
          <w:rFonts w:eastAsia="Times New Roman"/>
        </w:rPr>
        <w:t xml:space="preserve">DDT, dieldrin, and PCBs, as these organic pollutants are readily </w:t>
      </w:r>
      <w:proofErr w:type="spellStart"/>
      <w:r w:rsidR="00F420DA">
        <w:rPr>
          <w:rStyle w:val="DeltaViewInsertion"/>
          <w:rFonts w:eastAsia="Times New Roman"/>
        </w:rPr>
        <w:t>sorbed</w:t>
      </w:r>
      <w:proofErr w:type="spellEnd"/>
      <w:r w:rsidR="00F420DA">
        <w:rPr>
          <w:rStyle w:val="DeltaViewInsertion"/>
          <w:rFonts w:eastAsia="Times New Roman"/>
        </w:rPr>
        <w:t xml:space="preserve"> to sediment.</w:t>
      </w:r>
      <w:bookmarkEnd w:id="4016"/>
    </w:p>
    <w:p w14:paraId="4D0A3C63" w14:textId="77777777" w:rsidR="006B57AC" w:rsidRDefault="006B57AC">
      <w:pPr>
        <w:widowControl/>
        <w:ind w:left="2160"/>
        <w:rPr>
          <w:rFonts w:eastAsia="Times New Roman"/>
          <w:lang w:val=""/>
        </w:rPr>
      </w:pPr>
      <w:bookmarkStart w:id="4017" w:name="_DV_C1905"/>
      <w:r>
        <w:rPr>
          <w:rStyle w:val="DeltaViewInsertion"/>
          <w:rFonts w:eastAsia="Times New Roman"/>
        </w:rPr>
        <w:t xml:space="preserve">Staff determined the measurement of total suspended solids at or above of 100 mg/L is an appropriate indicator of the presence of chlordane, DDT, dieldrin, and PCBs in runoff, if the pre-project soil monitoring (described in Attachment H Section I.G.5) demonstrated these pollutants are present in the soil. There is a strong positive correlation between total suspended solids and chlordane, DDT, dieldrin, and PCBs, indicating that concentrations of pollutants increase and decline proportionally with the TSS concentrations. If the constituents were detected in the soil at or above the </w:t>
      </w:r>
      <w:r w:rsidR="00076506">
        <w:rPr>
          <w:rStyle w:val="DeltaViewInsertion"/>
          <w:rFonts w:eastAsia="Times New Roman"/>
        </w:rPr>
        <w:t xml:space="preserve">method reporting limit, a small fraction will be in the TSS sample as well. </w:t>
      </w:r>
      <w:bookmarkEnd w:id="4017"/>
    </w:p>
    <w:p w14:paraId="4D0A3C64" w14:textId="77777777" w:rsidR="004C77C2" w:rsidRDefault="006B57AC" w:rsidP="00DC3B00">
      <w:pPr>
        <w:pStyle w:val="ListParagraph"/>
        <w:widowControl/>
        <w:numPr>
          <w:ilvl w:val="0"/>
          <w:numId w:val="17"/>
        </w:numPr>
        <w:spacing w:before="240"/>
        <w:ind w:left="2160"/>
        <w:rPr>
          <w:rFonts w:eastAsia="Times New Roman" w:cs="Arial"/>
          <w:lang w:val=""/>
        </w:rPr>
      </w:pPr>
      <w:bookmarkStart w:id="4018" w:name="_DV_M1904"/>
      <w:bookmarkEnd w:id="4018"/>
      <w:r>
        <w:rPr>
          <w:rFonts w:eastAsia="Times New Roman" w:cs="Arial"/>
        </w:rPr>
        <w:t>Compliance Actions and Schedule</w:t>
      </w:r>
    </w:p>
    <w:p w14:paraId="4D0A3C65" w14:textId="393ADB48" w:rsidR="004C77C2" w:rsidRDefault="004C77C2">
      <w:pPr>
        <w:widowControl/>
        <w:ind w:left="2160"/>
        <w:rPr>
          <w:rFonts w:eastAsia="Times New Roman"/>
          <w:lang w:val=""/>
        </w:rPr>
      </w:pPr>
      <w:bookmarkStart w:id="4019" w:name="_DV_M1905"/>
      <w:bookmarkEnd w:id="4019"/>
      <w:r>
        <w:rPr>
          <w:rFonts w:eastAsia="Times New Roman"/>
        </w:rPr>
        <w:t xml:space="preserve">Responsible Dischargers shall comply with the requirements of this General Permit. Responsible Dischargers that identify on-site sources of toxic pollutants associated with the impaired water bodies, through </w:t>
      </w:r>
      <w:r w:rsidR="004E238E">
        <w:rPr>
          <w:rFonts w:eastAsia="Times New Roman"/>
        </w:rPr>
        <w:t xml:space="preserve">the required pollutant source assessment, are to implement BMPs specific to preventing or controlling stormwater exposure to the metals. Furthermore, the Responsible Discharger shall compare all </w:t>
      </w:r>
      <w:bookmarkStart w:id="4020" w:name="_DV_C1906"/>
      <w:r w:rsidR="009F705F">
        <w:rPr>
          <w:rStyle w:val="DeltaViewInsertion"/>
          <w:rFonts w:eastAsia="Times New Roman"/>
        </w:rPr>
        <w:t xml:space="preserve">non-visible </w:t>
      </w:r>
      <w:bookmarkStart w:id="4021" w:name="_DV_M1906"/>
      <w:bookmarkEnd w:id="4020"/>
      <w:bookmarkEnd w:id="4021"/>
      <w:r w:rsidR="009F705F">
        <w:rPr>
          <w:rFonts w:eastAsia="Times New Roman"/>
        </w:rPr>
        <w:t xml:space="preserve">sampling and analytical results to the </w:t>
      </w:r>
      <w:bookmarkStart w:id="4022" w:name="_DV_C1907"/>
      <w:r w:rsidR="009F705F" w:rsidRPr="007246BB">
        <w:rPr>
          <w:rStyle w:val="DeltaViewDeletion"/>
          <w:rFonts w:eastAsia="Times New Roman" w:cs="Symbol"/>
          <w:color w:val="C00000"/>
        </w:rPr>
        <w:t>NELs</w:t>
      </w:r>
      <w:bookmarkStart w:id="4023" w:name="_DV_C1908"/>
      <w:bookmarkEnd w:id="4022"/>
      <w:r w:rsidR="007246BB">
        <w:rPr>
          <w:rStyle w:val="DeltaViewInsertion"/>
          <w:rFonts w:eastAsia="Times New Roman"/>
        </w:rPr>
        <w:t xml:space="preserve"> </w:t>
      </w:r>
      <w:r w:rsidR="0033747E">
        <w:rPr>
          <w:rStyle w:val="DeltaViewInsertion"/>
          <w:rFonts w:eastAsia="Times New Roman"/>
        </w:rPr>
        <w:t>TSS NEL</w:t>
      </w:r>
      <w:bookmarkStart w:id="4024" w:name="_DV_M1907"/>
      <w:bookmarkEnd w:id="4023"/>
      <w:bookmarkEnd w:id="4024"/>
      <w:r w:rsidR="0033747E">
        <w:rPr>
          <w:rFonts w:eastAsia="Times New Roman"/>
        </w:rPr>
        <w:t xml:space="preserve"> for the</w:t>
      </w:r>
      <w:bookmarkStart w:id="4025" w:name="_DV_C1909"/>
      <w:r w:rsidR="00867777">
        <w:rPr>
          <w:rStyle w:val="DeltaViewInsertion"/>
          <w:rFonts w:eastAsia="Times New Roman"/>
        </w:rPr>
        <w:t xml:space="preserve"> sediment-based compliance method</w:t>
      </w:r>
      <w:r w:rsidR="00230A40">
        <w:rPr>
          <w:rStyle w:val="DeltaViewInsertion"/>
          <w:rFonts w:eastAsia="Times New Roman"/>
        </w:rPr>
        <w:t xml:space="preserve"> to address</w:t>
      </w:r>
      <w:bookmarkStart w:id="4026" w:name="_DV_M1908"/>
      <w:bookmarkEnd w:id="4025"/>
      <w:bookmarkEnd w:id="4026"/>
      <w:r w:rsidR="00230A40">
        <w:rPr>
          <w:rFonts w:eastAsia="Times New Roman"/>
        </w:rPr>
        <w:t xml:space="preserve"> toxic pollutants associated with the impairment of the water body.</w:t>
      </w:r>
    </w:p>
    <w:p w14:paraId="4D0A3C66" w14:textId="21FB3818" w:rsidR="002C66D3" w:rsidRDefault="004C77C2">
      <w:pPr>
        <w:widowControl/>
        <w:ind w:left="2160"/>
        <w:rPr>
          <w:rFonts w:eastAsia="Times New Roman" w:cs="Symbol"/>
          <w:lang w:val=""/>
        </w:rPr>
      </w:pPr>
      <w:bookmarkStart w:id="4027" w:name="_DV_M1909"/>
      <w:bookmarkEnd w:id="4027"/>
      <w:r>
        <w:rPr>
          <w:rFonts w:eastAsia="Times New Roman"/>
        </w:rPr>
        <w:t xml:space="preserve">The Los Angeles Regional Water Quality Control Board has not adopted an Implementation Plan or a compliance schedule for the toxic pollutants addressed by the Los Angeles Area Lakes Toxics TMDL. Therefore, Responsible Dischargers are required to achieve compliance with the </w:t>
      </w:r>
      <w:bookmarkStart w:id="4028" w:name="_DV_C1910"/>
      <w:r w:rsidRPr="007246BB">
        <w:rPr>
          <w:rStyle w:val="DeltaViewDeletion"/>
          <w:rFonts w:eastAsia="Times New Roman" w:cs="Symbol"/>
          <w:color w:val="C00000"/>
        </w:rPr>
        <w:t>translated NELs</w:t>
      </w:r>
      <w:bookmarkStart w:id="4029" w:name="_DV_C1911"/>
      <w:bookmarkEnd w:id="4028"/>
      <w:r w:rsidR="007246BB">
        <w:rPr>
          <w:rStyle w:val="DeltaViewDeletion"/>
          <w:rFonts w:eastAsia="Times New Roman" w:cs="Symbol"/>
        </w:rPr>
        <w:t xml:space="preserve"> </w:t>
      </w:r>
      <w:r w:rsidR="000F5551">
        <w:rPr>
          <w:rStyle w:val="DeltaViewInsertion"/>
          <w:rFonts w:eastAsia="Times New Roman"/>
        </w:rPr>
        <w:t>TSS NEL</w:t>
      </w:r>
      <w:bookmarkStart w:id="4030" w:name="_DV_M1910"/>
      <w:bookmarkEnd w:id="4029"/>
      <w:bookmarkEnd w:id="4030"/>
      <w:r w:rsidR="000F5551">
        <w:rPr>
          <w:rFonts w:eastAsia="Times New Roman"/>
        </w:rPr>
        <w:t xml:space="preserve"> </w:t>
      </w:r>
      <w:r w:rsidR="00041357">
        <w:rPr>
          <w:rFonts w:eastAsia="Times New Roman"/>
        </w:rPr>
        <w:t>by the effective date of this General Permit.</w:t>
      </w:r>
      <w:r w:rsidR="00041357">
        <w:rPr>
          <w:rFonts w:eastAsia="Times New Roman" w:cs="Symbol"/>
        </w:rPr>
        <w:t xml:space="preserve"> </w:t>
      </w:r>
    </w:p>
    <w:p w14:paraId="4D0A3C67" w14:textId="77777777" w:rsidR="00D13AB6" w:rsidRDefault="002C66D3">
      <w:pPr>
        <w:widowControl/>
        <w:ind w:left="2160"/>
        <w:rPr>
          <w:rFonts w:eastAsia="Times New Roman"/>
          <w:lang w:val=""/>
        </w:rPr>
      </w:pPr>
      <w:bookmarkStart w:id="4031" w:name="_DV_C1912"/>
      <w:r>
        <w:rPr>
          <w:rStyle w:val="DeltaViewInsertion"/>
          <w:rFonts w:eastAsia="Times New Roman"/>
        </w:rPr>
        <w:br w:type="page"/>
      </w:r>
      <w:bookmarkEnd w:id="4031"/>
    </w:p>
    <w:p w14:paraId="4D0A3C68" w14:textId="77777777" w:rsidR="00192E59" w:rsidRDefault="00D13AB6">
      <w:pPr>
        <w:pStyle w:val="Heading6"/>
        <w:widowControl/>
        <w:rPr>
          <w:rFonts w:eastAsia="Times New Roman"/>
          <w:lang w:val=""/>
        </w:rPr>
      </w:pPr>
      <w:bookmarkStart w:id="4032" w:name="_DV_M1911"/>
      <w:bookmarkEnd w:id="4032"/>
      <w:r>
        <w:rPr>
          <w:rFonts w:eastAsia="Times New Roman"/>
        </w:rPr>
        <w:lastRenderedPageBreak/>
        <w:t>Los Angeles and Long Beach Harbor Waters TMDL</w:t>
      </w:r>
      <w:bookmarkStart w:id="4033" w:name="_DV_C1913"/>
      <w:r w:rsidRPr="007246BB">
        <w:rPr>
          <w:rStyle w:val="DeltaViewDeletion"/>
          <w:rFonts w:eastAsia="Times New Roman"/>
          <w:color w:val="C00000"/>
          <w:vertAlign w:val="superscript"/>
        </w:rPr>
        <w:t>227</w:t>
      </w:r>
      <w:bookmarkStart w:id="4034" w:name="_DV_C1914"/>
      <w:bookmarkEnd w:id="4033"/>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34"/>
        <w:t>2</w:t>
      </w:r>
      <w:bookmarkEnd w:id="4034"/>
    </w:p>
    <w:p w14:paraId="4D0A3C69" w14:textId="77777777" w:rsidR="004C77C2" w:rsidRDefault="00192E59">
      <w:pPr>
        <w:widowControl/>
        <w:ind w:left="1800"/>
        <w:rPr>
          <w:rFonts w:eastAsia="Times New Roman"/>
          <w:lang w:val=""/>
        </w:rPr>
      </w:pPr>
      <w:bookmarkStart w:id="4037" w:name="_DV_M1912"/>
      <w:bookmarkEnd w:id="4037"/>
      <w:r>
        <w:rPr>
          <w:rFonts w:eastAsia="Times New Roman"/>
        </w:rPr>
        <w:t>The Los Angeles Regional Water</w:t>
      </w:r>
      <w:r w:rsidR="008F5811">
        <w:rPr>
          <w:rFonts w:eastAsia="Times New Roman"/>
        </w:rPr>
        <w:t xml:space="preserve"> Quality Control Board adopted the Los Angeles and Long Beach Harbor Waters TMDL on May 5, 2011, to address the impairment and affected benthic communities of the Dominguez Channel, Greater Los Angeles, and Long Beach Harbor Waters due to cadmium, certain </w:t>
      </w:r>
      <w:r w:rsidR="00E9543A">
        <w:rPr>
          <w:rFonts w:eastAsia="Times New Roman"/>
        </w:rPr>
        <w:t xml:space="preserve">polyaromatic hydrocarbon (PAH) compounds, chlordane, chromium, copper, DDT, dieldrin, lead, mercury, polychlorinated </w:t>
      </w:r>
      <w:r w:rsidR="00E643BE">
        <w:rPr>
          <w:rFonts w:eastAsia="Times New Roman"/>
        </w:rPr>
        <w:t>biphenyls (PCBs), toxaphene, toxicity, and zinc.</w:t>
      </w:r>
    </w:p>
    <w:p w14:paraId="4D0A3C6A" w14:textId="77777777" w:rsidR="004C77C2" w:rsidRDefault="004C77C2" w:rsidP="00DC3B00">
      <w:pPr>
        <w:pStyle w:val="ListParagraph"/>
        <w:widowControl/>
        <w:numPr>
          <w:ilvl w:val="0"/>
          <w:numId w:val="17"/>
        </w:numPr>
        <w:ind w:left="2160"/>
        <w:rPr>
          <w:rFonts w:eastAsia="Times New Roman" w:cs="Arial"/>
          <w:lang w:val=""/>
        </w:rPr>
      </w:pPr>
      <w:bookmarkStart w:id="4038" w:name="_DV_M1913"/>
      <w:bookmarkEnd w:id="4038"/>
      <w:r>
        <w:rPr>
          <w:rFonts w:eastAsia="Times New Roman" w:cs="Arial"/>
        </w:rPr>
        <w:t>Source Analysis</w:t>
      </w:r>
    </w:p>
    <w:p w14:paraId="4D0A3C6B" w14:textId="77777777" w:rsidR="004C77C2" w:rsidRDefault="004C77C2">
      <w:pPr>
        <w:widowControl/>
        <w:ind w:left="2160"/>
        <w:rPr>
          <w:rFonts w:eastAsia="Times New Roman"/>
          <w:lang w:val=""/>
        </w:rPr>
      </w:pPr>
      <w:bookmarkStart w:id="4039" w:name="_DV_M1914"/>
      <w:bookmarkEnd w:id="4039"/>
      <w:r>
        <w:rPr>
          <w:rFonts w:eastAsia="Times New Roman"/>
        </w:rPr>
        <w:t>Chromium, copper, lead, mercury, PAHs, and zinc are currently deposited into the watershed via urban runoff and then washed into storm drains and channels that discharge to the Dominguez Channel and Greater Harbor Waters</w:t>
      </w:r>
      <w:r w:rsidR="00F565EF">
        <w:rPr>
          <w:rFonts w:eastAsia="Times New Roman"/>
        </w:rPr>
        <w:t xml:space="preserve">. </w:t>
      </w:r>
      <w:r w:rsidR="00E643BE">
        <w:rPr>
          <w:rFonts w:eastAsia="Times New Roman"/>
        </w:rPr>
        <w:t>Organochlorine (OC) pesticides (</w:t>
      </w:r>
      <w:r w:rsidR="0065719D">
        <w:rPr>
          <w:rFonts w:eastAsia="Times New Roman"/>
        </w:rPr>
        <w:t>chlordane, DDT, dieldrin) and PCBs are legacy pollutants and remain present in the environment</w:t>
      </w:r>
      <w:r w:rsidR="00F565EF">
        <w:rPr>
          <w:rFonts w:eastAsia="Times New Roman"/>
        </w:rPr>
        <w:t>. Urban runoff and rainfall mobilize OC pesticides, PAHs, and PCBs bound to fine-grained particles, which are then washed into storm drains and channels that discharge to the Dominguez Channel and Greater Harbor Waters. Runoff from construction sites covered under this General Permit has the potential to transport these toxic pollutants into the waters. Therefore, construction stormwater dischargers are considered Responsible Dischargers for the Los Angeles and Long Beach Harbor Waters Toxics TMDL.</w:t>
      </w:r>
    </w:p>
    <w:p w14:paraId="4D0A3C6C" w14:textId="77777777" w:rsidR="004C77C2" w:rsidRDefault="004C77C2" w:rsidP="00DC3B00">
      <w:pPr>
        <w:pStyle w:val="ListParagraph"/>
        <w:widowControl/>
        <w:numPr>
          <w:ilvl w:val="0"/>
          <w:numId w:val="17"/>
        </w:numPr>
        <w:ind w:left="2160"/>
        <w:rPr>
          <w:rFonts w:eastAsia="Times New Roman" w:cs="Arial"/>
          <w:lang w:val=""/>
        </w:rPr>
      </w:pPr>
      <w:bookmarkStart w:id="4040" w:name="_DV_M1915"/>
      <w:bookmarkEnd w:id="4040"/>
      <w:r>
        <w:rPr>
          <w:rFonts w:eastAsia="Times New Roman" w:cs="Arial"/>
        </w:rPr>
        <w:t>WLA Translation</w:t>
      </w:r>
    </w:p>
    <w:p w14:paraId="4D0A3C6D" w14:textId="77777777" w:rsidR="004C77C2" w:rsidRDefault="004C77C2" w:rsidP="00DC3B00">
      <w:pPr>
        <w:pStyle w:val="ListParagraph"/>
        <w:widowControl/>
        <w:numPr>
          <w:ilvl w:val="0"/>
          <w:numId w:val="68"/>
        </w:numPr>
        <w:ind w:left="2520"/>
        <w:rPr>
          <w:rFonts w:eastAsia="Times New Roman" w:cs="Arial"/>
          <w:lang w:val=""/>
        </w:rPr>
      </w:pPr>
      <w:bookmarkStart w:id="4041" w:name="_DV_M1916"/>
      <w:bookmarkEnd w:id="4041"/>
      <w:r>
        <w:rPr>
          <w:rFonts w:eastAsia="Times New Roman" w:cs="Arial"/>
        </w:rPr>
        <w:t xml:space="preserve">Dominguez Channel and Torrance Lateral Freshwater Wet Weather Interim WLAs </w:t>
      </w:r>
    </w:p>
    <w:p w14:paraId="4D0A3C6E" w14:textId="3DA3A984" w:rsidR="004C77C2" w:rsidRDefault="004C77C2">
      <w:pPr>
        <w:widowControl/>
        <w:ind w:left="2520"/>
        <w:rPr>
          <w:rFonts w:eastAsia="Times New Roman"/>
          <w:lang w:val=""/>
        </w:rPr>
      </w:pPr>
      <w:bookmarkStart w:id="4042" w:name="_DV_M1917"/>
      <w:bookmarkEnd w:id="4042"/>
      <w:r>
        <w:rPr>
          <w:rFonts w:eastAsia="Times New Roman"/>
        </w:rPr>
        <w:t xml:space="preserve">This TMDL assigns interim concentration-based </w:t>
      </w:r>
      <w:r w:rsidR="0065719D">
        <w:rPr>
          <w:rFonts w:eastAsia="Times New Roman"/>
        </w:rPr>
        <w:t>waste load allocations (WLAs) for copper, lead, and zinc to Responsible Dischargers to be met at the construction site’s discharge location(s) for discharges into the Dominguez Channel or Torrance Lateral</w:t>
      </w:r>
      <w:r w:rsidR="00F565EF">
        <w:rPr>
          <w:rFonts w:eastAsia="Times New Roman"/>
        </w:rPr>
        <w:t xml:space="preserve">. The interim </w:t>
      </w:r>
      <w:proofErr w:type="gramStart"/>
      <w:r w:rsidR="00F565EF">
        <w:rPr>
          <w:rFonts w:eastAsia="Times New Roman"/>
        </w:rPr>
        <w:t>concentration-based</w:t>
      </w:r>
      <w:proofErr w:type="gramEnd"/>
      <w:r w:rsidR="00F565EF">
        <w:rPr>
          <w:rFonts w:eastAsia="Times New Roman"/>
        </w:rPr>
        <w:t xml:space="preserve"> WLAs will be </w:t>
      </w:r>
      <w:r w:rsidR="00F565EF">
        <w:rPr>
          <w:rFonts w:eastAsia="Times New Roman"/>
        </w:rPr>
        <w:lastRenderedPageBreak/>
        <w:t xml:space="preserve">translated to </w:t>
      </w:r>
      <w:r w:rsidR="0065719D">
        <w:rPr>
          <w:rFonts w:eastAsia="Times New Roman"/>
        </w:rPr>
        <w:t xml:space="preserve">numeric action levels (NALs) as an interim target for Responsible Dischargers until the final WLAs apply. The compliance deadline of the interim WLAs </w:t>
      </w:r>
      <w:proofErr w:type="gramStart"/>
      <w:r w:rsidR="0065719D">
        <w:rPr>
          <w:rFonts w:eastAsia="Times New Roman"/>
        </w:rPr>
        <w:t>are</w:t>
      </w:r>
      <w:proofErr w:type="gramEnd"/>
      <w:r w:rsidR="0065719D">
        <w:rPr>
          <w:rFonts w:eastAsia="Times New Roman"/>
        </w:rPr>
        <w:t xml:space="preserve"> upon effective date of the TMDL and therefore, apply at this time. The interim NALs are shown in Table </w:t>
      </w:r>
      <w:bookmarkStart w:id="4043" w:name="_DV_C1917"/>
      <w:r w:rsidR="007B4AF0" w:rsidRPr="007246BB">
        <w:rPr>
          <w:rStyle w:val="DeltaViewDeletion"/>
          <w:rFonts w:eastAsia="Times New Roman" w:cs="Symbol"/>
          <w:color w:val="C00000"/>
        </w:rPr>
        <w:t>58</w:t>
      </w:r>
      <w:bookmarkStart w:id="4044" w:name="_DV_C1918"/>
      <w:bookmarkEnd w:id="4043"/>
      <w:r w:rsidR="007246BB">
        <w:rPr>
          <w:rStyle w:val="DeltaViewDeletion"/>
          <w:rFonts w:eastAsia="Times New Roman" w:cs="Symbol"/>
        </w:rPr>
        <w:t xml:space="preserve"> </w:t>
      </w:r>
      <w:r w:rsidR="007B4AF0">
        <w:rPr>
          <w:rStyle w:val="DeltaViewInsertion"/>
          <w:rFonts w:eastAsia="Times New Roman"/>
        </w:rPr>
        <w:t>5</w:t>
      </w:r>
      <w:r w:rsidR="00A457E9">
        <w:rPr>
          <w:rStyle w:val="DeltaViewInsertion"/>
          <w:rFonts w:eastAsia="Times New Roman"/>
        </w:rPr>
        <w:t>6</w:t>
      </w:r>
      <w:bookmarkStart w:id="4045" w:name="_DV_M1918"/>
      <w:bookmarkEnd w:id="4044"/>
      <w:bookmarkEnd w:id="4045"/>
      <w:r w:rsidR="007B4AF0">
        <w:rPr>
          <w:rFonts w:eastAsia="Times New Roman"/>
        </w:rPr>
        <w:t xml:space="preserve"> below.</w:t>
      </w:r>
    </w:p>
    <w:p w14:paraId="4D0A3C6F" w14:textId="4AAAFAA7" w:rsidR="004C77C2" w:rsidRDefault="004C77C2">
      <w:pPr>
        <w:pStyle w:val="Caption"/>
        <w:keepNext/>
        <w:widowControl/>
        <w:rPr>
          <w:rFonts w:eastAsia="Times New Roman"/>
          <w:lang w:val=""/>
        </w:rPr>
      </w:pPr>
      <w:bookmarkStart w:id="4046" w:name="_DV_M1919"/>
      <w:bookmarkStart w:id="4047" w:name="_Toc54003291"/>
      <w:bookmarkStart w:id="4048" w:name="_Toc98753969"/>
      <w:bookmarkEnd w:id="4046"/>
      <w:r>
        <w:rPr>
          <w:rFonts w:eastAsia="Times New Roman"/>
        </w:rPr>
        <w:t xml:space="preserve">Table </w:t>
      </w:r>
      <w:bookmarkStart w:id="4049" w:name="_DV_C1919"/>
      <w:r w:rsidR="00342821" w:rsidRPr="007246BB">
        <w:rPr>
          <w:rStyle w:val="DeltaViewDeletion"/>
          <w:rFonts w:eastAsia="Times New Roman" w:cs="Symbol"/>
          <w:noProof/>
          <w:color w:val="C00000"/>
        </w:rPr>
        <w:t>58</w:t>
      </w:r>
      <w:bookmarkStart w:id="4050" w:name="_DV_C1920"/>
      <w:bookmarkEnd w:id="4049"/>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56</w:t>
      </w:r>
      <w:r w:rsidR="00342821">
        <w:rPr>
          <w:rStyle w:val="DeltaViewInsertion"/>
          <w:rFonts w:eastAsia="Times New Roman"/>
        </w:rPr>
        <w:fldChar w:fldCharType="end"/>
      </w:r>
      <w:bookmarkStart w:id="4051" w:name="_DV_M1920"/>
      <w:bookmarkEnd w:id="4050"/>
      <w:bookmarkEnd w:id="4051"/>
      <w:r w:rsidR="00342821">
        <w:rPr>
          <w:rFonts w:eastAsia="Times New Roman"/>
        </w:rPr>
        <w:t xml:space="preserve"> </w:t>
      </w:r>
      <w:r w:rsidR="001179B9">
        <w:rPr>
          <w:rFonts w:eastAsia="Times New Roman"/>
        </w:rPr>
        <w:t xml:space="preserve">- </w:t>
      </w:r>
      <w:r>
        <w:rPr>
          <w:rFonts w:eastAsia="Times New Roman"/>
        </w:rPr>
        <w:t>Dominguez Channel and Torrance Lateral Interim WLA Translations</w:t>
      </w:r>
      <w:bookmarkStart w:id="4052" w:name="_DV_M1921"/>
      <w:bookmarkEnd w:id="4047"/>
      <w:bookmarkEnd w:id="4048"/>
      <w:bookmarkEnd w:id="4052"/>
      <w:r>
        <w:rPr>
          <w:rFonts w:eastAsia="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084"/>
        <w:gridCol w:w="3604"/>
      </w:tblGrid>
      <w:tr w:rsidR="004C77C2" w14:paraId="4D0A3C74" w14:textId="77777777">
        <w:trPr>
          <w:tblHeader/>
          <w:jc w:val="center"/>
        </w:trPr>
        <w:tc>
          <w:tcPr>
            <w:tcW w:w="1804" w:type="dxa"/>
            <w:shd w:val="clear" w:color="auto" w:fill="D9D9D9"/>
            <w:vAlign w:val="center"/>
          </w:tcPr>
          <w:p w14:paraId="4D0A3C70" w14:textId="77777777" w:rsidR="004C77C2" w:rsidRDefault="004C77C2">
            <w:pPr>
              <w:widowControl/>
              <w:spacing w:after="0" w:line="240" w:lineRule="auto"/>
              <w:ind w:left="0"/>
              <w:jc w:val="center"/>
              <w:rPr>
                <w:rFonts w:eastAsia="Times New Roman"/>
                <w:b/>
                <w:sz w:val="22"/>
              </w:rPr>
            </w:pPr>
            <w:r>
              <w:rPr>
                <w:rFonts w:eastAsia="Times New Roman"/>
                <w:b/>
                <w:sz w:val="22"/>
              </w:rPr>
              <w:t>Pollutant</w:t>
            </w:r>
          </w:p>
        </w:tc>
        <w:tc>
          <w:tcPr>
            <w:tcW w:w="1084" w:type="dxa"/>
            <w:shd w:val="clear" w:color="auto" w:fill="D9D9D9"/>
            <w:vAlign w:val="center"/>
          </w:tcPr>
          <w:p w14:paraId="4D0A3C71" w14:textId="77777777" w:rsidR="004C77C2" w:rsidRDefault="004C77C2">
            <w:pPr>
              <w:widowControl/>
              <w:spacing w:after="0" w:line="240" w:lineRule="auto"/>
              <w:ind w:left="0"/>
              <w:jc w:val="center"/>
              <w:rPr>
                <w:rFonts w:eastAsia="Times New Roman"/>
                <w:b/>
                <w:lang w:val=""/>
              </w:rPr>
            </w:pPr>
            <w:r>
              <w:rPr>
                <w:rFonts w:eastAsia="Times New Roman"/>
                <w:b/>
                <w:sz w:val="22"/>
              </w:rPr>
              <w:t>WLA</w:t>
            </w:r>
          </w:p>
          <w:p w14:paraId="4D0A3C72" w14:textId="77777777" w:rsidR="004C77C2" w:rsidRDefault="004C77C2">
            <w:pPr>
              <w:widowControl/>
              <w:spacing w:after="0" w:line="240" w:lineRule="auto"/>
              <w:ind w:left="0"/>
              <w:jc w:val="center"/>
              <w:rPr>
                <w:rFonts w:eastAsia="Times New Roman"/>
                <w:b/>
                <w:sz w:val="22"/>
              </w:rPr>
            </w:pPr>
            <w:r>
              <w:rPr>
                <w:rFonts w:eastAsia="Times New Roman"/>
                <w:b/>
                <w:sz w:val="22"/>
              </w:rPr>
              <w:t>(ug/L)</w:t>
            </w:r>
          </w:p>
        </w:tc>
        <w:tc>
          <w:tcPr>
            <w:tcW w:w="3604" w:type="dxa"/>
            <w:shd w:val="clear" w:color="auto" w:fill="D9D9D9"/>
            <w:vAlign w:val="center"/>
          </w:tcPr>
          <w:p w14:paraId="4D0A3C73" w14:textId="77777777" w:rsidR="004C77C2" w:rsidRDefault="004C77C2">
            <w:pPr>
              <w:widowControl/>
              <w:spacing w:after="0" w:line="240" w:lineRule="auto"/>
              <w:ind w:left="0"/>
              <w:jc w:val="center"/>
              <w:rPr>
                <w:rFonts w:eastAsia="Times New Roman"/>
                <w:b/>
                <w:sz w:val="22"/>
              </w:rPr>
            </w:pPr>
            <w:r>
              <w:rPr>
                <w:rFonts w:eastAsia="Times New Roman"/>
                <w:b/>
                <w:sz w:val="22"/>
              </w:rPr>
              <w:t>Numeric Action Level (mg/L)</w:t>
            </w:r>
          </w:p>
        </w:tc>
      </w:tr>
      <w:tr w:rsidR="004C77C2" w14:paraId="4D0A3C78" w14:textId="77777777">
        <w:trPr>
          <w:jc w:val="center"/>
        </w:trPr>
        <w:tc>
          <w:tcPr>
            <w:tcW w:w="1804" w:type="dxa"/>
            <w:vAlign w:val="center"/>
          </w:tcPr>
          <w:p w14:paraId="4D0A3C75" w14:textId="77777777" w:rsidR="004C77C2" w:rsidRDefault="004C77C2">
            <w:pPr>
              <w:widowControl/>
              <w:spacing w:after="0" w:line="240" w:lineRule="auto"/>
              <w:ind w:left="0"/>
              <w:rPr>
                <w:rFonts w:eastAsia="Times New Roman"/>
                <w:sz w:val="22"/>
              </w:rPr>
            </w:pPr>
            <w:r>
              <w:rPr>
                <w:rFonts w:eastAsia="Times New Roman"/>
                <w:sz w:val="22"/>
              </w:rPr>
              <w:t xml:space="preserve">Total Copper </w:t>
            </w:r>
          </w:p>
        </w:tc>
        <w:tc>
          <w:tcPr>
            <w:tcW w:w="1084" w:type="dxa"/>
            <w:vAlign w:val="center"/>
          </w:tcPr>
          <w:p w14:paraId="4D0A3C76" w14:textId="77777777" w:rsidR="004C77C2" w:rsidRDefault="004C77C2">
            <w:pPr>
              <w:widowControl/>
              <w:spacing w:after="0" w:line="240" w:lineRule="auto"/>
              <w:ind w:left="0"/>
              <w:jc w:val="center"/>
              <w:rPr>
                <w:rFonts w:eastAsia="Times New Roman"/>
                <w:sz w:val="22"/>
              </w:rPr>
            </w:pPr>
            <w:r>
              <w:rPr>
                <w:rFonts w:eastAsia="Times New Roman"/>
                <w:sz w:val="22"/>
              </w:rPr>
              <w:t>207.51</w:t>
            </w:r>
          </w:p>
        </w:tc>
        <w:tc>
          <w:tcPr>
            <w:tcW w:w="3604" w:type="dxa"/>
            <w:vAlign w:val="center"/>
          </w:tcPr>
          <w:p w14:paraId="4D0A3C77" w14:textId="77777777" w:rsidR="004C77C2" w:rsidRDefault="004C77C2">
            <w:pPr>
              <w:widowControl/>
              <w:spacing w:after="0" w:line="240" w:lineRule="auto"/>
              <w:ind w:left="0"/>
              <w:jc w:val="center"/>
              <w:rPr>
                <w:rFonts w:eastAsia="Times New Roman"/>
                <w:sz w:val="22"/>
              </w:rPr>
            </w:pPr>
            <w:r>
              <w:rPr>
                <w:rFonts w:eastAsia="Times New Roman"/>
                <w:sz w:val="22"/>
              </w:rPr>
              <w:t>0.20751</w:t>
            </w:r>
          </w:p>
        </w:tc>
      </w:tr>
      <w:tr w:rsidR="004C77C2" w14:paraId="4D0A3C7C" w14:textId="77777777">
        <w:trPr>
          <w:jc w:val="center"/>
        </w:trPr>
        <w:tc>
          <w:tcPr>
            <w:tcW w:w="1804" w:type="dxa"/>
            <w:vAlign w:val="center"/>
          </w:tcPr>
          <w:p w14:paraId="4D0A3C79" w14:textId="77777777" w:rsidR="004C77C2" w:rsidRDefault="004C77C2">
            <w:pPr>
              <w:widowControl/>
              <w:spacing w:after="0" w:line="240" w:lineRule="auto"/>
              <w:ind w:left="0"/>
              <w:rPr>
                <w:rFonts w:eastAsia="Times New Roman"/>
                <w:sz w:val="22"/>
              </w:rPr>
            </w:pPr>
            <w:r>
              <w:rPr>
                <w:rFonts w:eastAsia="Times New Roman"/>
                <w:sz w:val="22"/>
              </w:rPr>
              <w:t>Total Lead</w:t>
            </w:r>
          </w:p>
        </w:tc>
        <w:tc>
          <w:tcPr>
            <w:tcW w:w="1084" w:type="dxa"/>
            <w:vAlign w:val="center"/>
          </w:tcPr>
          <w:p w14:paraId="4D0A3C7A" w14:textId="77777777" w:rsidR="004C77C2" w:rsidRDefault="004C77C2">
            <w:pPr>
              <w:widowControl/>
              <w:spacing w:after="0" w:line="240" w:lineRule="auto"/>
              <w:ind w:left="0"/>
              <w:jc w:val="center"/>
              <w:rPr>
                <w:rFonts w:eastAsia="Times New Roman"/>
                <w:sz w:val="22"/>
              </w:rPr>
            </w:pPr>
            <w:r>
              <w:rPr>
                <w:rFonts w:eastAsia="Times New Roman"/>
                <w:sz w:val="22"/>
              </w:rPr>
              <w:t>122.88</w:t>
            </w:r>
          </w:p>
        </w:tc>
        <w:tc>
          <w:tcPr>
            <w:tcW w:w="3604" w:type="dxa"/>
            <w:vAlign w:val="center"/>
          </w:tcPr>
          <w:p w14:paraId="4D0A3C7B" w14:textId="77777777" w:rsidR="004C77C2" w:rsidRDefault="004C77C2">
            <w:pPr>
              <w:widowControl/>
              <w:spacing w:after="0" w:line="240" w:lineRule="auto"/>
              <w:ind w:left="0"/>
              <w:jc w:val="center"/>
              <w:rPr>
                <w:rFonts w:eastAsia="Times New Roman"/>
                <w:sz w:val="22"/>
              </w:rPr>
            </w:pPr>
            <w:r>
              <w:rPr>
                <w:rFonts w:eastAsia="Times New Roman"/>
                <w:sz w:val="22"/>
              </w:rPr>
              <w:t>0.12288</w:t>
            </w:r>
          </w:p>
        </w:tc>
      </w:tr>
      <w:tr w:rsidR="004C77C2" w14:paraId="4D0A3C80" w14:textId="77777777">
        <w:trPr>
          <w:jc w:val="center"/>
        </w:trPr>
        <w:tc>
          <w:tcPr>
            <w:tcW w:w="1804" w:type="dxa"/>
            <w:vAlign w:val="center"/>
          </w:tcPr>
          <w:p w14:paraId="4D0A3C7D" w14:textId="77777777" w:rsidR="004C77C2" w:rsidRDefault="004C77C2">
            <w:pPr>
              <w:widowControl/>
              <w:spacing w:after="0" w:line="240" w:lineRule="auto"/>
              <w:ind w:left="0"/>
              <w:rPr>
                <w:rFonts w:eastAsia="Times New Roman"/>
                <w:sz w:val="22"/>
              </w:rPr>
            </w:pPr>
            <w:r>
              <w:rPr>
                <w:rFonts w:eastAsia="Times New Roman"/>
                <w:sz w:val="22"/>
              </w:rPr>
              <w:t>Total Zinc</w:t>
            </w:r>
          </w:p>
        </w:tc>
        <w:tc>
          <w:tcPr>
            <w:tcW w:w="1084" w:type="dxa"/>
            <w:vAlign w:val="center"/>
          </w:tcPr>
          <w:p w14:paraId="4D0A3C7E" w14:textId="77777777" w:rsidR="004C77C2" w:rsidRDefault="004C77C2">
            <w:pPr>
              <w:widowControl/>
              <w:spacing w:after="0" w:line="240" w:lineRule="auto"/>
              <w:ind w:left="0"/>
              <w:jc w:val="center"/>
              <w:rPr>
                <w:rFonts w:eastAsia="Times New Roman"/>
                <w:sz w:val="22"/>
              </w:rPr>
            </w:pPr>
            <w:r>
              <w:rPr>
                <w:rFonts w:eastAsia="Times New Roman"/>
                <w:sz w:val="22"/>
              </w:rPr>
              <w:t>898.87</w:t>
            </w:r>
          </w:p>
        </w:tc>
        <w:tc>
          <w:tcPr>
            <w:tcW w:w="3604" w:type="dxa"/>
            <w:vAlign w:val="center"/>
          </w:tcPr>
          <w:p w14:paraId="4D0A3C7F" w14:textId="77777777" w:rsidR="004C77C2" w:rsidRDefault="004C77C2">
            <w:pPr>
              <w:widowControl/>
              <w:spacing w:after="0" w:line="240" w:lineRule="auto"/>
              <w:ind w:left="0"/>
              <w:jc w:val="center"/>
              <w:rPr>
                <w:rFonts w:eastAsia="Times New Roman"/>
                <w:sz w:val="22"/>
              </w:rPr>
            </w:pPr>
            <w:r>
              <w:rPr>
                <w:rFonts w:eastAsia="Times New Roman"/>
                <w:sz w:val="22"/>
              </w:rPr>
              <w:t>0.89887</w:t>
            </w:r>
          </w:p>
        </w:tc>
      </w:tr>
    </w:tbl>
    <w:p w14:paraId="4D0A3C81" w14:textId="77777777" w:rsidR="004C77C2" w:rsidRDefault="004C77C2" w:rsidP="00DC3B00">
      <w:pPr>
        <w:pStyle w:val="ListParagraph"/>
        <w:widowControl/>
        <w:numPr>
          <w:ilvl w:val="0"/>
          <w:numId w:val="68"/>
        </w:numPr>
        <w:spacing w:before="240"/>
        <w:ind w:left="2520"/>
        <w:rPr>
          <w:rFonts w:eastAsia="Times New Roman" w:cs="Arial"/>
          <w:lang w:val=""/>
        </w:rPr>
      </w:pPr>
      <w:bookmarkStart w:id="4053" w:name="_DV_M1922"/>
      <w:bookmarkEnd w:id="4053"/>
      <w:r>
        <w:rPr>
          <w:rFonts w:eastAsia="Times New Roman" w:cs="Arial"/>
        </w:rPr>
        <w:t>Dominguez Channel and Torrance Lateral Wet-Weather Final WLAs</w:t>
      </w:r>
    </w:p>
    <w:p w14:paraId="4D0A3C82" w14:textId="77777777" w:rsidR="004C77C2" w:rsidRDefault="004C77C2">
      <w:pPr>
        <w:widowControl/>
        <w:ind w:left="2520"/>
        <w:rPr>
          <w:rFonts w:eastAsia="Times New Roman"/>
          <w:lang w:val=""/>
        </w:rPr>
      </w:pPr>
      <w:bookmarkStart w:id="4054" w:name="_DV_M1923"/>
      <w:bookmarkEnd w:id="4054"/>
      <w:r>
        <w:rPr>
          <w:rFonts w:eastAsia="Times New Roman"/>
        </w:rPr>
        <w:t xml:space="preserve">This TMDL assigns wet-weather final concentration-based WLAs for copper, lead, and zinc to Responsible Dischargers to be met at the construction site’s discharge location(s) for discharges into the Dominguez Channel (above Vermont Avenue). </w:t>
      </w:r>
    </w:p>
    <w:p w14:paraId="4D0A3C83" w14:textId="1C5EC05F" w:rsidR="0027204E" w:rsidRDefault="004C77C2">
      <w:pPr>
        <w:widowControl/>
        <w:ind w:left="2520"/>
        <w:rPr>
          <w:rFonts w:eastAsia="Times New Roman" w:cs="Symbol"/>
          <w:lang w:val=""/>
        </w:rPr>
      </w:pPr>
      <w:bookmarkStart w:id="4055" w:name="_DV_M1924"/>
      <w:bookmarkEnd w:id="4055"/>
      <w:r>
        <w:rPr>
          <w:rFonts w:eastAsia="Times New Roman"/>
        </w:rPr>
        <w:t xml:space="preserve">Exxon Mobil Torrance Refinery and “all other dischargers” are assigned </w:t>
      </w:r>
      <w:proofErr w:type="gramStart"/>
      <w:r>
        <w:rPr>
          <w:rFonts w:eastAsia="Times New Roman"/>
        </w:rPr>
        <w:t>concentration-based</w:t>
      </w:r>
      <w:proofErr w:type="gramEnd"/>
      <w:r>
        <w:rPr>
          <w:rFonts w:eastAsia="Times New Roman"/>
        </w:rPr>
        <w:t xml:space="preserve"> WLAs of copper, lead, and zinc equal to the sediment targets to be met at the construction site’s discharge location(s) for dischargers into the </w:t>
      </w:r>
      <w:bookmarkStart w:id="4056" w:name="_DV_C1921"/>
      <w:r w:rsidR="007C79FD">
        <w:rPr>
          <w:rStyle w:val="DeltaViewInsertion"/>
          <w:rFonts w:eastAsia="Times New Roman"/>
        </w:rPr>
        <w:t xml:space="preserve">Dominguez Channel and </w:t>
      </w:r>
      <w:bookmarkStart w:id="4057" w:name="_DV_M1925"/>
      <w:bookmarkEnd w:id="4056"/>
      <w:bookmarkEnd w:id="4057"/>
      <w:r w:rsidR="007C79FD">
        <w:rPr>
          <w:rFonts w:eastAsia="Times New Roman"/>
        </w:rPr>
        <w:t>Torrance Lateral</w:t>
      </w:r>
      <w:bookmarkStart w:id="4058" w:name="_DV_C1922"/>
      <w:r w:rsidR="007C79FD">
        <w:rPr>
          <w:rStyle w:val="DeltaViewInsertion"/>
          <w:rFonts w:eastAsia="Times New Roman"/>
        </w:rPr>
        <w:t>, shown in Table 57 below</w:t>
      </w:r>
      <w:bookmarkStart w:id="4059" w:name="_DV_M1926"/>
      <w:bookmarkEnd w:id="4058"/>
      <w:bookmarkEnd w:id="4059"/>
      <w:r w:rsidR="007C79FD">
        <w:rPr>
          <w:rFonts w:eastAsia="Times New Roman"/>
        </w:rPr>
        <w:t>.</w:t>
      </w:r>
      <w:r w:rsidR="00401FF1">
        <w:rPr>
          <w:rFonts w:eastAsia="Times New Roman"/>
        </w:rPr>
        <w:t xml:space="preserve"> </w:t>
      </w:r>
      <w:bookmarkStart w:id="4060" w:name="_DV_M1927"/>
      <w:bookmarkEnd w:id="4060"/>
      <w:r w:rsidR="00401FF1">
        <w:rPr>
          <w:rFonts w:eastAsia="Times New Roman"/>
        </w:rPr>
        <w:t xml:space="preserve">Responsible Dischargers are assumed to be included in the “all other dischargers” definition. The </w:t>
      </w:r>
      <w:proofErr w:type="gramStart"/>
      <w:r w:rsidR="00401FF1">
        <w:rPr>
          <w:rFonts w:eastAsia="Times New Roman"/>
        </w:rPr>
        <w:t>concentration-based</w:t>
      </w:r>
      <w:proofErr w:type="gramEnd"/>
      <w:r w:rsidR="00401FF1">
        <w:rPr>
          <w:rFonts w:eastAsia="Times New Roman"/>
        </w:rPr>
        <w:t xml:space="preserve"> WLAs </w:t>
      </w:r>
      <w:bookmarkStart w:id="4061" w:name="_DV_C1923"/>
      <w:r w:rsidR="00401FF1" w:rsidRPr="007246BB">
        <w:rPr>
          <w:rStyle w:val="DeltaViewDeletion"/>
          <w:rFonts w:eastAsia="Times New Roman" w:cs="Symbol"/>
          <w:color w:val="C00000"/>
        </w:rPr>
        <w:t>will be</w:t>
      </w:r>
      <w:bookmarkStart w:id="4062" w:name="_DV_C1924"/>
      <w:bookmarkEnd w:id="4061"/>
      <w:r w:rsidR="007246BB">
        <w:rPr>
          <w:rStyle w:val="DeltaViewInsertion"/>
          <w:rFonts w:eastAsia="Times New Roman"/>
        </w:rPr>
        <w:t xml:space="preserve"> </w:t>
      </w:r>
      <w:r w:rsidR="00F66277">
        <w:rPr>
          <w:rStyle w:val="DeltaViewInsertion"/>
          <w:rFonts w:eastAsia="Times New Roman"/>
        </w:rPr>
        <w:t>are</w:t>
      </w:r>
      <w:bookmarkStart w:id="4063" w:name="_DV_M1928"/>
      <w:bookmarkEnd w:id="4062"/>
      <w:bookmarkEnd w:id="4063"/>
      <w:r w:rsidR="00F66277">
        <w:rPr>
          <w:rFonts w:eastAsia="Times New Roman"/>
        </w:rPr>
        <w:t xml:space="preserve"> translated into NELs. However, the NELs are not immediately effective because the compliance deadline for attaining the WLA for dischargers into Dominguez Channel and Torrance Lateral is beyond this General Permit’s term. </w:t>
      </w:r>
      <w:bookmarkStart w:id="4064" w:name="_DV_C1925"/>
      <w:r w:rsidR="00F66277" w:rsidRPr="007246BB">
        <w:rPr>
          <w:rStyle w:val="DeltaViewDeletion"/>
          <w:rFonts w:eastAsia="Times New Roman" w:cs="Symbol"/>
          <w:color w:val="C00000"/>
        </w:rPr>
        <w:t xml:space="preserve">The NELs for discharges into the Dominguez Channel and the Torrance Lateral are shown in Table </w:t>
      </w:r>
      <w:r w:rsidR="007B4AF0" w:rsidRPr="007246BB">
        <w:rPr>
          <w:rStyle w:val="DeltaViewDeletion"/>
          <w:rFonts w:eastAsia="Times New Roman" w:cs="Symbol"/>
          <w:color w:val="C00000"/>
        </w:rPr>
        <w:t>59 below.</w:t>
      </w:r>
      <w:bookmarkEnd w:id="4064"/>
    </w:p>
    <w:p w14:paraId="4D0A3C84" w14:textId="77777777" w:rsidR="004821D7" w:rsidRDefault="0027204E">
      <w:pPr>
        <w:widowControl/>
        <w:ind w:left="2520"/>
        <w:rPr>
          <w:rFonts w:eastAsia="Times New Roman"/>
          <w:lang w:val=""/>
        </w:rPr>
      </w:pPr>
      <w:bookmarkStart w:id="4065" w:name="_DV_C1926"/>
      <w:r>
        <w:rPr>
          <w:rStyle w:val="DeltaViewInsertion"/>
          <w:rFonts w:eastAsia="Times New Roman"/>
        </w:rPr>
        <w:br w:type="page"/>
      </w:r>
      <w:bookmarkEnd w:id="4065"/>
    </w:p>
    <w:p w14:paraId="4D0A3C85" w14:textId="30F0BCC7" w:rsidR="004C77C2" w:rsidRDefault="004821D7">
      <w:pPr>
        <w:pStyle w:val="Caption"/>
        <w:keepNext/>
        <w:widowControl/>
        <w:rPr>
          <w:rFonts w:eastAsia="Times New Roman"/>
          <w:lang w:val=""/>
        </w:rPr>
      </w:pPr>
      <w:bookmarkStart w:id="4066" w:name="_DV_M1929"/>
      <w:bookmarkStart w:id="4067" w:name="_Toc54003292"/>
      <w:bookmarkStart w:id="4068" w:name="_Toc98753970"/>
      <w:bookmarkEnd w:id="4066"/>
      <w:r>
        <w:rPr>
          <w:rFonts w:eastAsia="Times New Roman"/>
        </w:rPr>
        <w:lastRenderedPageBreak/>
        <w:t xml:space="preserve">Table </w:t>
      </w:r>
      <w:bookmarkStart w:id="4069" w:name="_DV_C1927"/>
      <w:r w:rsidR="00342821" w:rsidRPr="007246BB">
        <w:rPr>
          <w:rStyle w:val="DeltaViewDeletion"/>
          <w:rFonts w:eastAsia="Times New Roman" w:cs="Symbol"/>
          <w:noProof/>
          <w:color w:val="C00000"/>
        </w:rPr>
        <w:t>59</w:t>
      </w:r>
      <w:bookmarkStart w:id="4070" w:name="_DV_C1928"/>
      <w:bookmarkEnd w:id="4069"/>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57</w:t>
      </w:r>
      <w:r w:rsidR="00342821">
        <w:rPr>
          <w:rStyle w:val="DeltaViewInsertion"/>
          <w:rFonts w:eastAsia="Times New Roman"/>
        </w:rPr>
        <w:fldChar w:fldCharType="end"/>
      </w:r>
      <w:bookmarkStart w:id="4071" w:name="_DV_M1930"/>
      <w:bookmarkEnd w:id="4070"/>
      <w:bookmarkEnd w:id="4071"/>
      <w:r w:rsidR="00342821">
        <w:rPr>
          <w:rFonts w:eastAsia="Times New Roman"/>
        </w:rPr>
        <w:t xml:space="preserve"> </w:t>
      </w:r>
      <w:r w:rsidR="001179B9">
        <w:rPr>
          <w:rFonts w:eastAsia="Times New Roman"/>
        </w:rPr>
        <w:t>-</w:t>
      </w:r>
      <w:r w:rsidR="004C77C2">
        <w:rPr>
          <w:rFonts w:eastAsia="Times New Roman"/>
        </w:rPr>
        <w:t xml:space="preserve"> Dominguez Channel and Torrance Lateral Final WLA</w:t>
      </w:r>
      <w:bookmarkStart w:id="4072" w:name="_DV_C1929"/>
      <w:r w:rsidR="004C77C2" w:rsidRPr="007246BB">
        <w:rPr>
          <w:rStyle w:val="DeltaViewDeletion"/>
          <w:rFonts w:eastAsia="Times New Roman" w:cs="Symbol"/>
          <w:color w:val="C00000"/>
        </w:rPr>
        <w:t xml:space="preserve"> Translations</w:t>
      </w:r>
      <w:bookmarkEnd w:id="4067"/>
      <w:bookmarkEnd w:id="4072"/>
      <w:r w:rsidR="004C77C2">
        <w:rPr>
          <w:rFonts w:eastAsia="Times New Roman" w:cs="Symbol"/>
        </w:rPr>
        <w:t xml:space="preserve"> </w:t>
      </w:r>
      <w:bookmarkEnd w:id="40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708"/>
      </w:tblGrid>
      <w:tr w:rsidR="004C77C2" w14:paraId="4D0A3C89" w14:textId="77777777">
        <w:trPr>
          <w:tblHeader/>
          <w:jc w:val="center"/>
        </w:trPr>
        <w:tc>
          <w:tcPr>
            <w:tcW w:w="1737" w:type="dxa"/>
            <w:shd w:val="clear" w:color="auto" w:fill="D9D9D9"/>
            <w:vAlign w:val="center"/>
          </w:tcPr>
          <w:p w14:paraId="4D0A3C86" w14:textId="77777777" w:rsidR="004C77C2" w:rsidRDefault="004C77C2">
            <w:pPr>
              <w:widowControl/>
              <w:spacing w:after="0" w:line="240" w:lineRule="auto"/>
              <w:ind w:left="0"/>
              <w:jc w:val="center"/>
              <w:rPr>
                <w:rFonts w:eastAsia="Times New Roman"/>
                <w:b/>
                <w:sz w:val="22"/>
              </w:rPr>
            </w:pPr>
            <w:r>
              <w:rPr>
                <w:rFonts w:eastAsia="Times New Roman"/>
                <w:b/>
                <w:sz w:val="22"/>
              </w:rPr>
              <w:t>Pollutant</w:t>
            </w:r>
          </w:p>
        </w:tc>
        <w:tc>
          <w:tcPr>
            <w:tcW w:w="1016" w:type="dxa"/>
            <w:shd w:val="clear" w:color="auto" w:fill="D9D9D9"/>
            <w:vAlign w:val="center"/>
          </w:tcPr>
          <w:p w14:paraId="4D0A3C87" w14:textId="77777777" w:rsidR="001B6EBC" w:rsidRDefault="001B6EBC">
            <w:pPr>
              <w:widowControl/>
              <w:spacing w:after="0" w:line="240" w:lineRule="auto"/>
              <w:ind w:left="0"/>
              <w:jc w:val="center"/>
              <w:rPr>
                <w:rFonts w:eastAsia="Times New Roman"/>
                <w:b/>
                <w:lang w:val=""/>
              </w:rPr>
            </w:pPr>
            <w:r>
              <w:rPr>
                <w:rFonts w:eastAsia="Times New Roman"/>
                <w:b/>
                <w:sz w:val="22"/>
              </w:rPr>
              <w:t>WLA*</w:t>
            </w:r>
          </w:p>
          <w:p w14:paraId="4D0A3C88" w14:textId="77777777" w:rsidR="004C77C2" w:rsidRDefault="001B6EBC">
            <w:pPr>
              <w:widowControl/>
              <w:spacing w:after="0" w:line="240" w:lineRule="auto"/>
              <w:ind w:left="0"/>
              <w:jc w:val="center"/>
              <w:rPr>
                <w:rFonts w:eastAsia="Times New Roman"/>
                <w:b/>
                <w:sz w:val="22"/>
              </w:rPr>
            </w:pPr>
            <w:bookmarkStart w:id="4073" w:name="_DV_C1930"/>
            <w:r w:rsidRPr="007246BB">
              <w:rPr>
                <w:rStyle w:val="DeltaViewDeletion"/>
                <w:rFonts w:eastAsia="Times New Roman"/>
                <w:b/>
                <w:color w:val="C00000"/>
                <w:sz w:val="22"/>
              </w:rPr>
              <w:t>(ug/</w:t>
            </w:r>
            <w:proofErr w:type="gramStart"/>
            <w:r w:rsidRPr="007246BB">
              <w:rPr>
                <w:rStyle w:val="DeltaViewDeletion"/>
                <w:rFonts w:eastAsia="Times New Roman"/>
                <w:b/>
                <w:color w:val="C00000"/>
                <w:sz w:val="22"/>
              </w:rPr>
              <w:t>L)</w:t>
            </w:r>
            <w:bookmarkStart w:id="4074" w:name="_DV_C1931"/>
            <w:bookmarkEnd w:id="4073"/>
            <w:r w:rsidR="004C77C2" w:rsidRPr="007246BB">
              <w:rPr>
                <w:rStyle w:val="DeltaViewDeletion"/>
                <w:rFonts w:eastAsia="Times New Roman"/>
                <w:b/>
                <w:color w:val="C00000"/>
                <w:sz w:val="22"/>
              </w:rPr>
              <w:t>Numeric</w:t>
            </w:r>
            <w:proofErr w:type="gramEnd"/>
            <w:r w:rsidR="004C77C2" w:rsidRPr="007246BB">
              <w:rPr>
                <w:rStyle w:val="DeltaViewDeletion"/>
                <w:rFonts w:eastAsia="Times New Roman"/>
                <w:b/>
                <w:color w:val="C00000"/>
                <w:sz w:val="22"/>
              </w:rPr>
              <w:t xml:space="preserve"> Effluent Limit </w:t>
            </w:r>
            <w:bookmarkStart w:id="4075" w:name="_DV_M1931"/>
            <w:bookmarkEnd w:id="4074"/>
            <w:bookmarkEnd w:id="4075"/>
            <w:r w:rsidR="004C77C2">
              <w:rPr>
                <w:rFonts w:eastAsia="Times New Roman"/>
                <w:b/>
                <w:sz w:val="22"/>
              </w:rPr>
              <w:t>(mg/L)</w:t>
            </w:r>
          </w:p>
        </w:tc>
      </w:tr>
      <w:tr w:rsidR="004C77C2" w14:paraId="4D0A3C8C" w14:textId="77777777">
        <w:trPr>
          <w:jc w:val="center"/>
        </w:trPr>
        <w:tc>
          <w:tcPr>
            <w:tcW w:w="1737" w:type="dxa"/>
            <w:vAlign w:val="center"/>
          </w:tcPr>
          <w:p w14:paraId="4D0A3C8A" w14:textId="77777777" w:rsidR="001B6EBC" w:rsidRDefault="001B6EBC">
            <w:pPr>
              <w:widowControl/>
              <w:spacing w:after="0" w:line="240" w:lineRule="auto"/>
              <w:ind w:left="0"/>
              <w:rPr>
                <w:rFonts w:eastAsia="Times New Roman"/>
                <w:sz w:val="22"/>
              </w:rPr>
            </w:pPr>
            <w:r>
              <w:rPr>
                <w:rFonts w:eastAsia="Times New Roman"/>
                <w:sz w:val="22"/>
              </w:rPr>
              <w:t>Total Copper</w:t>
            </w:r>
          </w:p>
        </w:tc>
        <w:tc>
          <w:tcPr>
            <w:tcW w:w="1016" w:type="dxa"/>
            <w:vAlign w:val="center"/>
          </w:tcPr>
          <w:p w14:paraId="4D0A3C8B" w14:textId="1E86DDC2" w:rsidR="004C77C2" w:rsidRDefault="001B6EBC">
            <w:pPr>
              <w:widowControl/>
              <w:spacing w:line="240" w:lineRule="auto"/>
              <w:ind w:left="0"/>
              <w:jc w:val="center"/>
              <w:rPr>
                <w:rFonts w:eastAsia="Times New Roman"/>
                <w:sz w:val="22"/>
              </w:rPr>
            </w:pPr>
            <w:bookmarkStart w:id="4076" w:name="_DV_C1932"/>
            <w:r w:rsidRPr="007246BB">
              <w:rPr>
                <w:rStyle w:val="DeltaViewDeletion"/>
                <w:rFonts w:eastAsia="Times New Roman"/>
                <w:color w:val="C00000"/>
                <w:sz w:val="22"/>
              </w:rPr>
              <w:t>9.7</w:t>
            </w:r>
            <w:bookmarkStart w:id="4077" w:name="_DV_M1932"/>
            <w:bookmarkEnd w:id="4076"/>
            <w:bookmarkEnd w:id="4077"/>
            <w:r w:rsidR="007246BB">
              <w:rPr>
                <w:rStyle w:val="DeltaViewDeletion"/>
                <w:rFonts w:eastAsia="Times New Roman"/>
                <w:sz w:val="22"/>
              </w:rPr>
              <w:t xml:space="preserve"> </w:t>
            </w:r>
            <w:r w:rsidR="004C77C2">
              <w:rPr>
                <w:rFonts w:eastAsia="Times New Roman"/>
                <w:sz w:val="22"/>
              </w:rPr>
              <w:t>0.0097</w:t>
            </w:r>
          </w:p>
        </w:tc>
      </w:tr>
      <w:tr w:rsidR="004C77C2" w14:paraId="4D0A3C8F" w14:textId="77777777">
        <w:trPr>
          <w:trHeight w:val="70"/>
          <w:jc w:val="center"/>
        </w:trPr>
        <w:tc>
          <w:tcPr>
            <w:tcW w:w="1737" w:type="dxa"/>
            <w:vAlign w:val="center"/>
          </w:tcPr>
          <w:p w14:paraId="4D0A3C8D" w14:textId="77777777" w:rsidR="001B6EBC" w:rsidRDefault="001B6EBC">
            <w:pPr>
              <w:widowControl/>
              <w:spacing w:after="0" w:line="240" w:lineRule="auto"/>
              <w:ind w:left="0"/>
              <w:rPr>
                <w:rFonts w:eastAsia="Times New Roman"/>
                <w:sz w:val="22"/>
              </w:rPr>
            </w:pPr>
            <w:r>
              <w:rPr>
                <w:rFonts w:eastAsia="Times New Roman"/>
                <w:sz w:val="22"/>
              </w:rPr>
              <w:t>Total Lead</w:t>
            </w:r>
          </w:p>
        </w:tc>
        <w:tc>
          <w:tcPr>
            <w:tcW w:w="1016" w:type="dxa"/>
            <w:vAlign w:val="center"/>
          </w:tcPr>
          <w:p w14:paraId="4D0A3C8E" w14:textId="36F62F8C" w:rsidR="004C77C2" w:rsidRDefault="001B6EBC">
            <w:pPr>
              <w:widowControl/>
              <w:spacing w:line="240" w:lineRule="auto"/>
              <w:ind w:left="0"/>
              <w:jc w:val="center"/>
              <w:rPr>
                <w:rFonts w:eastAsia="Times New Roman"/>
                <w:sz w:val="22"/>
              </w:rPr>
            </w:pPr>
            <w:bookmarkStart w:id="4078" w:name="_DV_C1933"/>
            <w:r w:rsidRPr="007246BB">
              <w:rPr>
                <w:rStyle w:val="DeltaViewDeletion"/>
                <w:rFonts w:eastAsia="Times New Roman"/>
                <w:color w:val="C00000"/>
                <w:sz w:val="22"/>
              </w:rPr>
              <w:t>42.7</w:t>
            </w:r>
            <w:bookmarkStart w:id="4079" w:name="_DV_M1933"/>
            <w:bookmarkEnd w:id="4078"/>
            <w:bookmarkEnd w:id="4079"/>
            <w:r w:rsidR="007246BB">
              <w:rPr>
                <w:rStyle w:val="DeltaViewDeletion"/>
                <w:rFonts w:eastAsia="Times New Roman"/>
                <w:sz w:val="22"/>
              </w:rPr>
              <w:t xml:space="preserve"> </w:t>
            </w:r>
            <w:r w:rsidR="004C77C2">
              <w:rPr>
                <w:rFonts w:eastAsia="Times New Roman"/>
                <w:sz w:val="22"/>
              </w:rPr>
              <w:t>0.0427</w:t>
            </w:r>
          </w:p>
        </w:tc>
      </w:tr>
      <w:tr w:rsidR="004C77C2" w14:paraId="4D0A3C92" w14:textId="77777777">
        <w:trPr>
          <w:trHeight w:val="125"/>
          <w:jc w:val="center"/>
        </w:trPr>
        <w:tc>
          <w:tcPr>
            <w:tcW w:w="1737" w:type="dxa"/>
            <w:vAlign w:val="center"/>
          </w:tcPr>
          <w:p w14:paraId="4D0A3C90" w14:textId="77777777" w:rsidR="001B6EBC" w:rsidRDefault="001B6EBC">
            <w:pPr>
              <w:widowControl/>
              <w:spacing w:after="0" w:line="240" w:lineRule="auto"/>
              <w:ind w:left="0"/>
              <w:rPr>
                <w:rFonts w:eastAsia="Times New Roman"/>
                <w:sz w:val="22"/>
              </w:rPr>
            </w:pPr>
            <w:r>
              <w:rPr>
                <w:rFonts w:eastAsia="Times New Roman"/>
                <w:sz w:val="22"/>
              </w:rPr>
              <w:t>Total Zinc</w:t>
            </w:r>
          </w:p>
        </w:tc>
        <w:tc>
          <w:tcPr>
            <w:tcW w:w="1016" w:type="dxa"/>
            <w:vAlign w:val="center"/>
          </w:tcPr>
          <w:p w14:paraId="4D0A3C91" w14:textId="1D8AE00F" w:rsidR="004C77C2" w:rsidRDefault="001B6EBC">
            <w:pPr>
              <w:widowControl/>
              <w:spacing w:line="240" w:lineRule="auto"/>
              <w:ind w:left="0"/>
              <w:jc w:val="center"/>
              <w:rPr>
                <w:rFonts w:eastAsia="Times New Roman"/>
                <w:sz w:val="22"/>
              </w:rPr>
            </w:pPr>
            <w:bookmarkStart w:id="4080" w:name="_DV_C1934"/>
            <w:r w:rsidRPr="007246BB">
              <w:rPr>
                <w:rStyle w:val="DeltaViewDeletion"/>
                <w:rFonts w:eastAsia="Times New Roman"/>
                <w:color w:val="C00000"/>
                <w:sz w:val="22"/>
              </w:rPr>
              <w:t>69.7</w:t>
            </w:r>
            <w:bookmarkStart w:id="4081" w:name="_DV_M1934"/>
            <w:bookmarkEnd w:id="4080"/>
            <w:bookmarkEnd w:id="4081"/>
            <w:r w:rsidR="007246BB">
              <w:rPr>
                <w:rStyle w:val="DeltaViewDeletion"/>
                <w:rFonts w:eastAsia="Times New Roman"/>
                <w:sz w:val="22"/>
              </w:rPr>
              <w:t xml:space="preserve"> </w:t>
            </w:r>
            <w:r w:rsidR="004C77C2">
              <w:rPr>
                <w:rFonts w:eastAsia="Times New Roman"/>
                <w:sz w:val="22"/>
              </w:rPr>
              <w:t>0.0697</w:t>
            </w:r>
          </w:p>
        </w:tc>
      </w:tr>
    </w:tbl>
    <w:p w14:paraId="4D0A3C93" w14:textId="77777777" w:rsidR="0067594A" w:rsidRDefault="001B6EBC">
      <w:pPr>
        <w:widowControl/>
        <w:spacing w:before="120"/>
        <w:ind w:left="1530" w:hanging="90"/>
        <w:rPr>
          <w:rFonts w:eastAsia="Times New Roman"/>
          <w:lang w:val=""/>
        </w:rPr>
      </w:pPr>
      <w:bookmarkStart w:id="4082" w:name="_DV_M1935"/>
      <w:bookmarkEnd w:id="4082"/>
      <w:r>
        <w:rPr>
          <w:rFonts w:eastAsia="Times New Roman"/>
        </w:rPr>
        <w:t>*Hardness used = 50 mg/L. Recalculated concentration-based allocations using ambient hardness at the time of sampling are considered consistent with the assumptions and requirements of these WLAs. In addition to the waste load allocations above, samples collected during flow conditions less than the 90th percentile of annual flow rates must demonstrate that the acute and chronic hardness dependent water quality criteria provided in the CTR are achieved.</w:t>
      </w:r>
    </w:p>
    <w:p w14:paraId="4D0A3C94" w14:textId="77777777" w:rsidR="00FE21AD" w:rsidRDefault="0067594A">
      <w:pPr>
        <w:widowControl/>
        <w:spacing w:before="120"/>
        <w:ind w:left="2520"/>
        <w:rPr>
          <w:rFonts w:eastAsia="Times New Roman"/>
          <w:lang w:val=""/>
        </w:rPr>
      </w:pPr>
      <w:bookmarkStart w:id="4083" w:name="_DV_C1935"/>
      <w:r>
        <w:rPr>
          <w:rStyle w:val="DeltaViewInsertion"/>
          <w:rFonts w:eastAsia="Times New Roman"/>
        </w:rPr>
        <w:t xml:space="preserve">The May 2021 draft of the Construction Stormwater General Permit reissuance proposed a translation for the total copper, lead, and zinc WLAs into numeric effluent limitations </w:t>
      </w:r>
      <w:r w:rsidR="00AC5FB9">
        <w:rPr>
          <w:rStyle w:val="DeltaViewInsertion"/>
          <w:rFonts w:eastAsia="Times New Roman"/>
        </w:rPr>
        <w:t>(NELs) as the WLAs were concentration-based and assigned at the point of discharge.</w:t>
      </w:r>
      <w:r w:rsidR="006B76C8">
        <w:rPr>
          <w:rStyle w:val="DeltaViewInsertion"/>
          <w:rFonts w:eastAsia="Times New Roman"/>
        </w:rPr>
        <w:t xml:space="preserve"> However,</w:t>
      </w:r>
      <w:r w:rsidR="00CA3120">
        <w:rPr>
          <w:rStyle w:val="DeltaViewInsertion"/>
          <w:rFonts w:eastAsia="Times New Roman"/>
        </w:rPr>
        <w:t xml:space="preserve"> </w:t>
      </w:r>
      <w:r w:rsidR="00C13656">
        <w:rPr>
          <w:rStyle w:val="DeltaViewInsertion"/>
          <w:rFonts w:eastAsia="Times New Roman"/>
        </w:rPr>
        <w:t>this General Permit</w:t>
      </w:r>
      <w:r w:rsidR="00CA3120">
        <w:rPr>
          <w:rStyle w:val="DeltaViewInsertion"/>
          <w:rFonts w:eastAsia="Times New Roman"/>
        </w:rPr>
        <w:t xml:space="preserve"> </w:t>
      </w:r>
      <w:r w:rsidR="00A00D6B">
        <w:rPr>
          <w:rStyle w:val="DeltaViewInsertion"/>
          <w:rFonts w:eastAsia="Times New Roman"/>
        </w:rPr>
        <w:t>incorporates a</w:t>
      </w:r>
      <w:r w:rsidR="00CA3120">
        <w:rPr>
          <w:rStyle w:val="DeltaViewInsertion"/>
          <w:rFonts w:eastAsia="Times New Roman"/>
        </w:rPr>
        <w:t xml:space="preserve"> sediment-based compliance method </w:t>
      </w:r>
      <w:r w:rsidR="007964B9">
        <w:rPr>
          <w:rStyle w:val="DeltaViewInsertion"/>
          <w:rFonts w:eastAsia="Times New Roman"/>
        </w:rPr>
        <w:t>rather than establishing</w:t>
      </w:r>
      <w:r w:rsidR="00BA376D">
        <w:rPr>
          <w:rStyle w:val="DeltaViewInsertion"/>
          <w:rFonts w:eastAsia="Times New Roman"/>
        </w:rPr>
        <w:t xml:space="preserve"> NELs to</w:t>
      </w:r>
      <w:r w:rsidR="00A00D6B">
        <w:rPr>
          <w:rStyle w:val="DeltaViewInsertion"/>
          <w:rFonts w:eastAsia="Times New Roman"/>
        </w:rPr>
        <w:t xml:space="preserve"> assess compliance with the </w:t>
      </w:r>
      <w:r w:rsidR="00864901">
        <w:rPr>
          <w:rStyle w:val="DeltaViewInsertion"/>
          <w:rFonts w:eastAsia="Times New Roman"/>
        </w:rPr>
        <w:t>with the WLAs for total</w:t>
      </w:r>
      <w:r w:rsidR="000A5FAC">
        <w:rPr>
          <w:rStyle w:val="DeltaViewInsertion"/>
          <w:rFonts w:eastAsia="Times New Roman"/>
        </w:rPr>
        <w:t xml:space="preserve"> copper, lead, and zinc.</w:t>
      </w:r>
      <w:bookmarkEnd w:id="4083"/>
    </w:p>
    <w:p w14:paraId="4D0A3C95" w14:textId="77777777" w:rsidR="008F00A9" w:rsidRDefault="00FE21AD">
      <w:pPr>
        <w:widowControl/>
        <w:spacing w:before="120"/>
        <w:ind w:left="2520"/>
        <w:rPr>
          <w:rFonts w:eastAsia="Times New Roman"/>
          <w:lang w:val=""/>
        </w:rPr>
      </w:pPr>
      <w:bookmarkStart w:id="4084" w:name="_DV_C1936"/>
      <w:r>
        <w:rPr>
          <w:rStyle w:val="DeltaViewInsertion"/>
          <w:rFonts w:eastAsia="Times New Roman"/>
        </w:rPr>
        <w:t xml:space="preserve">Dischargers that discharge to the </w:t>
      </w:r>
      <w:r w:rsidR="00B11457">
        <w:rPr>
          <w:rStyle w:val="DeltaViewInsertion"/>
          <w:rFonts w:eastAsia="Times New Roman"/>
        </w:rPr>
        <w:t>Dominguez Channel</w:t>
      </w:r>
      <w:r w:rsidR="00C410D8">
        <w:rPr>
          <w:rStyle w:val="DeltaViewInsertion"/>
          <w:rFonts w:eastAsia="Times New Roman"/>
        </w:rPr>
        <w:t xml:space="preserve"> and Torrance Lateral are to conduct a soil sampling investigation for copper, lead, and zinc as part of the pollutant source assessment to determine whether they are Responsible Dischargers per Attachment H Section I.G.5</w:t>
      </w:r>
      <w:r w:rsidR="004B5505">
        <w:rPr>
          <w:rStyle w:val="DeltaViewInsertion"/>
          <w:rFonts w:eastAsia="Times New Roman"/>
        </w:rPr>
        <w:t>. Dischargers are considered Responsible Dischargers if the TMDL analytes are detected above the</w:t>
      </w:r>
      <w:r w:rsidR="000B24EC">
        <w:rPr>
          <w:rStyle w:val="DeltaViewInsertion"/>
          <w:rFonts w:eastAsia="Times New Roman"/>
        </w:rPr>
        <w:t xml:space="preserve"> monitoring</w:t>
      </w:r>
      <w:r w:rsidR="004B5505">
        <w:rPr>
          <w:rStyle w:val="DeltaViewInsertion"/>
          <w:rFonts w:eastAsia="Times New Roman"/>
        </w:rPr>
        <w:t xml:space="preserve"> threshold value</w:t>
      </w:r>
      <w:r w:rsidR="00B01F76">
        <w:rPr>
          <w:rStyle w:val="DeltaViewInsertion"/>
          <w:rFonts w:eastAsia="Times New Roman"/>
        </w:rPr>
        <w:t>s</w:t>
      </w:r>
      <w:r w:rsidR="000B24EC">
        <w:rPr>
          <w:rStyle w:val="DeltaViewInsertion"/>
          <w:rFonts w:eastAsia="Times New Roman"/>
        </w:rPr>
        <w:t>, which</w:t>
      </w:r>
      <w:r w:rsidR="00200475">
        <w:rPr>
          <w:rStyle w:val="DeltaViewInsertion"/>
          <w:rFonts w:eastAsia="Times New Roman"/>
        </w:rPr>
        <w:t xml:space="preserve"> are equivalent to the WLAs</w:t>
      </w:r>
      <w:r w:rsidR="00B01F76">
        <w:rPr>
          <w:rStyle w:val="DeltaViewInsertion"/>
          <w:rFonts w:eastAsia="Times New Roman"/>
        </w:rPr>
        <w:t>, and will be required to comply with an NEL of 100 mg/L</w:t>
      </w:r>
      <w:r w:rsidR="00F74D7F">
        <w:rPr>
          <w:rStyle w:val="DeltaViewInsertion"/>
          <w:rFonts w:eastAsia="Times New Roman"/>
        </w:rPr>
        <w:t xml:space="preserve"> total suspended solids (TSS) instead of the NELs for total copper</w:t>
      </w:r>
      <w:r w:rsidR="00D22217">
        <w:rPr>
          <w:rStyle w:val="DeltaViewInsertion"/>
          <w:rFonts w:eastAsia="Times New Roman"/>
        </w:rPr>
        <w:t>, lead, and zinc</w:t>
      </w:r>
      <w:r w:rsidR="00200475">
        <w:rPr>
          <w:rStyle w:val="DeltaViewInsertion"/>
          <w:rFonts w:eastAsia="Times New Roman"/>
        </w:rPr>
        <w:t>.</w:t>
      </w:r>
      <w:bookmarkEnd w:id="4084"/>
    </w:p>
    <w:p w14:paraId="4D0A3C96" w14:textId="77777777" w:rsidR="00B06363" w:rsidRDefault="008F00A9">
      <w:pPr>
        <w:widowControl/>
        <w:spacing w:before="120"/>
        <w:ind w:left="2520"/>
        <w:rPr>
          <w:rFonts w:eastAsia="Times New Roman"/>
          <w:lang w:val=""/>
        </w:rPr>
      </w:pPr>
      <w:bookmarkStart w:id="4085" w:name="_DV_C1937"/>
      <w:r>
        <w:rPr>
          <w:rStyle w:val="DeltaViewInsertion"/>
          <w:rFonts w:eastAsia="Times New Roman"/>
        </w:rPr>
        <w:lastRenderedPageBreak/>
        <w:t>State Water Board staff reviewed literature</w:t>
      </w:r>
      <w:r w:rsidR="00557114">
        <w:rPr>
          <w:rStyle w:val="DeltaViewInsertion"/>
          <w:rFonts w:eastAsia="Times New Roman"/>
          <w:vertAlign w:val="superscript"/>
          <w:lang w:val=""/>
        </w:rPr>
        <w:t>23</w:t>
      </w:r>
      <w:r w:rsidR="00557114">
        <w:rPr>
          <w:rStyle w:val="DeltaViewInsertion"/>
          <w:rFonts w:eastAsia="Times New Roman"/>
          <w:vertAlign w:val="superscript"/>
          <w:lang w:val=""/>
        </w:rPr>
        <w:footnoteReference w:customMarkFollows="1" w:id="235"/>
        <w:t>3</w:t>
      </w:r>
      <w:bookmarkStart w:id="4087" w:name="_DV_C1939"/>
      <w:bookmarkEnd w:id="4085"/>
      <w:r w:rsidR="00557114">
        <w:rPr>
          <w:rStyle w:val="DeltaViewInsertion"/>
          <w:rFonts w:eastAsia="Times New Roman"/>
        </w:rPr>
        <w:t xml:space="preserve"> and concluded that measurements of TSS at the point of discharge, following a non-visible pollutant monitoring trigger</w:t>
      </w:r>
      <w:r w:rsidR="0065347B">
        <w:rPr>
          <w:rStyle w:val="DeltaViewInsertion"/>
          <w:rFonts w:eastAsia="Times New Roman"/>
        </w:rPr>
        <w:t>, are the most reasonable way to assess the presence of copper, lead, and zinc</w:t>
      </w:r>
      <w:r w:rsidR="0036729D">
        <w:rPr>
          <w:rStyle w:val="DeltaViewInsertion"/>
          <w:rFonts w:eastAsia="Times New Roman"/>
        </w:rPr>
        <w:t xml:space="preserve">, as these metals are a readily </w:t>
      </w:r>
      <w:proofErr w:type="spellStart"/>
      <w:r w:rsidR="0036729D">
        <w:rPr>
          <w:rStyle w:val="DeltaViewInsertion"/>
          <w:rFonts w:eastAsia="Times New Roman"/>
        </w:rPr>
        <w:t>sorbed</w:t>
      </w:r>
      <w:proofErr w:type="spellEnd"/>
      <w:r w:rsidR="0036729D">
        <w:rPr>
          <w:rStyle w:val="DeltaViewInsertion"/>
          <w:rFonts w:eastAsia="Times New Roman"/>
        </w:rPr>
        <w:t xml:space="preserve"> to sediment</w:t>
      </w:r>
      <w:r w:rsidR="00C06EFB">
        <w:rPr>
          <w:rStyle w:val="DeltaViewInsertion"/>
          <w:rFonts w:eastAsia="Times New Roman"/>
        </w:rPr>
        <w:t xml:space="preserve">, which is the most common pollutant discharged from construction sites and </w:t>
      </w:r>
      <w:r w:rsidR="001A1631">
        <w:rPr>
          <w:rStyle w:val="DeltaViewInsertion"/>
          <w:rFonts w:eastAsia="Times New Roman"/>
        </w:rPr>
        <w:t>can be managed effectively with BMPs</w:t>
      </w:r>
      <w:r w:rsidR="0036729D">
        <w:rPr>
          <w:rStyle w:val="DeltaViewInsertion"/>
          <w:rFonts w:eastAsia="Times New Roman"/>
        </w:rPr>
        <w:t>.</w:t>
      </w:r>
      <w:bookmarkEnd w:id="4087"/>
    </w:p>
    <w:p w14:paraId="4D0A3C97" w14:textId="77777777" w:rsidR="00F330DC" w:rsidRDefault="00B06363">
      <w:pPr>
        <w:widowControl/>
        <w:spacing w:before="120"/>
        <w:ind w:left="2520"/>
        <w:rPr>
          <w:rFonts w:eastAsia="Times New Roman"/>
          <w:lang w:val=""/>
        </w:rPr>
      </w:pPr>
      <w:bookmarkStart w:id="4088" w:name="_DV_C1940"/>
      <w:r>
        <w:rPr>
          <w:rStyle w:val="DeltaViewInsertion"/>
          <w:rFonts w:eastAsia="Times New Roman"/>
        </w:rPr>
        <w:t>Staff determined the measurement of TSS at or above 100 mg/L is an appropriate</w:t>
      </w:r>
      <w:r w:rsidR="00F330DC">
        <w:rPr>
          <w:rStyle w:val="DeltaViewInsertion"/>
          <w:rFonts w:eastAsia="Times New Roman"/>
        </w:rPr>
        <w:t xml:space="preserve"> indicator of the presence of copper, lead, and zinc in runoff, if the pre-project soil monitoring (described in Attachment H Section I.G.5) demonstrated these pollutants are present in the soil. There is a strong positive correlation between</w:t>
      </w:r>
      <w:r w:rsidR="00641945">
        <w:rPr>
          <w:rStyle w:val="DeltaViewInsertion"/>
          <w:rFonts w:eastAsia="Times New Roman"/>
        </w:rPr>
        <w:t xml:space="preserve"> TSS and metals, indicating that concentrations of pollutants increase and decline proportionally with the TSS concentrations. If the constituents were detected in the soil at or above the monitoring threshold value, a small faction will be in the TSS sample as well.</w:t>
      </w:r>
      <w:bookmarkEnd w:id="4088"/>
    </w:p>
    <w:p w14:paraId="4D0A3C98" w14:textId="77777777" w:rsidR="004C77C2" w:rsidRDefault="00F330DC" w:rsidP="00DC3B00">
      <w:pPr>
        <w:pStyle w:val="ListParagraph"/>
        <w:widowControl/>
        <w:numPr>
          <w:ilvl w:val="0"/>
          <w:numId w:val="68"/>
        </w:numPr>
        <w:ind w:left="2520"/>
        <w:rPr>
          <w:rFonts w:eastAsia="Times New Roman" w:cs="Arial"/>
          <w:lang w:val=""/>
        </w:rPr>
      </w:pPr>
      <w:bookmarkStart w:id="4089" w:name="_DV_M1936"/>
      <w:bookmarkEnd w:id="4089"/>
      <w:r>
        <w:rPr>
          <w:rFonts w:eastAsia="Times New Roman" w:cs="Arial"/>
        </w:rPr>
        <w:t>Dominguez Channel Estuary and Greater Los Angeles and Long Beach Harbor Waters Interim Sediment Waste Load Allocations</w:t>
      </w:r>
    </w:p>
    <w:p w14:paraId="4D0A3C99" w14:textId="73C25CE3" w:rsidR="004C77C2" w:rsidRDefault="004C77C2">
      <w:pPr>
        <w:widowControl/>
        <w:ind w:left="2520"/>
        <w:rPr>
          <w:rFonts w:eastAsia="Times New Roman"/>
          <w:lang w:val=""/>
        </w:rPr>
      </w:pPr>
      <w:bookmarkStart w:id="4090" w:name="_DV_M1937"/>
      <w:bookmarkEnd w:id="4090"/>
      <w:r>
        <w:rPr>
          <w:rFonts w:eastAsia="Times New Roman"/>
        </w:rPr>
        <w:t xml:space="preserve">This TMDL assigns concentration-based interim sediment WLAs for copper, lead, zinc, DDT, PAHs, and PCBs to Responsible Dischargers for discharges into the Dominguez Channel Estuary and Greater Harbor Waters, shown in Table </w:t>
      </w:r>
      <w:bookmarkStart w:id="4091" w:name="_DV_C1941"/>
      <w:r w:rsidR="007B4AF0" w:rsidRPr="007246BB">
        <w:rPr>
          <w:rStyle w:val="DeltaViewDeletion"/>
          <w:rFonts w:eastAsia="Times New Roman" w:cs="Symbol"/>
          <w:color w:val="C00000"/>
        </w:rPr>
        <w:t>60</w:t>
      </w:r>
      <w:bookmarkStart w:id="4092" w:name="_DV_C1942"/>
      <w:bookmarkEnd w:id="4091"/>
      <w:r w:rsidR="007246BB">
        <w:rPr>
          <w:rStyle w:val="DeltaViewInsertion"/>
          <w:rFonts w:eastAsia="Times New Roman"/>
        </w:rPr>
        <w:t xml:space="preserve"> </w:t>
      </w:r>
      <w:r w:rsidR="003D4312">
        <w:rPr>
          <w:rStyle w:val="DeltaViewInsertion"/>
          <w:rFonts w:eastAsia="Times New Roman"/>
        </w:rPr>
        <w:t>5</w:t>
      </w:r>
      <w:r w:rsidR="00627E7E">
        <w:rPr>
          <w:rStyle w:val="DeltaViewInsertion"/>
          <w:rFonts w:eastAsia="Times New Roman"/>
        </w:rPr>
        <w:t>8</w:t>
      </w:r>
      <w:bookmarkStart w:id="4093" w:name="_DV_M1938"/>
      <w:bookmarkEnd w:id="4092"/>
      <w:bookmarkEnd w:id="4093"/>
      <w:r w:rsidR="003D4312">
        <w:rPr>
          <w:rFonts w:eastAsia="Times New Roman"/>
        </w:rPr>
        <w:t xml:space="preserve"> below. </w:t>
      </w:r>
    </w:p>
    <w:p w14:paraId="4D0A3C9A" w14:textId="77777777" w:rsidR="004821D7" w:rsidRDefault="004C77C2">
      <w:pPr>
        <w:widowControl/>
        <w:ind w:left="2520"/>
        <w:rPr>
          <w:rFonts w:eastAsia="Times New Roman"/>
          <w:lang w:val=""/>
        </w:rPr>
      </w:pPr>
      <w:bookmarkStart w:id="4094" w:name="_DV_C1943"/>
      <w:r>
        <w:rPr>
          <w:rStyle w:val="DeltaViewInsertion"/>
          <w:rFonts w:eastAsia="Times New Roman"/>
        </w:rPr>
        <w:br w:type="page"/>
      </w:r>
      <w:bookmarkEnd w:id="4094"/>
    </w:p>
    <w:p w14:paraId="4D0A3C9B" w14:textId="02726E93" w:rsidR="004C77C2" w:rsidRDefault="004821D7">
      <w:pPr>
        <w:pStyle w:val="Caption"/>
        <w:widowControl/>
        <w:rPr>
          <w:rFonts w:eastAsia="Times New Roman"/>
          <w:lang w:val=""/>
        </w:rPr>
      </w:pPr>
      <w:bookmarkStart w:id="4095" w:name="_DV_M1939"/>
      <w:bookmarkStart w:id="4096" w:name="_Toc54003293"/>
      <w:bookmarkStart w:id="4097" w:name="_Toc98753971"/>
      <w:bookmarkEnd w:id="4095"/>
      <w:r>
        <w:rPr>
          <w:rFonts w:eastAsia="Times New Roman"/>
        </w:rPr>
        <w:lastRenderedPageBreak/>
        <w:t xml:space="preserve">Table </w:t>
      </w:r>
      <w:bookmarkStart w:id="4098" w:name="_DV_C1944"/>
      <w:r w:rsidR="00342821" w:rsidRPr="007246BB">
        <w:rPr>
          <w:rStyle w:val="DeltaViewDeletion"/>
          <w:rFonts w:eastAsia="Times New Roman" w:cs="Symbol"/>
          <w:noProof/>
          <w:color w:val="C00000"/>
        </w:rPr>
        <w:t>60</w:t>
      </w:r>
      <w:bookmarkStart w:id="4099" w:name="_DV_C1945"/>
      <w:bookmarkEnd w:id="4098"/>
      <w:r w:rsidR="007246BB">
        <w:rPr>
          <w:rStyle w:val="DeltaViewInsertion"/>
          <w:rFonts w:eastAsia="Times New Roman"/>
        </w:rPr>
        <w:t xml:space="preserve"> </w:t>
      </w:r>
      <w:r w:rsidR="000E2C4B">
        <w:rPr>
          <w:rStyle w:val="DeltaViewInsertion"/>
          <w:rFonts w:eastAsia="Times New Roman"/>
        </w:rPr>
        <w:fldChar w:fldCharType="begin"/>
      </w:r>
      <w:r w:rsidR="000E2C4B">
        <w:rPr>
          <w:rStyle w:val="DeltaViewInsertion"/>
          <w:rFonts w:eastAsia="Times New Roman"/>
        </w:rPr>
        <w:instrText xml:space="preserve"> SEQ Table \* ARABIC </w:instrText>
      </w:r>
      <w:r w:rsidR="000E2C4B">
        <w:rPr>
          <w:rStyle w:val="DeltaViewInsertion"/>
          <w:rFonts w:eastAsia="Times New Roman"/>
        </w:rPr>
        <w:fldChar w:fldCharType="separate"/>
      </w:r>
      <w:r w:rsidR="003B4FC6">
        <w:rPr>
          <w:rStyle w:val="DeltaViewInsertion"/>
          <w:rFonts w:eastAsia="Times New Roman"/>
          <w:noProof/>
        </w:rPr>
        <w:t>58</w:t>
      </w:r>
      <w:r w:rsidR="000E2C4B">
        <w:rPr>
          <w:rStyle w:val="DeltaViewInsertion"/>
          <w:rFonts w:eastAsia="Times New Roman"/>
        </w:rPr>
        <w:fldChar w:fldCharType="end"/>
      </w:r>
      <w:bookmarkStart w:id="4100" w:name="_DV_M1940"/>
      <w:bookmarkEnd w:id="4099"/>
      <w:bookmarkEnd w:id="4100"/>
      <w:r w:rsidR="00342821">
        <w:rPr>
          <w:rFonts w:eastAsia="Times New Roman"/>
        </w:rPr>
        <w:t xml:space="preserve"> - </w:t>
      </w:r>
      <w:r w:rsidR="004C77C2">
        <w:rPr>
          <w:rFonts w:eastAsia="Times New Roman"/>
        </w:rPr>
        <w:t>Dominguez Channel Estuary and Greater Harbor Waters Interim Sediment WLAs</w:t>
      </w:r>
      <w:r w:rsidR="0013451B">
        <w:rPr>
          <w:rFonts w:eastAsia="Times New Roman"/>
        </w:rPr>
        <w:t xml:space="preserve"> in mg/kg sediment</w:t>
      </w:r>
      <w:bookmarkEnd w:id="4096"/>
      <w:bookmarkEnd w:id="4097"/>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162"/>
        <w:gridCol w:w="1061"/>
        <w:gridCol w:w="1001"/>
        <w:gridCol w:w="926"/>
        <w:gridCol w:w="1055"/>
        <w:gridCol w:w="965"/>
      </w:tblGrid>
      <w:tr w:rsidR="00277A0D" w14:paraId="4D0A3CA3" w14:textId="77777777">
        <w:trPr>
          <w:tblHeader/>
          <w:jc w:val="center"/>
        </w:trPr>
        <w:tc>
          <w:tcPr>
            <w:tcW w:w="2613" w:type="dxa"/>
            <w:shd w:val="clear" w:color="auto" w:fill="D9D9D9"/>
            <w:vAlign w:val="center"/>
          </w:tcPr>
          <w:p w14:paraId="4D0A3C9C" w14:textId="77777777" w:rsidR="004C77C2" w:rsidRDefault="004C77C2">
            <w:pPr>
              <w:widowControl/>
              <w:spacing w:after="0" w:line="240" w:lineRule="auto"/>
              <w:ind w:left="0"/>
              <w:jc w:val="center"/>
              <w:rPr>
                <w:rFonts w:eastAsia="Times New Roman"/>
                <w:b/>
                <w:sz w:val="22"/>
              </w:rPr>
            </w:pPr>
            <w:r>
              <w:rPr>
                <w:rFonts w:eastAsia="Times New Roman"/>
                <w:b/>
                <w:sz w:val="22"/>
              </w:rPr>
              <w:t>Water Body</w:t>
            </w:r>
          </w:p>
        </w:tc>
        <w:tc>
          <w:tcPr>
            <w:tcW w:w="1162" w:type="dxa"/>
            <w:shd w:val="clear" w:color="auto" w:fill="D9D9D9"/>
            <w:vAlign w:val="center"/>
          </w:tcPr>
          <w:p w14:paraId="4D0A3C9D" w14:textId="77777777" w:rsidR="00277A0D" w:rsidRDefault="00277A0D">
            <w:pPr>
              <w:widowControl/>
              <w:spacing w:after="0" w:line="240" w:lineRule="auto"/>
              <w:ind w:left="0"/>
              <w:jc w:val="center"/>
              <w:rPr>
                <w:rFonts w:eastAsia="Times New Roman"/>
                <w:b/>
                <w:sz w:val="22"/>
              </w:rPr>
            </w:pPr>
            <w:r>
              <w:rPr>
                <w:rFonts w:eastAsia="Times New Roman"/>
                <w:b/>
                <w:sz w:val="22"/>
              </w:rPr>
              <w:t>Copper</w:t>
            </w:r>
          </w:p>
        </w:tc>
        <w:tc>
          <w:tcPr>
            <w:tcW w:w="1061" w:type="dxa"/>
            <w:shd w:val="clear" w:color="auto" w:fill="D9D9D9"/>
            <w:vAlign w:val="center"/>
          </w:tcPr>
          <w:p w14:paraId="4D0A3C9E" w14:textId="77777777" w:rsidR="00277A0D" w:rsidRDefault="00277A0D">
            <w:pPr>
              <w:widowControl/>
              <w:spacing w:after="0" w:line="240" w:lineRule="auto"/>
              <w:ind w:left="0"/>
              <w:jc w:val="center"/>
              <w:rPr>
                <w:rFonts w:eastAsia="Times New Roman"/>
                <w:b/>
                <w:sz w:val="22"/>
              </w:rPr>
            </w:pPr>
            <w:r>
              <w:rPr>
                <w:rFonts w:eastAsia="Times New Roman"/>
                <w:b/>
                <w:sz w:val="22"/>
              </w:rPr>
              <w:t>Lead</w:t>
            </w:r>
          </w:p>
        </w:tc>
        <w:tc>
          <w:tcPr>
            <w:tcW w:w="1001" w:type="dxa"/>
            <w:shd w:val="clear" w:color="auto" w:fill="D9D9D9"/>
            <w:vAlign w:val="center"/>
          </w:tcPr>
          <w:p w14:paraId="4D0A3C9F" w14:textId="77777777" w:rsidR="00277A0D" w:rsidRDefault="00277A0D">
            <w:pPr>
              <w:widowControl/>
              <w:spacing w:after="0" w:line="240" w:lineRule="auto"/>
              <w:ind w:left="0"/>
              <w:jc w:val="center"/>
              <w:rPr>
                <w:rFonts w:eastAsia="Times New Roman"/>
                <w:b/>
                <w:sz w:val="22"/>
              </w:rPr>
            </w:pPr>
            <w:r>
              <w:rPr>
                <w:rFonts w:eastAsia="Times New Roman"/>
                <w:b/>
                <w:sz w:val="22"/>
              </w:rPr>
              <w:t>Zinc</w:t>
            </w:r>
          </w:p>
        </w:tc>
        <w:tc>
          <w:tcPr>
            <w:tcW w:w="926" w:type="dxa"/>
            <w:shd w:val="clear" w:color="auto" w:fill="D9D9D9"/>
            <w:vAlign w:val="center"/>
          </w:tcPr>
          <w:p w14:paraId="4D0A3CA0" w14:textId="77777777" w:rsidR="00277A0D" w:rsidRDefault="00277A0D">
            <w:pPr>
              <w:widowControl/>
              <w:spacing w:after="0" w:line="240" w:lineRule="auto"/>
              <w:ind w:left="0"/>
              <w:jc w:val="center"/>
              <w:rPr>
                <w:rFonts w:eastAsia="Times New Roman"/>
                <w:b/>
                <w:sz w:val="22"/>
              </w:rPr>
            </w:pPr>
            <w:r>
              <w:rPr>
                <w:rFonts w:eastAsia="Times New Roman"/>
                <w:b/>
                <w:sz w:val="22"/>
              </w:rPr>
              <w:t>DDT</w:t>
            </w:r>
          </w:p>
        </w:tc>
        <w:tc>
          <w:tcPr>
            <w:tcW w:w="1055" w:type="dxa"/>
            <w:shd w:val="clear" w:color="auto" w:fill="D9D9D9"/>
            <w:vAlign w:val="center"/>
          </w:tcPr>
          <w:p w14:paraId="4D0A3CA1" w14:textId="77777777" w:rsidR="00277A0D" w:rsidRDefault="00277A0D">
            <w:pPr>
              <w:widowControl/>
              <w:spacing w:after="0" w:line="240" w:lineRule="auto"/>
              <w:ind w:left="0"/>
              <w:jc w:val="center"/>
              <w:rPr>
                <w:rFonts w:eastAsia="Times New Roman"/>
                <w:b/>
                <w:sz w:val="22"/>
              </w:rPr>
            </w:pPr>
            <w:r>
              <w:rPr>
                <w:rFonts w:eastAsia="Times New Roman"/>
                <w:b/>
                <w:sz w:val="22"/>
              </w:rPr>
              <w:t>PAHs</w:t>
            </w:r>
          </w:p>
        </w:tc>
        <w:tc>
          <w:tcPr>
            <w:tcW w:w="965" w:type="dxa"/>
            <w:shd w:val="clear" w:color="auto" w:fill="D9D9D9"/>
            <w:vAlign w:val="center"/>
          </w:tcPr>
          <w:p w14:paraId="4D0A3CA2" w14:textId="77777777" w:rsidR="00277A0D" w:rsidRDefault="00277A0D">
            <w:pPr>
              <w:widowControl/>
              <w:spacing w:after="0" w:line="240" w:lineRule="auto"/>
              <w:ind w:left="0"/>
              <w:jc w:val="center"/>
              <w:rPr>
                <w:rFonts w:eastAsia="Times New Roman"/>
                <w:b/>
                <w:sz w:val="22"/>
              </w:rPr>
            </w:pPr>
            <w:r>
              <w:rPr>
                <w:rFonts w:eastAsia="Times New Roman"/>
                <w:b/>
                <w:sz w:val="22"/>
              </w:rPr>
              <w:t>PCBs</w:t>
            </w:r>
          </w:p>
        </w:tc>
      </w:tr>
      <w:tr w:rsidR="00277A0D" w14:paraId="4D0A3CAB" w14:textId="77777777">
        <w:trPr>
          <w:jc w:val="center"/>
        </w:trPr>
        <w:tc>
          <w:tcPr>
            <w:tcW w:w="2613" w:type="dxa"/>
            <w:vAlign w:val="center"/>
          </w:tcPr>
          <w:p w14:paraId="4D0A3CA4" w14:textId="77777777" w:rsidR="00277A0D" w:rsidRDefault="00277A0D">
            <w:pPr>
              <w:widowControl/>
              <w:spacing w:after="0" w:line="240" w:lineRule="auto"/>
              <w:ind w:left="0"/>
              <w:rPr>
                <w:rFonts w:eastAsia="Times New Roman"/>
                <w:sz w:val="22"/>
              </w:rPr>
            </w:pPr>
            <w:r>
              <w:rPr>
                <w:rFonts w:eastAsia="Times New Roman"/>
                <w:sz w:val="22"/>
              </w:rPr>
              <w:t>Dominguez Channel Estuary</w:t>
            </w:r>
          </w:p>
        </w:tc>
        <w:tc>
          <w:tcPr>
            <w:tcW w:w="1162" w:type="dxa"/>
            <w:vAlign w:val="center"/>
          </w:tcPr>
          <w:p w14:paraId="4D0A3CA5" w14:textId="77777777" w:rsidR="00277A0D" w:rsidRDefault="00277A0D">
            <w:pPr>
              <w:widowControl/>
              <w:spacing w:after="0" w:line="240" w:lineRule="auto"/>
              <w:ind w:left="0"/>
              <w:jc w:val="center"/>
              <w:rPr>
                <w:rFonts w:eastAsia="Times New Roman"/>
                <w:sz w:val="22"/>
              </w:rPr>
            </w:pPr>
            <w:r>
              <w:rPr>
                <w:rFonts w:eastAsia="Times New Roman"/>
                <w:sz w:val="22"/>
              </w:rPr>
              <w:t>220.0</w:t>
            </w:r>
          </w:p>
        </w:tc>
        <w:tc>
          <w:tcPr>
            <w:tcW w:w="1061" w:type="dxa"/>
            <w:vAlign w:val="center"/>
          </w:tcPr>
          <w:p w14:paraId="4D0A3CA6" w14:textId="77777777" w:rsidR="00277A0D" w:rsidRDefault="00277A0D">
            <w:pPr>
              <w:widowControl/>
              <w:spacing w:after="0" w:line="240" w:lineRule="auto"/>
              <w:ind w:left="0"/>
              <w:jc w:val="center"/>
              <w:rPr>
                <w:rFonts w:eastAsia="Times New Roman"/>
                <w:sz w:val="22"/>
              </w:rPr>
            </w:pPr>
            <w:r>
              <w:rPr>
                <w:rFonts w:eastAsia="Times New Roman"/>
                <w:sz w:val="22"/>
              </w:rPr>
              <w:t>510.0</w:t>
            </w:r>
          </w:p>
        </w:tc>
        <w:tc>
          <w:tcPr>
            <w:tcW w:w="1001" w:type="dxa"/>
            <w:vAlign w:val="center"/>
          </w:tcPr>
          <w:p w14:paraId="4D0A3CA7" w14:textId="77777777" w:rsidR="00277A0D" w:rsidRDefault="00277A0D">
            <w:pPr>
              <w:widowControl/>
              <w:spacing w:after="0" w:line="240" w:lineRule="auto"/>
              <w:ind w:left="0"/>
              <w:jc w:val="center"/>
              <w:rPr>
                <w:rFonts w:eastAsia="Times New Roman"/>
                <w:sz w:val="22"/>
              </w:rPr>
            </w:pPr>
            <w:r>
              <w:rPr>
                <w:rFonts w:eastAsia="Times New Roman"/>
                <w:sz w:val="22"/>
              </w:rPr>
              <w:t>789.0</w:t>
            </w:r>
          </w:p>
        </w:tc>
        <w:tc>
          <w:tcPr>
            <w:tcW w:w="926" w:type="dxa"/>
            <w:vAlign w:val="center"/>
          </w:tcPr>
          <w:p w14:paraId="4D0A3CA8" w14:textId="77777777" w:rsidR="00277A0D" w:rsidRDefault="00277A0D">
            <w:pPr>
              <w:widowControl/>
              <w:spacing w:after="0" w:line="240" w:lineRule="auto"/>
              <w:ind w:left="0"/>
              <w:jc w:val="center"/>
              <w:rPr>
                <w:rFonts w:eastAsia="Times New Roman"/>
                <w:sz w:val="22"/>
              </w:rPr>
            </w:pPr>
            <w:r>
              <w:rPr>
                <w:rFonts w:eastAsia="Times New Roman"/>
                <w:sz w:val="22"/>
              </w:rPr>
              <w:t>1.727</w:t>
            </w:r>
          </w:p>
        </w:tc>
        <w:tc>
          <w:tcPr>
            <w:tcW w:w="1055" w:type="dxa"/>
            <w:vAlign w:val="center"/>
          </w:tcPr>
          <w:p w14:paraId="4D0A3CA9" w14:textId="77777777" w:rsidR="00277A0D" w:rsidRDefault="00277A0D">
            <w:pPr>
              <w:widowControl/>
              <w:spacing w:after="0" w:line="240" w:lineRule="auto"/>
              <w:ind w:left="0"/>
              <w:jc w:val="center"/>
              <w:rPr>
                <w:rFonts w:eastAsia="Times New Roman"/>
                <w:sz w:val="22"/>
              </w:rPr>
            </w:pPr>
            <w:r>
              <w:rPr>
                <w:rFonts w:eastAsia="Times New Roman"/>
                <w:sz w:val="22"/>
              </w:rPr>
              <w:t>31.60</w:t>
            </w:r>
          </w:p>
        </w:tc>
        <w:tc>
          <w:tcPr>
            <w:tcW w:w="965" w:type="dxa"/>
            <w:vAlign w:val="center"/>
          </w:tcPr>
          <w:p w14:paraId="4D0A3CAA" w14:textId="77777777" w:rsidR="00277A0D" w:rsidRDefault="00277A0D">
            <w:pPr>
              <w:widowControl/>
              <w:spacing w:after="0" w:line="240" w:lineRule="auto"/>
              <w:ind w:left="0"/>
              <w:jc w:val="center"/>
              <w:rPr>
                <w:rFonts w:eastAsia="Times New Roman"/>
                <w:sz w:val="22"/>
              </w:rPr>
            </w:pPr>
            <w:r>
              <w:rPr>
                <w:rFonts w:eastAsia="Times New Roman"/>
                <w:sz w:val="22"/>
              </w:rPr>
              <w:t>1.490</w:t>
            </w:r>
          </w:p>
        </w:tc>
      </w:tr>
      <w:tr w:rsidR="00277A0D" w14:paraId="4D0A3CB3" w14:textId="77777777">
        <w:trPr>
          <w:jc w:val="center"/>
        </w:trPr>
        <w:tc>
          <w:tcPr>
            <w:tcW w:w="2613" w:type="dxa"/>
            <w:vAlign w:val="center"/>
          </w:tcPr>
          <w:p w14:paraId="4D0A3CAC" w14:textId="77777777" w:rsidR="00277A0D" w:rsidRDefault="00277A0D">
            <w:pPr>
              <w:widowControl/>
              <w:spacing w:after="0" w:line="240" w:lineRule="auto"/>
              <w:ind w:left="0"/>
              <w:rPr>
                <w:rFonts w:eastAsia="Times New Roman"/>
                <w:sz w:val="22"/>
              </w:rPr>
            </w:pPr>
            <w:r>
              <w:rPr>
                <w:rFonts w:eastAsia="Times New Roman"/>
                <w:sz w:val="22"/>
              </w:rPr>
              <w:t>Long Beach Inner Harbor</w:t>
            </w:r>
          </w:p>
        </w:tc>
        <w:tc>
          <w:tcPr>
            <w:tcW w:w="1162" w:type="dxa"/>
            <w:vAlign w:val="center"/>
          </w:tcPr>
          <w:p w14:paraId="4D0A3CAD" w14:textId="77777777" w:rsidR="00277A0D" w:rsidRDefault="00277A0D">
            <w:pPr>
              <w:widowControl/>
              <w:spacing w:after="0" w:line="240" w:lineRule="auto"/>
              <w:ind w:left="0"/>
              <w:jc w:val="center"/>
              <w:rPr>
                <w:rFonts w:eastAsia="Times New Roman"/>
                <w:sz w:val="22"/>
              </w:rPr>
            </w:pPr>
            <w:r>
              <w:rPr>
                <w:rFonts w:eastAsia="Times New Roman"/>
                <w:sz w:val="22"/>
              </w:rPr>
              <w:t>142.3</w:t>
            </w:r>
          </w:p>
        </w:tc>
        <w:tc>
          <w:tcPr>
            <w:tcW w:w="1061" w:type="dxa"/>
            <w:vAlign w:val="center"/>
          </w:tcPr>
          <w:p w14:paraId="4D0A3CAE" w14:textId="77777777" w:rsidR="00277A0D" w:rsidRDefault="00277A0D">
            <w:pPr>
              <w:widowControl/>
              <w:spacing w:after="0" w:line="240" w:lineRule="auto"/>
              <w:ind w:left="0"/>
              <w:jc w:val="center"/>
              <w:rPr>
                <w:rFonts w:eastAsia="Times New Roman"/>
                <w:sz w:val="22"/>
              </w:rPr>
            </w:pPr>
            <w:r>
              <w:rPr>
                <w:rFonts w:eastAsia="Times New Roman"/>
                <w:sz w:val="22"/>
              </w:rPr>
              <w:t>50.4</w:t>
            </w:r>
          </w:p>
        </w:tc>
        <w:tc>
          <w:tcPr>
            <w:tcW w:w="1001" w:type="dxa"/>
            <w:vAlign w:val="center"/>
          </w:tcPr>
          <w:p w14:paraId="4D0A3CAF" w14:textId="77777777" w:rsidR="00277A0D" w:rsidRDefault="00277A0D">
            <w:pPr>
              <w:widowControl/>
              <w:spacing w:after="0" w:line="240" w:lineRule="auto"/>
              <w:ind w:left="0"/>
              <w:jc w:val="center"/>
              <w:rPr>
                <w:rFonts w:eastAsia="Times New Roman"/>
                <w:sz w:val="22"/>
              </w:rPr>
            </w:pPr>
            <w:r>
              <w:rPr>
                <w:rFonts w:eastAsia="Times New Roman"/>
                <w:sz w:val="22"/>
              </w:rPr>
              <w:t>240.6</w:t>
            </w:r>
          </w:p>
        </w:tc>
        <w:tc>
          <w:tcPr>
            <w:tcW w:w="926" w:type="dxa"/>
            <w:vAlign w:val="center"/>
          </w:tcPr>
          <w:p w14:paraId="4D0A3CB0" w14:textId="77777777" w:rsidR="00277A0D" w:rsidRDefault="00277A0D">
            <w:pPr>
              <w:widowControl/>
              <w:spacing w:after="0" w:line="240" w:lineRule="auto"/>
              <w:ind w:left="0"/>
              <w:jc w:val="center"/>
              <w:rPr>
                <w:rFonts w:eastAsia="Times New Roman"/>
                <w:sz w:val="22"/>
              </w:rPr>
            </w:pPr>
            <w:r>
              <w:rPr>
                <w:rFonts w:eastAsia="Times New Roman"/>
                <w:sz w:val="22"/>
              </w:rPr>
              <w:t>0.070</w:t>
            </w:r>
          </w:p>
        </w:tc>
        <w:tc>
          <w:tcPr>
            <w:tcW w:w="1055" w:type="dxa"/>
            <w:vAlign w:val="center"/>
          </w:tcPr>
          <w:p w14:paraId="4D0A3CB1" w14:textId="77777777" w:rsidR="00277A0D" w:rsidRDefault="00277A0D">
            <w:pPr>
              <w:widowControl/>
              <w:spacing w:after="0" w:line="240" w:lineRule="auto"/>
              <w:ind w:left="0"/>
              <w:jc w:val="center"/>
              <w:rPr>
                <w:rFonts w:eastAsia="Times New Roman"/>
                <w:sz w:val="22"/>
              </w:rPr>
            </w:pPr>
            <w:r>
              <w:rPr>
                <w:rFonts w:eastAsia="Times New Roman"/>
                <w:sz w:val="22"/>
              </w:rPr>
              <w:t>4.58</w:t>
            </w:r>
          </w:p>
        </w:tc>
        <w:tc>
          <w:tcPr>
            <w:tcW w:w="965" w:type="dxa"/>
            <w:vAlign w:val="center"/>
          </w:tcPr>
          <w:p w14:paraId="4D0A3CB2" w14:textId="77777777" w:rsidR="00277A0D" w:rsidRDefault="00277A0D">
            <w:pPr>
              <w:widowControl/>
              <w:spacing w:after="0" w:line="240" w:lineRule="auto"/>
              <w:ind w:left="0"/>
              <w:jc w:val="center"/>
              <w:rPr>
                <w:rFonts w:eastAsia="Times New Roman"/>
                <w:sz w:val="22"/>
              </w:rPr>
            </w:pPr>
            <w:r>
              <w:rPr>
                <w:rFonts w:eastAsia="Times New Roman"/>
                <w:sz w:val="22"/>
              </w:rPr>
              <w:t>0.060</w:t>
            </w:r>
          </w:p>
        </w:tc>
      </w:tr>
      <w:tr w:rsidR="00277A0D" w14:paraId="4D0A3CBB" w14:textId="77777777">
        <w:trPr>
          <w:trHeight w:val="70"/>
          <w:jc w:val="center"/>
        </w:trPr>
        <w:tc>
          <w:tcPr>
            <w:tcW w:w="2613" w:type="dxa"/>
            <w:vAlign w:val="center"/>
          </w:tcPr>
          <w:p w14:paraId="4D0A3CB4" w14:textId="77777777" w:rsidR="00277A0D" w:rsidRDefault="00277A0D">
            <w:pPr>
              <w:widowControl/>
              <w:spacing w:after="0" w:line="240" w:lineRule="auto"/>
              <w:ind w:left="0"/>
              <w:rPr>
                <w:rFonts w:eastAsia="Times New Roman"/>
                <w:sz w:val="22"/>
              </w:rPr>
            </w:pPr>
            <w:r>
              <w:rPr>
                <w:rFonts w:eastAsia="Times New Roman"/>
                <w:sz w:val="22"/>
              </w:rPr>
              <w:t>Los Angeles Inner Harbor</w:t>
            </w:r>
          </w:p>
        </w:tc>
        <w:tc>
          <w:tcPr>
            <w:tcW w:w="1162" w:type="dxa"/>
            <w:vAlign w:val="center"/>
          </w:tcPr>
          <w:p w14:paraId="4D0A3CB5" w14:textId="77777777" w:rsidR="00277A0D" w:rsidRDefault="00277A0D">
            <w:pPr>
              <w:widowControl/>
              <w:spacing w:after="0" w:line="240" w:lineRule="auto"/>
              <w:ind w:left="0"/>
              <w:jc w:val="center"/>
              <w:rPr>
                <w:rFonts w:eastAsia="Times New Roman"/>
                <w:sz w:val="22"/>
              </w:rPr>
            </w:pPr>
            <w:r>
              <w:rPr>
                <w:rFonts w:eastAsia="Times New Roman"/>
                <w:sz w:val="22"/>
              </w:rPr>
              <w:t>154.1</w:t>
            </w:r>
          </w:p>
        </w:tc>
        <w:tc>
          <w:tcPr>
            <w:tcW w:w="1061" w:type="dxa"/>
            <w:vAlign w:val="center"/>
          </w:tcPr>
          <w:p w14:paraId="4D0A3CB6" w14:textId="77777777" w:rsidR="00277A0D" w:rsidRDefault="00277A0D">
            <w:pPr>
              <w:widowControl/>
              <w:spacing w:after="0" w:line="240" w:lineRule="auto"/>
              <w:ind w:left="0"/>
              <w:jc w:val="center"/>
              <w:rPr>
                <w:rFonts w:eastAsia="Times New Roman"/>
                <w:sz w:val="22"/>
              </w:rPr>
            </w:pPr>
            <w:r>
              <w:rPr>
                <w:rFonts w:eastAsia="Times New Roman"/>
                <w:sz w:val="22"/>
              </w:rPr>
              <w:t>145.5</w:t>
            </w:r>
          </w:p>
        </w:tc>
        <w:tc>
          <w:tcPr>
            <w:tcW w:w="1001" w:type="dxa"/>
            <w:vAlign w:val="center"/>
          </w:tcPr>
          <w:p w14:paraId="4D0A3CB7" w14:textId="77777777" w:rsidR="00277A0D" w:rsidRDefault="00277A0D">
            <w:pPr>
              <w:widowControl/>
              <w:spacing w:after="0" w:line="240" w:lineRule="auto"/>
              <w:ind w:left="0"/>
              <w:jc w:val="center"/>
              <w:rPr>
                <w:rFonts w:eastAsia="Times New Roman"/>
                <w:sz w:val="22"/>
              </w:rPr>
            </w:pPr>
            <w:r>
              <w:rPr>
                <w:rFonts w:eastAsia="Times New Roman"/>
                <w:sz w:val="22"/>
              </w:rPr>
              <w:t>362.0</w:t>
            </w:r>
          </w:p>
        </w:tc>
        <w:tc>
          <w:tcPr>
            <w:tcW w:w="926" w:type="dxa"/>
            <w:vAlign w:val="center"/>
          </w:tcPr>
          <w:p w14:paraId="4D0A3CB8" w14:textId="77777777" w:rsidR="00277A0D" w:rsidRDefault="00277A0D">
            <w:pPr>
              <w:widowControl/>
              <w:spacing w:after="0" w:line="240" w:lineRule="auto"/>
              <w:ind w:left="0"/>
              <w:jc w:val="center"/>
              <w:rPr>
                <w:rFonts w:eastAsia="Times New Roman"/>
                <w:sz w:val="22"/>
              </w:rPr>
            </w:pPr>
            <w:r>
              <w:rPr>
                <w:rFonts w:eastAsia="Times New Roman"/>
                <w:sz w:val="22"/>
              </w:rPr>
              <w:t>0.341</w:t>
            </w:r>
          </w:p>
        </w:tc>
        <w:tc>
          <w:tcPr>
            <w:tcW w:w="1055" w:type="dxa"/>
            <w:vAlign w:val="center"/>
          </w:tcPr>
          <w:p w14:paraId="4D0A3CB9" w14:textId="77777777" w:rsidR="00277A0D" w:rsidRDefault="00277A0D">
            <w:pPr>
              <w:widowControl/>
              <w:spacing w:after="0" w:line="240" w:lineRule="auto"/>
              <w:ind w:left="0"/>
              <w:jc w:val="center"/>
              <w:rPr>
                <w:rFonts w:eastAsia="Times New Roman"/>
                <w:sz w:val="22"/>
              </w:rPr>
            </w:pPr>
            <w:r>
              <w:rPr>
                <w:rFonts w:eastAsia="Times New Roman"/>
                <w:sz w:val="22"/>
              </w:rPr>
              <w:t>90.30</w:t>
            </w:r>
          </w:p>
        </w:tc>
        <w:tc>
          <w:tcPr>
            <w:tcW w:w="965" w:type="dxa"/>
            <w:vAlign w:val="center"/>
          </w:tcPr>
          <w:p w14:paraId="4D0A3CBA" w14:textId="77777777" w:rsidR="00277A0D" w:rsidRDefault="00277A0D">
            <w:pPr>
              <w:widowControl/>
              <w:spacing w:after="0" w:line="240" w:lineRule="auto"/>
              <w:ind w:left="0"/>
              <w:jc w:val="center"/>
              <w:rPr>
                <w:rFonts w:eastAsia="Times New Roman"/>
                <w:sz w:val="22"/>
              </w:rPr>
            </w:pPr>
            <w:r>
              <w:rPr>
                <w:rFonts w:eastAsia="Times New Roman"/>
                <w:sz w:val="22"/>
              </w:rPr>
              <w:t>2.107</w:t>
            </w:r>
          </w:p>
        </w:tc>
      </w:tr>
      <w:tr w:rsidR="00277A0D" w14:paraId="4D0A3CC3" w14:textId="77777777">
        <w:trPr>
          <w:trHeight w:val="70"/>
          <w:jc w:val="center"/>
        </w:trPr>
        <w:tc>
          <w:tcPr>
            <w:tcW w:w="2613" w:type="dxa"/>
            <w:vAlign w:val="center"/>
          </w:tcPr>
          <w:p w14:paraId="4D0A3CBC" w14:textId="77777777" w:rsidR="00277A0D" w:rsidRDefault="00277A0D">
            <w:pPr>
              <w:widowControl/>
              <w:spacing w:after="0" w:line="240" w:lineRule="auto"/>
              <w:ind w:left="0"/>
              <w:rPr>
                <w:rFonts w:eastAsia="Times New Roman"/>
                <w:sz w:val="22"/>
              </w:rPr>
            </w:pPr>
            <w:r>
              <w:rPr>
                <w:rFonts w:eastAsia="Times New Roman"/>
                <w:sz w:val="22"/>
              </w:rPr>
              <w:t>Long Beach Outer Harbor (inside breakwater)</w:t>
            </w:r>
          </w:p>
        </w:tc>
        <w:tc>
          <w:tcPr>
            <w:tcW w:w="1162" w:type="dxa"/>
            <w:vAlign w:val="center"/>
          </w:tcPr>
          <w:p w14:paraId="4D0A3CBD" w14:textId="77777777" w:rsidR="00277A0D" w:rsidRDefault="00277A0D">
            <w:pPr>
              <w:widowControl/>
              <w:spacing w:after="0" w:line="240" w:lineRule="auto"/>
              <w:ind w:left="0"/>
              <w:jc w:val="center"/>
              <w:rPr>
                <w:rFonts w:eastAsia="Times New Roman"/>
                <w:sz w:val="22"/>
              </w:rPr>
            </w:pPr>
            <w:r>
              <w:rPr>
                <w:rFonts w:eastAsia="Times New Roman"/>
                <w:sz w:val="22"/>
              </w:rPr>
              <w:t>67.3</w:t>
            </w:r>
          </w:p>
        </w:tc>
        <w:tc>
          <w:tcPr>
            <w:tcW w:w="1061" w:type="dxa"/>
            <w:vAlign w:val="center"/>
          </w:tcPr>
          <w:p w14:paraId="4D0A3CBE" w14:textId="77777777" w:rsidR="00277A0D" w:rsidRDefault="00277A0D">
            <w:pPr>
              <w:widowControl/>
              <w:spacing w:after="0" w:line="240" w:lineRule="auto"/>
              <w:ind w:left="0"/>
              <w:jc w:val="center"/>
              <w:rPr>
                <w:rFonts w:eastAsia="Times New Roman"/>
                <w:sz w:val="22"/>
              </w:rPr>
            </w:pPr>
            <w:r>
              <w:rPr>
                <w:rFonts w:eastAsia="Times New Roman"/>
                <w:sz w:val="22"/>
              </w:rPr>
              <w:t>*46.7</w:t>
            </w:r>
          </w:p>
        </w:tc>
        <w:tc>
          <w:tcPr>
            <w:tcW w:w="1001" w:type="dxa"/>
            <w:vAlign w:val="center"/>
          </w:tcPr>
          <w:p w14:paraId="4D0A3CBF" w14:textId="77777777" w:rsidR="00277A0D" w:rsidRDefault="00277A0D">
            <w:pPr>
              <w:widowControl/>
              <w:spacing w:after="0" w:line="240" w:lineRule="auto"/>
              <w:ind w:left="0"/>
              <w:jc w:val="center"/>
              <w:rPr>
                <w:rFonts w:eastAsia="Times New Roman"/>
                <w:sz w:val="22"/>
              </w:rPr>
            </w:pPr>
            <w:r>
              <w:rPr>
                <w:rFonts w:eastAsia="Times New Roman"/>
                <w:sz w:val="22"/>
              </w:rPr>
              <w:t>150</w:t>
            </w:r>
          </w:p>
        </w:tc>
        <w:tc>
          <w:tcPr>
            <w:tcW w:w="926" w:type="dxa"/>
            <w:vAlign w:val="center"/>
          </w:tcPr>
          <w:p w14:paraId="4D0A3CC0" w14:textId="77777777" w:rsidR="00277A0D" w:rsidRDefault="00277A0D">
            <w:pPr>
              <w:widowControl/>
              <w:spacing w:after="0" w:line="240" w:lineRule="auto"/>
              <w:ind w:left="0"/>
              <w:jc w:val="center"/>
              <w:rPr>
                <w:rFonts w:eastAsia="Times New Roman"/>
                <w:sz w:val="22"/>
              </w:rPr>
            </w:pPr>
            <w:r>
              <w:rPr>
                <w:rFonts w:eastAsia="Times New Roman"/>
                <w:sz w:val="22"/>
              </w:rPr>
              <w:t>0.075</w:t>
            </w:r>
          </w:p>
        </w:tc>
        <w:tc>
          <w:tcPr>
            <w:tcW w:w="1055" w:type="dxa"/>
            <w:vAlign w:val="center"/>
          </w:tcPr>
          <w:p w14:paraId="4D0A3CC1" w14:textId="77777777" w:rsidR="00277A0D" w:rsidRDefault="00277A0D">
            <w:pPr>
              <w:widowControl/>
              <w:spacing w:after="0" w:line="240" w:lineRule="auto"/>
              <w:ind w:left="0"/>
              <w:jc w:val="center"/>
              <w:rPr>
                <w:rFonts w:eastAsia="Times New Roman"/>
                <w:sz w:val="22"/>
              </w:rPr>
            </w:pPr>
            <w:r>
              <w:rPr>
                <w:rFonts w:eastAsia="Times New Roman"/>
                <w:sz w:val="22"/>
              </w:rPr>
              <w:t>*4.022</w:t>
            </w:r>
          </w:p>
        </w:tc>
        <w:tc>
          <w:tcPr>
            <w:tcW w:w="965" w:type="dxa"/>
            <w:vAlign w:val="center"/>
          </w:tcPr>
          <w:p w14:paraId="4D0A3CC2" w14:textId="77777777" w:rsidR="00277A0D" w:rsidRDefault="00277A0D">
            <w:pPr>
              <w:widowControl/>
              <w:spacing w:after="0" w:line="240" w:lineRule="auto"/>
              <w:ind w:left="0"/>
              <w:jc w:val="center"/>
              <w:rPr>
                <w:rFonts w:eastAsia="Times New Roman"/>
                <w:sz w:val="22"/>
              </w:rPr>
            </w:pPr>
            <w:r>
              <w:rPr>
                <w:rFonts w:eastAsia="Times New Roman"/>
                <w:sz w:val="22"/>
              </w:rPr>
              <w:t>0.248</w:t>
            </w:r>
          </w:p>
        </w:tc>
      </w:tr>
      <w:tr w:rsidR="00277A0D" w14:paraId="4D0A3CCB" w14:textId="77777777">
        <w:trPr>
          <w:trHeight w:val="70"/>
          <w:jc w:val="center"/>
        </w:trPr>
        <w:tc>
          <w:tcPr>
            <w:tcW w:w="2613" w:type="dxa"/>
            <w:vAlign w:val="center"/>
          </w:tcPr>
          <w:p w14:paraId="4D0A3CC4" w14:textId="77777777" w:rsidR="00277A0D" w:rsidRDefault="00277A0D">
            <w:pPr>
              <w:widowControl/>
              <w:spacing w:after="0" w:line="240" w:lineRule="auto"/>
              <w:ind w:left="0"/>
              <w:rPr>
                <w:rFonts w:eastAsia="Times New Roman"/>
                <w:sz w:val="22"/>
              </w:rPr>
            </w:pPr>
            <w:r>
              <w:rPr>
                <w:rFonts w:eastAsia="Times New Roman"/>
                <w:sz w:val="22"/>
              </w:rPr>
              <w:t>Los Angeles Outer Harbor (inside breakwater)</w:t>
            </w:r>
          </w:p>
        </w:tc>
        <w:tc>
          <w:tcPr>
            <w:tcW w:w="1162" w:type="dxa"/>
            <w:vAlign w:val="center"/>
          </w:tcPr>
          <w:p w14:paraId="4D0A3CC5" w14:textId="77777777" w:rsidR="00277A0D" w:rsidRDefault="00277A0D">
            <w:pPr>
              <w:widowControl/>
              <w:spacing w:after="0" w:line="240" w:lineRule="auto"/>
              <w:ind w:left="0"/>
              <w:jc w:val="center"/>
              <w:rPr>
                <w:rFonts w:eastAsia="Times New Roman"/>
                <w:sz w:val="22"/>
              </w:rPr>
            </w:pPr>
            <w:r>
              <w:rPr>
                <w:rFonts w:eastAsia="Times New Roman"/>
                <w:sz w:val="22"/>
              </w:rPr>
              <w:t>104.1</w:t>
            </w:r>
          </w:p>
        </w:tc>
        <w:tc>
          <w:tcPr>
            <w:tcW w:w="1061" w:type="dxa"/>
            <w:vAlign w:val="center"/>
          </w:tcPr>
          <w:p w14:paraId="4D0A3CC6" w14:textId="77777777" w:rsidR="00277A0D" w:rsidRDefault="00277A0D">
            <w:pPr>
              <w:widowControl/>
              <w:spacing w:after="0" w:line="240" w:lineRule="auto"/>
              <w:ind w:left="0"/>
              <w:jc w:val="center"/>
              <w:rPr>
                <w:rFonts w:eastAsia="Times New Roman"/>
                <w:sz w:val="22"/>
              </w:rPr>
            </w:pPr>
            <w:r>
              <w:rPr>
                <w:rFonts w:eastAsia="Times New Roman"/>
                <w:sz w:val="22"/>
              </w:rPr>
              <w:t>*46.7</w:t>
            </w:r>
          </w:p>
        </w:tc>
        <w:tc>
          <w:tcPr>
            <w:tcW w:w="1001" w:type="dxa"/>
            <w:vAlign w:val="center"/>
          </w:tcPr>
          <w:p w14:paraId="4D0A3CC7" w14:textId="77777777" w:rsidR="00277A0D" w:rsidRDefault="00277A0D">
            <w:pPr>
              <w:widowControl/>
              <w:spacing w:after="0" w:line="240" w:lineRule="auto"/>
              <w:ind w:left="0"/>
              <w:jc w:val="center"/>
              <w:rPr>
                <w:rFonts w:eastAsia="Times New Roman"/>
                <w:sz w:val="22"/>
              </w:rPr>
            </w:pPr>
            <w:r>
              <w:rPr>
                <w:rFonts w:eastAsia="Times New Roman"/>
                <w:sz w:val="22"/>
              </w:rPr>
              <w:t>150</w:t>
            </w:r>
          </w:p>
        </w:tc>
        <w:tc>
          <w:tcPr>
            <w:tcW w:w="926" w:type="dxa"/>
            <w:vAlign w:val="center"/>
          </w:tcPr>
          <w:p w14:paraId="4D0A3CC8" w14:textId="77777777" w:rsidR="00277A0D" w:rsidRDefault="00277A0D">
            <w:pPr>
              <w:widowControl/>
              <w:spacing w:after="0" w:line="240" w:lineRule="auto"/>
              <w:ind w:left="0"/>
              <w:jc w:val="center"/>
              <w:rPr>
                <w:rFonts w:eastAsia="Times New Roman"/>
                <w:sz w:val="22"/>
              </w:rPr>
            </w:pPr>
            <w:r>
              <w:rPr>
                <w:rFonts w:eastAsia="Times New Roman"/>
                <w:sz w:val="22"/>
              </w:rPr>
              <w:t>0.097</w:t>
            </w:r>
          </w:p>
        </w:tc>
        <w:tc>
          <w:tcPr>
            <w:tcW w:w="1055" w:type="dxa"/>
            <w:vAlign w:val="center"/>
          </w:tcPr>
          <w:p w14:paraId="4D0A3CC9" w14:textId="77777777" w:rsidR="00277A0D" w:rsidRDefault="00277A0D">
            <w:pPr>
              <w:widowControl/>
              <w:spacing w:after="0" w:line="240" w:lineRule="auto"/>
              <w:ind w:left="0"/>
              <w:jc w:val="center"/>
              <w:rPr>
                <w:rFonts w:eastAsia="Times New Roman"/>
                <w:sz w:val="22"/>
              </w:rPr>
            </w:pPr>
            <w:r>
              <w:rPr>
                <w:rFonts w:eastAsia="Times New Roman"/>
                <w:sz w:val="22"/>
              </w:rPr>
              <w:t>*4.022</w:t>
            </w:r>
          </w:p>
        </w:tc>
        <w:tc>
          <w:tcPr>
            <w:tcW w:w="965" w:type="dxa"/>
            <w:vAlign w:val="center"/>
          </w:tcPr>
          <w:p w14:paraId="4D0A3CCA" w14:textId="77777777" w:rsidR="00277A0D" w:rsidRDefault="00277A0D">
            <w:pPr>
              <w:widowControl/>
              <w:spacing w:after="0" w:line="240" w:lineRule="auto"/>
              <w:ind w:left="0"/>
              <w:jc w:val="center"/>
              <w:rPr>
                <w:rFonts w:eastAsia="Times New Roman"/>
                <w:sz w:val="22"/>
              </w:rPr>
            </w:pPr>
            <w:r>
              <w:rPr>
                <w:rFonts w:eastAsia="Times New Roman"/>
                <w:sz w:val="22"/>
              </w:rPr>
              <w:t>0.310</w:t>
            </w:r>
          </w:p>
        </w:tc>
      </w:tr>
      <w:tr w:rsidR="00277A0D" w14:paraId="4D0A3CD3" w14:textId="77777777">
        <w:trPr>
          <w:trHeight w:val="70"/>
          <w:jc w:val="center"/>
        </w:trPr>
        <w:tc>
          <w:tcPr>
            <w:tcW w:w="2613" w:type="dxa"/>
            <w:vAlign w:val="center"/>
          </w:tcPr>
          <w:p w14:paraId="4D0A3CCC" w14:textId="77777777" w:rsidR="00277A0D" w:rsidRDefault="00277A0D">
            <w:pPr>
              <w:widowControl/>
              <w:spacing w:after="0" w:line="240" w:lineRule="auto"/>
              <w:ind w:left="0"/>
              <w:rPr>
                <w:rFonts w:eastAsia="Times New Roman"/>
                <w:sz w:val="22"/>
              </w:rPr>
            </w:pPr>
            <w:r>
              <w:rPr>
                <w:rFonts w:eastAsia="Times New Roman"/>
                <w:sz w:val="22"/>
              </w:rPr>
              <w:t>Los Angeles River Estuary</w:t>
            </w:r>
          </w:p>
        </w:tc>
        <w:tc>
          <w:tcPr>
            <w:tcW w:w="1162" w:type="dxa"/>
            <w:vAlign w:val="center"/>
          </w:tcPr>
          <w:p w14:paraId="4D0A3CCD" w14:textId="77777777" w:rsidR="00277A0D" w:rsidRDefault="00277A0D">
            <w:pPr>
              <w:widowControl/>
              <w:spacing w:after="0" w:line="240" w:lineRule="auto"/>
              <w:ind w:left="0"/>
              <w:jc w:val="center"/>
              <w:rPr>
                <w:rFonts w:eastAsia="Times New Roman"/>
                <w:sz w:val="22"/>
              </w:rPr>
            </w:pPr>
            <w:r>
              <w:rPr>
                <w:rFonts w:eastAsia="Times New Roman"/>
                <w:sz w:val="22"/>
              </w:rPr>
              <w:t>53.0</w:t>
            </w:r>
          </w:p>
        </w:tc>
        <w:tc>
          <w:tcPr>
            <w:tcW w:w="1061" w:type="dxa"/>
            <w:vAlign w:val="center"/>
          </w:tcPr>
          <w:p w14:paraId="4D0A3CCE" w14:textId="77777777" w:rsidR="00277A0D" w:rsidRDefault="00277A0D">
            <w:pPr>
              <w:widowControl/>
              <w:spacing w:after="0" w:line="240" w:lineRule="auto"/>
              <w:ind w:left="0"/>
              <w:jc w:val="center"/>
              <w:rPr>
                <w:rFonts w:eastAsia="Times New Roman"/>
                <w:sz w:val="22"/>
              </w:rPr>
            </w:pPr>
            <w:r>
              <w:rPr>
                <w:rFonts w:eastAsia="Times New Roman"/>
                <w:sz w:val="22"/>
              </w:rPr>
              <w:t>*46.7</w:t>
            </w:r>
          </w:p>
        </w:tc>
        <w:tc>
          <w:tcPr>
            <w:tcW w:w="1001" w:type="dxa"/>
            <w:vAlign w:val="center"/>
          </w:tcPr>
          <w:p w14:paraId="4D0A3CCF" w14:textId="77777777" w:rsidR="00277A0D" w:rsidRDefault="00277A0D">
            <w:pPr>
              <w:widowControl/>
              <w:spacing w:after="0" w:line="240" w:lineRule="auto"/>
              <w:ind w:left="0"/>
              <w:jc w:val="center"/>
              <w:rPr>
                <w:rFonts w:eastAsia="Times New Roman"/>
                <w:sz w:val="22"/>
              </w:rPr>
            </w:pPr>
            <w:r>
              <w:rPr>
                <w:rFonts w:eastAsia="Times New Roman"/>
                <w:sz w:val="22"/>
              </w:rPr>
              <w:t>183.5</w:t>
            </w:r>
          </w:p>
        </w:tc>
        <w:tc>
          <w:tcPr>
            <w:tcW w:w="926" w:type="dxa"/>
            <w:vAlign w:val="center"/>
          </w:tcPr>
          <w:p w14:paraId="4D0A3CD0" w14:textId="77777777" w:rsidR="00277A0D" w:rsidRDefault="00277A0D">
            <w:pPr>
              <w:widowControl/>
              <w:spacing w:after="0" w:line="240" w:lineRule="auto"/>
              <w:ind w:left="0"/>
              <w:jc w:val="center"/>
              <w:rPr>
                <w:rFonts w:eastAsia="Times New Roman"/>
                <w:sz w:val="22"/>
              </w:rPr>
            </w:pPr>
            <w:r>
              <w:rPr>
                <w:rFonts w:eastAsia="Times New Roman"/>
                <w:sz w:val="22"/>
              </w:rPr>
              <w:t>0.254</w:t>
            </w:r>
          </w:p>
        </w:tc>
        <w:tc>
          <w:tcPr>
            <w:tcW w:w="1055" w:type="dxa"/>
            <w:vAlign w:val="center"/>
          </w:tcPr>
          <w:p w14:paraId="4D0A3CD1" w14:textId="77777777" w:rsidR="00277A0D" w:rsidRDefault="00277A0D">
            <w:pPr>
              <w:widowControl/>
              <w:spacing w:after="0" w:line="240" w:lineRule="auto"/>
              <w:ind w:left="0"/>
              <w:jc w:val="center"/>
              <w:rPr>
                <w:rFonts w:eastAsia="Times New Roman"/>
                <w:sz w:val="22"/>
              </w:rPr>
            </w:pPr>
            <w:r>
              <w:rPr>
                <w:rFonts w:eastAsia="Times New Roman"/>
                <w:sz w:val="22"/>
              </w:rPr>
              <w:t>4.36</w:t>
            </w:r>
          </w:p>
        </w:tc>
        <w:tc>
          <w:tcPr>
            <w:tcW w:w="965" w:type="dxa"/>
            <w:vAlign w:val="center"/>
          </w:tcPr>
          <w:p w14:paraId="4D0A3CD2" w14:textId="77777777" w:rsidR="00277A0D" w:rsidRDefault="00277A0D">
            <w:pPr>
              <w:widowControl/>
              <w:spacing w:after="0" w:line="240" w:lineRule="auto"/>
              <w:ind w:left="0"/>
              <w:jc w:val="center"/>
              <w:rPr>
                <w:rFonts w:eastAsia="Times New Roman"/>
                <w:sz w:val="22"/>
              </w:rPr>
            </w:pPr>
            <w:r>
              <w:rPr>
                <w:rFonts w:eastAsia="Times New Roman"/>
                <w:sz w:val="22"/>
              </w:rPr>
              <w:t>0.683</w:t>
            </w:r>
          </w:p>
        </w:tc>
      </w:tr>
      <w:tr w:rsidR="00277A0D" w14:paraId="4D0A3CDB" w14:textId="77777777">
        <w:trPr>
          <w:trHeight w:val="70"/>
          <w:jc w:val="center"/>
        </w:trPr>
        <w:tc>
          <w:tcPr>
            <w:tcW w:w="2613" w:type="dxa"/>
            <w:vAlign w:val="center"/>
          </w:tcPr>
          <w:p w14:paraId="4D0A3CD4" w14:textId="77777777" w:rsidR="00277A0D" w:rsidRDefault="00277A0D">
            <w:pPr>
              <w:widowControl/>
              <w:spacing w:after="0" w:line="240" w:lineRule="auto"/>
              <w:ind w:left="0"/>
              <w:rPr>
                <w:rFonts w:eastAsia="Times New Roman"/>
                <w:sz w:val="22"/>
              </w:rPr>
            </w:pPr>
            <w:r>
              <w:rPr>
                <w:rFonts w:eastAsia="Times New Roman"/>
                <w:sz w:val="22"/>
              </w:rPr>
              <w:t>San Pedro Bay Near/</w:t>
            </w:r>
            <w:proofErr w:type="gramStart"/>
            <w:r>
              <w:rPr>
                <w:rFonts w:eastAsia="Times New Roman"/>
                <w:sz w:val="22"/>
              </w:rPr>
              <w:t>Off Shore</w:t>
            </w:r>
            <w:proofErr w:type="gramEnd"/>
            <w:r>
              <w:rPr>
                <w:rFonts w:eastAsia="Times New Roman"/>
                <w:sz w:val="22"/>
              </w:rPr>
              <w:t xml:space="preserve"> Zones</w:t>
            </w:r>
          </w:p>
        </w:tc>
        <w:tc>
          <w:tcPr>
            <w:tcW w:w="1162" w:type="dxa"/>
            <w:vAlign w:val="center"/>
          </w:tcPr>
          <w:p w14:paraId="4D0A3CD5" w14:textId="77777777" w:rsidR="00277A0D" w:rsidRDefault="00277A0D">
            <w:pPr>
              <w:widowControl/>
              <w:spacing w:after="0" w:line="240" w:lineRule="auto"/>
              <w:ind w:left="0"/>
              <w:jc w:val="center"/>
              <w:rPr>
                <w:rFonts w:eastAsia="Times New Roman"/>
                <w:sz w:val="22"/>
              </w:rPr>
            </w:pPr>
            <w:r>
              <w:rPr>
                <w:rFonts w:eastAsia="Times New Roman"/>
                <w:sz w:val="22"/>
              </w:rPr>
              <w:t>76.9</w:t>
            </w:r>
          </w:p>
        </w:tc>
        <w:tc>
          <w:tcPr>
            <w:tcW w:w="1061" w:type="dxa"/>
            <w:vAlign w:val="center"/>
          </w:tcPr>
          <w:p w14:paraId="4D0A3CD6" w14:textId="77777777" w:rsidR="00277A0D" w:rsidRDefault="00277A0D">
            <w:pPr>
              <w:widowControl/>
              <w:spacing w:after="0" w:line="240" w:lineRule="auto"/>
              <w:ind w:left="0"/>
              <w:jc w:val="center"/>
              <w:rPr>
                <w:rFonts w:eastAsia="Times New Roman"/>
                <w:sz w:val="22"/>
              </w:rPr>
            </w:pPr>
            <w:r>
              <w:rPr>
                <w:rFonts w:eastAsia="Times New Roman"/>
                <w:sz w:val="22"/>
              </w:rPr>
              <w:t>66.6</w:t>
            </w:r>
          </w:p>
        </w:tc>
        <w:tc>
          <w:tcPr>
            <w:tcW w:w="1001" w:type="dxa"/>
            <w:vAlign w:val="center"/>
          </w:tcPr>
          <w:p w14:paraId="4D0A3CD7" w14:textId="77777777" w:rsidR="00277A0D" w:rsidRDefault="00277A0D">
            <w:pPr>
              <w:widowControl/>
              <w:spacing w:after="0" w:line="240" w:lineRule="auto"/>
              <w:ind w:left="0"/>
              <w:jc w:val="center"/>
              <w:rPr>
                <w:rFonts w:eastAsia="Times New Roman"/>
                <w:sz w:val="22"/>
              </w:rPr>
            </w:pPr>
            <w:r>
              <w:rPr>
                <w:rFonts w:eastAsia="Times New Roman"/>
                <w:sz w:val="22"/>
              </w:rPr>
              <w:t>263.1</w:t>
            </w:r>
          </w:p>
        </w:tc>
        <w:tc>
          <w:tcPr>
            <w:tcW w:w="926" w:type="dxa"/>
            <w:vAlign w:val="center"/>
          </w:tcPr>
          <w:p w14:paraId="4D0A3CD8" w14:textId="77777777" w:rsidR="00277A0D" w:rsidRDefault="00277A0D">
            <w:pPr>
              <w:widowControl/>
              <w:spacing w:after="0" w:line="240" w:lineRule="auto"/>
              <w:ind w:left="0"/>
              <w:jc w:val="center"/>
              <w:rPr>
                <w:rFonts w:eastAsia="Times New Roman"/>
                <w:sz w:val="22"/>
              </w:rPr>
            </w:pPr>
            <w:r>
              <w:rPr>
                <w:rFonts w:eastAsia="Times New Roman"/>
                <w:sz w:val="22"/>
              </w:rPr>
              <w:t>0.057</w:t>
            </w:r>
          </w:p>
        </w:tc>
        <w:tc>
          <w:tcPr>
            <w:tcW w:w="1055" w:type="dxa"/>
            <w:vAlign w:val="center"/>
          </w:tcPr>
          <w:p w14:paraId="4D0A3CD9" w14:textId="77777777" w:rsidR="00277A0D" w:rsidRDefault="00277A0D">
            <w:pPr>
              <w:widowControl/>
              <w:spacing w:after="0" w:line="240" w:lineRule="auto"/>
              <w:ind w:left="0"/>
              <w:jc w:val="center"/>
              <w:rPr>
                <w:rFonts w:eastAsia="Times New Roman"/>
                <w:sz w:val="22"/>
              </w:rPr>
            </w:pPr>
            <w:r>
              <w:rPr>
                <w:rFonts w:eastAsia="Times New Roman"/>
                <w:sz w:val="22"/>
              </w:rPr>
              <w:t>*4.022</w:t>
            </w:r>
          </w:p>
        </w:tc>
        <w:tc>
          <w:tcPr>
            <w:tcW w:w="965" w:type="dxa"/>
            <w:vAlign w:val="center"/>
          </w:tcPr>
          <w:p w14:paraId="4D0A3CDA" w14:textId="77777777" w:rsidR="00277A0D" w:rsidRDefault="00277A0D">
            <w:pPr>
              <w:widowControl/>
              <w:spacing w:after="0" w:line="240" w:lineRule="auto"/>
              <w:ind w:left="0"/>
              <w:jc w:val="center"/>
              <w:rPr>
                <w:rFonts w:eastAsia="Times New Roman"/>
                <w:sz w:val="22"/>
              </w:rPr>
            </w:pPr>
            <w:r>
              <w:rPr>
                <w:rFonts w:eastAsia="Times New Roman"/>
                <w:sz w:val="22"/>
              </w:rPr>
              <w:t>0.193</w:t>
            </w:r>
          </w:p>
        </w:tc>
      </w:tr>
      <w:tr w:rsidR="00277A0D" w14:paraId="4D0A3CE3" w14:textId="77777777">
        <w:trPr>
          <w:trHeight w:val="70"/>
          <w:jc w:val="center"/>
        </w:trPr>
        <w:tc>
          <w:tcPr>
            <w:tcW w:w="2613" w:type="dxa"/>
            <w:vAlign w:val="center"/>
          </w:tcPr>
          <w:p w14:paraId="4D0A3CDC" w14:textId="77777777" w:rsidR="00277A0D" w:rsidRDefault="00277A0D">
            <w:pPr>
              <w:widowControl/>
              <w:spacing w:after="0" w:line="240" w:lineRule="auto"/>
              <w:ind w:left="0"/>
              <w:rPr>
                <w:rFonts w:eastAsia="Times New Roman"/>
                <w:sz w:val="22"/>
              </w:rPr>
            </w:pPr>
            <w:r>
              <w:rPr>
                <w:rFonts w:eastAsia="Times New Roman"/>
                <w:sz w:val="22"/>
              </w:rPr>
              <w:t>Los Angeles Harbor – Cabrillo Marina</w:t>
            </w:r>
          </w:p>
        </w:tc>
        <w:tc>
          <w:tcPr>
            <w:tcW w:w="1162" w:type="dxa"/>
            <w:vAlign w:val="center"/>
          </w:tcPr>
          <w:p w14:paraId="4D0A3CDD" w14:textId="77777777" w:rsidR="00277A0D" w:rsidRDefault="00277A0D">
            <w:pPr>
              <w:widowControl/>
              <w:spacing w:after="0" w:line="240" w:lineRule="auto"/>
              <w:ind w:left="0"/>
              <w:jc w:val="center"/>
              <w:rPr>
                <w:rFonts w:eastAsia="Times New Roman"/>
                <w:sz w:val="22"/>
              </w:rPr>
            </w:pPr>
            <w:r>
              <w:rPr>
                <w:rFonts w:eastAsia="Times New Roman"/>
                <w:sz w:val="22"/>
              </w:rPr>
              <w:t>367.6</w:t>
            </w:r>
          </w:p>
        </w:tc>
        <w:tc>
          <w:tcPr>
            <w:tcW w:w="1061" w:type="dxa"/>
            <w:vAlign w:val="center"/>
          </w:tcPr>
          <w:p w14:paraId="4D0A3CDE" w14:textId="77777777" w:rsidR="00277A0D" w:rsidRDefault="00277A0D">
            <w:pPr>
              <w:widowControl/>
              <w:spacing w:after="0" w:line="240" w:lineRule="auto"/>
              <w:ind w:left="0"/>
              <w:jc w:val="center"/>
              <w:rPr>
                <w:rFonts w:eastAsia="Times New Roman"/>
                <w:sz w:val="22"/>
              </w:rPr>
            </w:pPr>
            <w:r>
              <w:rPr>
                <w:rFonts w:eastAsia="Times New Roman"/>
                <w:sz w:val="22"/>
              </w:rPr>
              <w:t>72.6</w:t>
            </w:r>
          </w:p>
        </w:tc>
        <w:tc>
          <w:tcPr>
            <w:tcW w:w="1001" w:type="dxa"/>
            <w:vAlign w:val="center"/>
          </w:tcPr>
          <w:p w14:paraId="4D0A3CDF" w14:textId="77777777" w:rsidR="00277A0D" w:rsidRDefault="00277A0D">
            <w:pPr>
              <w:widowControl/>
              <w:spacing w:after="0" w:line="240" w:lineRule="auto"/>
              <w:ind w:left="0"/>
              <w:jc w:val="center"/>
              <w:rPr>
                <w:rFonts w:eastAsia="Times New Roman"/>
                <w:sz w:val="22"/>
              </w:rPr>
            </w:pPr>
            <w:r>
              <w:rPr>
                <w:rFonts w:eastAsia="Times New Roman"/>
                <w:sz w:val="22"/>
              </w:rPr>
              <w:t>281.8</w:t>
            </w:r>
          </w:p>
        </w:tc>
        <w:tc>
          <w:tcPr>
            <w:tcW w:w="926" w:type="dxa"/>
            <w:vAlign w:val="center"/>
          </w:tcPr>
          <w:p w14:paraId="4D0A3CE0" w14:textId="77777777" w:rsidR="00277A0D" w:rsidRDefault="00277A0D">
            <w:pPr>
              <w:widowControl/>
              <w:spacing w:after="0" w:line="240" w:lineRule="auto"/>
              <w:ind w:left="0"/>
              <w:jc w:val="center"/>
              <w:rPr>
                <w:rFonts w:eastAsia="Times New Roman"/>
                <w:sz w:val="22"/>
              </w:rPr>
            </w:pPr>
            <w:r>
              <w:rPr>
                <w:rFonts w:eastAsia="Times New Roman"/>
                <w:sz w:val="22"/>
              </w:rPr>
              <w:t>0.186</w:t>
            </w:r>
          </w:p>
        </w:tc>
        <w:tc>
          <w:tcPr>
            <w:tcW w:w="1055" w:type="dxa"/>
            <w:vAlign w:val="center"/>
          </w:tcPr>
          <w:p w14:paraId="4D0A3CE1" w14:textId="77777777" w:rsidR="00277A0D" w:rsidRDefault="00277A0D">
            <w:pPr>
              <w:widowControl/>
              <w:spacing w:after="0" w:line="240" w:lineRule="auto"/>
              <w:ind w:left="0"/>
              <w:jc w:val="center"/>
              <w:rPr>
                <w:rFonts w:eastAsia="Times New Roman"/>
                <w:sz w:val="22"/>
              </w:rPr>
            </w:pPr>
            <w:r>
              <w:rPr>
                <w:rFonts w:eastAsia="Times New Roman"/>
                <w:sz w:val="22"/>
              </w:rPr>
              <w:t>36.12</w:t>
            </w:r>
          </w:p>
        </w:tc>
        <w:tc>
          <w:tcPr>
            <w:tcW w:w="965" w:type="dxa"/>
            <w:vAlign w:val="center"/>
          </w:tcPr>
          <w:p w14:paraId="4D0A3CE2" w14:textId="77777777" w:rsidR="00277A0D" w:rsidRDefault="00277A0D">
            <w:pPr>
              <w:widowControl/>
              <w:spacing w:after="0" w:line="240" w:lineRule="auto"/>
              <w:ind w:left="0"/>
              <w:jc w:val="center"/>
              <w:rPr>
                <w:rFonts w:eastAsia="Times New Roman"/>
                <w:sz w:val="22"/>
              </w:rPr>
            </w:pPr>
            <w:r>
              <w:rPr>
                <w:rFonts w:eastAsia="Times New Roman"/>
                <w:sz w:val="22"/>
              </w:rPr>
              <w:t>0.199</w:t>
            </w:r>
          </w:p>
        </w:tc>
      </w:tr>
      <w:tr w:rsidR="00277A0D" w14:paraId="4D0A3CEB" w14:textId="77777777">
        <w:trPr>
          <w:trHeight w:val="70"/>
          <w:jc w:val="center"/>
        </w:trPr>
        <w:tc>
          <w:tcPr>
            <w:tcW w:w="2613" w:type="dxa"/>
            <w:vAlign w:val="center"/>
          </w:tcPr>
          <w:p w14:paraId="4D0A3CE4" w14:textId="77777777" w:rsidR="00277A0D" w:rsidRDefault="00277A0D">
            <w:pPr>
              <w:widowControl/>
              <w:spacing w:after="0" w:line="240" w:lineRule="auto"/>
              <w:ind w:left="0"/>
              <w:rPr>
                <w:rFonts w:eastAsia="Times New Roman"/>
                <w:sz w:val="22"/>
              </w:rPr>
            </w:pPr>
            <w:r>
              <w:rPr>
                <w:rFonts w:eastAsia="Times New Roman"/>
                <w:sz w:val="22"/>
              </w:rPr>
              <w:t>Los Angeles Harbor – Consolidated Slip</w:t>
            </w:r>
          </w:p>
        </w:tc>
        <w:tc>
          <w:tcPr>
            <w:tcW w:w="1162" w:type="dxa"/>
            <w:vAlign w:val="center"/>
          </w:tcPr>
          <w:p w14:paraId="4D0A3CE5" w14:textId="77777777" w:rsidR="00277A0D" w:rsidRDefault="00277A0D">
            <w:pPr>
              <w:widowControl/>
              <w:spacing w:after="0" w:line="240" w:lineRule="auto"/>
              <w:ind w:left="0"/>
              <w:jc w:val="center"/>
              <w:rPr>
                <w:rFonts w:eastAsia="Times New Roman"/>
                <w:sz w:val="22"/>
              </w:rPr>
            </w:pPr>
            <w:r>
              <w:rPr>
                <w:rFonts w:eastAsia="Times New Roman"/>
                <w:sz w:val="22"/>
              </w:rPr>
              <w:t>1470.0</w:t>
            </w:r>
          </w:p>
        </w:tc>
        <w:tc>
          <w:tcPr>
            <w:tcW w:w="1061" w:type="dxa"/>
            <w:vAlign w:val="center"/>
          </w:tcPr>
          <w:p w14:paraId="4D0A3CE6" w14:textId="77777777" w:rsidR="00277A0D" w:rsidRDefault="00277A0D">
            <w:pPr>
              <w:widowControl/>
              <w:spacing w:after="0" w:line="240" w:lineRule="auto"/>
              <w:ind w:left="0"/>
              <w:jc w:val="center"/>
              <w:rPr>
                <w:rFonts w:eastAsia="Times New Roman"/>
                <w:sz w:val="22"/>
              </w:rPr>
            </w:pPr>
            <w:r>
              <w:rPr>
                <w:rFonts w:eastAsia="Times New Roman"/>
                <w:sz w:val="22"/>
              </w:rPr>
              <w:t>1100.0</w:t>
            </w:r>
          </w:p>
        </w:tc>
        <w:tc>
          <w:tcPr>
            <w:tcW w:w="1001" w:type="dxa"/>
            <w:vAlign w:val="center"/>
          </w:tcPr>
          <w:p w14:paraId="4D0A3CE7" w14:textId="77777777" w:rsidR="00277A0D" w:rsidRDefault="00277A0D">
            <w:pPr>
              <w:widowControl/>
              <w:spacing w:after="0" w:line="240" w:lineRule="auto"/>
              <w:ind w:left="0"/>
              <w:jc w:val="center"/>
              <w:rPr>
                <w:rFonts w:eastAsia="Times New Roman"/>
                <w:sz w:val="22"/>
              </w:rPr>
            </w:pPr>
            <w:r>
              <w:rPr>
                <w:rFonts w:eastAsia="Times New Roman"/>
                <w:sz w:val="22"/>
              </w:rPr>
              <w:t>17050</w:t>
            </w:r>
          </w:p>
        </w:tc>
        <w:tc>
          <w:tcPr>
            <w:tcW w:w="926" w:type="dxa"/>
            <w:vAlign w:val="center"/>
          </w:tcPr>
          <w:p w14:paraId="4D0A3CE8" w14:textId="77777777" w:rsidR="00277A0D" w:rsidRDefault="00277A0D">
            <w:pPr>
              <w:widowControl/>
              <w:spacing w:after="0" w:line="240" w:lineRule="auto"/>
              <w:ind w:left="0"/>
              <w:jc w:val="center"/>
              <w:rPr>
                <w:rFonts w:eastAsia="Times New Roman"/>
                <w:sz w:val="22"/>
              </w:rPr>
            </w:pPr>
            <w:r>
              <w:rPr>
                <w:rFonts w:eastAsia="Times New Roman"/>
                <w:sz w:val="22"/>
              </w:rPr>
              <w:t>1.724</w:t>
            </w:r>
          </w:p>
        </w:tc>
        <w:tc>
          <w:tcPr>
            <w:tcW w:w="1055" w:type="dxa"/>
            <w:vAlign w:val="center"/>
          </w:tcPr>
          <w:p w14:paraId="4D0A3CE9" w14:textId="77777777" w:rsidR="00277A0D" w:rsidRDefault="00277A0D">
            <w:pPr>
              <w:widowControl/>
              <w:spacing w:after="0" w:line="240" w:lineRule="auto"/>
              <w:ind w:left="0"/>
              <w:jc w:val="center"/>
              <w:rPr>
                <w:rFonts w:eastAsia="Times New Roman"/>
                <w:sz w:val="22"/>
              </w:rPr>
            </w:pPr>
            <w:r>
              <w:rPr>
                <w:rFonts w:eastAsia="Times New Roman"/>
                <w:sz w:val="22"/>
              </w:rPr>
              <w:t>386.00</w:t>
            </w:r>
          </w:p>
        </w:tc>
        <w:tc>
          <w:tcPr>
            <w:tcW w:w="965" w:type="dxa"/>
            <w:vAlign w:val="center"/>
          </w:tcPr>
          <w:p w14:paraId="4D0A3CEA" w14:textId="77777777" w:rsidR="00277A0D" w:rsidRDefault="00277A0D">
            <w:pPr>
              <w:widowControl/>
              <w:spacing w:after="0" w:line="240" w:lineRule="auto"/>
              <w:ind w:left="0"/>
              <w:jc w:val="center"/>
              <w:rPr>
                <w:rFonts w:eastAsia="Times New Roman"/>
                <w:sz w:val="22"/>
              </w:rPr>
            </w:pPr>
            <w:r>
              <w:rPr>
                <w:rFonts w:eastAsia="Times New Roman"/>
                <w:sz w:val="22"/>
              </w:rPr>
              <w:t>1.920</w:t>
            </w:r>
          </w:p>
        </w:tc>
      </w:tr>
      <w:tr w:rsidR="00277A0D" w14:paraId="4D0A3CF3" w14:textId="77777777">
        <w:trPr>
          <w:trHeight w:val="70"/>
          <w:jc w:val="center"/>
        </w:trPr>
        <w:tc>
          <w:tcPr>
            <w:tcW w:w="2613" w:type="dxa"/>
            <w:vAlign w:val="center"/>
          </w:tcPr>
          <w:p w14:paraId="4D0A3CEC" w14:textId="77777777" w:rsidR="00277A0D" w:rsidRDefault="00277A0D">
            <w:pPr>
              <w:widowControl/>
              <w:spacing w:after="0" w:line="240" w:lineRule="auto"/>
              <w:ind w:left="0"/>
              <w:rPr>
                <w:rFonts w:eastAsia="Times New Roman"/>
                <w:sz w:val="22"/>
              </w:rPr>
            </w:pPr>
            <w:r>
              <w:rPr>
                <w:rFonts w:eastAsia="Times New Roman"/>
                <w:sz w:val="22"/>
              </w:rPr>
              <w:t>Los Angeles Harbor – Inner Cabrillo Beach</w:t>
            </w:r>
          </w:p>
        </w:tc>
        <w:tc>
          <w:tcPr>
            <w:tcW w:w="1162" w:type="dxa"/>
            <w:vAlign w:val="center"/>
          </w:tcPr>
          <w:p w14:paraId="4D0A3CED" w14:textId="77777777" w:rsidR="00277A0D" w:rsidRDefault="00277A0D">
            <w:pPr>
              <w:widowControl/>
              <w:spacing w:after="0" w:line="240" w:lineRule="auto"/>
              <w:ind w:left="0"/>
              <w:jc w:val="center"/>
              <w:rPr>
                <w:rFonts w:eastAsia="Times New Roman"/>
                <w:sz w:val="22"/>
              </w:rPr>
            </w:pPr>
            <w:r>
              <w:rPr>
                <w:rFonts w:eastAsia="Times New Roman"/>
                <w:sz w:val="22"/>
              </w:rPr>
              <w:t>129.7</w:t>
            </w:r>
          </w:p>
        </w:tc>
        <w:tc>
          <w:tcPr>
            <w:tcW w:w="1061" w:type="dxa"/>
            <w:vAlign w:val="center"/>
          </w:tcPr>
          <w:p w14:paraId="4D0A3CEE" w14:textId="77777777" w:rsidR="00277A0D" w:rsidRDefault="00277A0D">
            <w:pPr>
              <w:widowControl/>
              <w:spacing w:after="0" w:line="240" w:lineRule="auto"/>
              <w:ind w:left="0"/>
              <w:jc w:val="center"/>
              <w:rPr>
                <w:rFonts w:eastAsia="Times New Roman"/>
                <w:sz w:val="22"/>
              </w:rPr>
            </w:pPr>
            <w:r>
              <w:rPr>
                <w:rFonts w:eastAsia="Times New Roman"/>
                <w:sz w:val="22"/>
              </w:rPr>
              <w:t>*46.7</w:t>
            </w:r>
          </w:p>
        </w:tc>
        <w:tc>
          <w:tcPr>
            <w:tcW w:w="1001" w:type="dxa"/>
            <w:vAlign w:val="center"/>
          </w:tcPr>
          <w:p w14:paraId="4D0A3CEF" w14:textId="77777777" w:rsidR="00277A0D" w:rsidRDefault="00277A0D">
            <w:pPr>
              <w:widowControl/>
              <w:spacing w:after="0" w:line="240" w:lineRule="auto"/>
              <w:ind w:left="0"/>
              <w:jc w:val="center"/>
              <w:rPr>
                <w:rFonts w:eastAsia="Times New Roman"/>
                <w:sz w:val="22"/>
              </w:rPr>
            </w:pPr>
            <w:r>
              <w:rPr>
                <w:rFonts w:eastAsia="Times New Roman"/>
                <w:sz w:val="22"/>
              </w:rPr>
              <w:t>163.1</w:t>
            </w:r>
          </w:p>
        </w:tc>
        <w:tc>
          <w:tcPr>
            <w:tcW w:w="926" w:type="dxa"/>
            <w:vAlign w:val="center"/>
          </w:tcPr>
          <w:p w14:paraId="4D0A3CF0" w14:textId="77777777" w:rsidR="00277A0D" w:rsidRDefault="00277A0D">
            <w:pPr>
              <w:widowControl/>
              <w:spacing w:after="0" w:line="240" w:lineRule="auto"/>
              <w:ind w:left="0"/>
              <w:jc w:val="center"/>
              <w:rPr>
                <w:rFonts w:eastAsia="Times New Roman"/>
                <w:sz w:val="22"/>
              </w:rPr>
            </w:pPr>
            <w:r>
              <w:rPr>
                <w:rFonts w:eastAsia="Times New Roman"/>
                <w:sz w:val="22"/>
              </w:rPr>
              <w:t>0.145</w:t>
            </w:r>
          </w:p>
        </w:tc>
        <w:tc>
          <w:tcPr>
            <w:tcW w:w="1055" w:type="dxa"/>
            <w:vAlign w:val="center"/>
          </w:tcPr>
          <w:p w14:paraId="4D0A3CF1" w14:textId="77777777" w:rsidR="00277A0D" w:rsidRDefault="00277A0D">
            <w:pPr>
              <w:widowControl/>
              <w:spacing w:after="0" w:line="240" w:lineRule="auto"/>
              <w:ind w:left="0"/>
              <w:jc w:val="center"/>
              <w:rPr>
                <w:rFonts w:eastAsia="Times New Roman"/>
                <w:sz w:val="22"/>
              </w:rPr>
            </w:pPr>
            <w:r>
              <w:rPr>
                <w:rFonts w:eastAsia="Times New Roman"/>
                <w:sz w:val="22"/>
              </w:rPr>
              <w:t>*4.022</w:t>
            </w:r>
          </w:p>
        </w:tc>
        <w:tc>
          <w:tcPr>
            <w:tcW w:w="965" w:type="dxa"/>
            <w:vAlign w:val="center"/>
          </w:tcPr>
          <w:p w14:paraId="4D0A3CF2" w14:textId="77777777" w:rsidR="00277A0D" w:rsidRDefault="00277A0D">
            <w:pPr>
              <w:widowControl/>
              <w:spacing w:after="0" w:line="240" w:lineRule="auto"/>
              <w:ind w:left="0"/>
              <w:jc w:val="center"/>
              <w:rPr>
                <w:rFonts w:eastAsia="Times New Roman"/>
                <w:sz w:val="22"/>
              </w:rPr>
            </w:pPr>
            <w:r>
              <w:rPr>
                <w:rFonts w:eastAsia="Times New Roman"/>
                <w:sz w:val="22"/>
              </w:rPr>
              <w:t>0.033</w:t>
            </w:r>
          </w:p>
        </w:tc>
      </w:tr>
      <w:tr w:rsidR="00277A0D" w14:paraId="4D0A3CFB" w14:textId="77777777">
        <w:trPr>
          <w:trHeight w:val="70"/>
          <w:jc w:val="center"/>
        </w:trPr>
        <w:tc>
          <w:tcPr>
            <w:tcW w:w="2613" w:type="dxa"/>
            <w:vAlign w:val="center"/>
          </w:tcPr>
          <w:p w14:paraId="4D0A3CF4" w14:textId="77777777" w:rsidR="00277A0D" w:rsidRDefault="00277A0D">
            <w:pPr>
              <w:widowControl/>
              <w:spacing w:after="0" w:line="240" w:lineRule="auto"/>
              <w:ind w:left="0"/>
              <w:rPr>
                <w:rFonts w:eastAsia="Times New Roman"/>
                <w:sz w:val="22"/>
              </w:rPr>
            </w:pPr>
            <w:r>
              <w:rPr>
                <w:rFonts w:eastAsia="Times New Roman"/>
                <w:sz w:val="22"/>
              </w:rPr>
              <w:t>Fish Harbor</w:t>
            </w:r>
          </w:p>
        </w:tc>
        <w:tc>
          <w:tcPr>
            <w:tcW w:w="1162" w:type="dxa"/>
            <w:vAlign w:val="center"/>
          </w:tcPr>
          <w:p w14:paraId="4D0A3CF5" w14:textId="77777777" w:rsidR="00277A0D" w:rsidRDefault="00277A0D">
            <w:pPr>
              <w:widowControl/>
              <w:spacing w:after="0" w:line="240" w:lineRule="auto"/>
              <w:ind w:left="0"/>
              <w:jc w:val="center"/>
              <w:rPr>
                <w:rFonts w:eastAsia="Times New Roman"/>
                <w:sz w:val="22"/>
              </w:rPr>
            </w:pPr>
            <w:r>
              <w:rPr>
                <w:rFonts w:eastAsia="Times New Roman"/>
                <w:sz w:val="22"/>
              </w:rPr>
              <w:t>558.6</w:t>
            </w:r>
          </w:p>
        </w:tc>
        <w:tc>
          <w:tcPr>
            <w:tcW w:w="1061" w:type="dxa"/>
            <w:vAlign w:val="center"/>
          </w:tcPr>
          <w:p w14:paraId="4D0A3CF6" w14:textId="77777777" w:rsidR="00277A0D" w:rsidRDefault="00277A0D">
            <w:pPr>
              <w:widowControl/>
              <w:spacing w:after="0" w:line="240" w:lineRule="auto"/>
              <w:ind w:left="0"/>
              <w:jc w:val="center"/>
              <w:rPr>
                <w:rFonts w:eastAsia="Times New Roman"/>
                <w:sz w:val="22"/>
              </w:rPr>
            </w:pPr>
            <w:r>
              <w:rPr>
                <w:rFonts w:eastAsia="Times New Roman"/>
                <w:sz w:val="22"/>
              </w:rPr>
              <w:t>116.5</w:t>
            </w:r>
          </w:p>
        </w:tc>
        <w:tc>
          <w:tcPr>
            <w:tcW w:w="1001" w:type="dxa"/>
            <w:vAlign w:val="center"/>
          </w:tcPr>
          <w:p w14:paraId="4D0A3CF7" w14:textId="77777777" w:rsidR="00277A0D" w:rsidRDefault="00277A0D">
            <w:pPr>
              <w:widowControl/>
              <w:spacing w:after="0" w:line="240" w:lineRule="auto"/>
              <w:ind w:left="0"/>
              <w:jc w:val="center"/>
              <w:rPr>
                <w:rFonts w:eastAsia="Times New Roman"/>
                <w:sz w:val="22"/>
              </w:rPr>
            </w:pPr>
            <w:r>
              <w:rPr>
                <w:rFonts w:eastAsia="Times New Roman"/>
                <w:sz w:val="22"/>
              </w:rPr>
              <w:t>430.5</w:t>
            </w:r>
          </w:p>
        </w:tc>
        <w:tc>
          <w:tcPr>
            <w:tcW w:w="926" w:type="dxa"/>
            <w:vAlign w:val="center"/>
          </w:tcPr>
          <w:p w14:paraId="4D0A3CF8" w14:textId="77777777" w:rsidR="00277A0D" w:rsidRDefault="00277A0D">
            <w:pPr>
              <w:widowControl/>
              <w:spacing w:after="0" w:line="240" w:lineRule="auto"/>
              <w:ind w:left="0"/>
              <w:jc w:val="center"/>
              <w:rPr>
                <w:rFonts w:eastAsia="Times New Roman"/>
                <w:sz w:val="22"/>
              </w:rPr>
            </w:pPr>
            <w:r>
              <w:rPr>
                <w:rFonts w:eastAsia="Times New Roman"/>
                <w:sz w:val="22"/>
              </w:rPr>
              <w:t>40.5</w:t>
            </w:r>
          </w:p>
        </w:tc>
        <w:tc>
          <w:tcPr>
            <w:tcW w:w="1055" w:type="dxa"/>
            <w:vAlign w:val="center"/>
          </w:tcPr>
          <w:p w14:paraId="4D0A3CF9" w14:textId="77777777" w:rsidR="00277A0D" w:rsidRDefault="00277A0D">
            <w:pPr>
              <w:widowControl/>
              <w:spacing w:after="0" w:line="240" w:lineRule="auto"/>
              <w:ind w:left="0"/>
              <w:jc w:val="center"/>
              <w:rPr>
                <w:rFonts w:eastAsia="Times New Roman"/>
                <w:sz w:val="22"/>
              </w:rPr>
            </w:pPr>
            <w:r>
              <w:rPr>
                <w:rFonts w:eastAsia="Times New Roman"/>
                <w:sz w:val="22"/>
              </w:rPr>
              <w:t>2102.7</w:t>
            </w:r>
          </w:p>
        </w:tc>
        <w:tc>
          <w:tcPr>
            <w:tcW w:w="965" w:type="dxa"/>
            <w:vAlign w:val="center"/>
          </w:tcPr>
          <w:p w14:paraId="4D0A3CFA" w14:textId="77777777" w:rsidR="00277A0D" w:rsidRDefault="00277A0D">
            <w:pPr>
              <w:widowControl/>
              <w:spacing w:after="0" w:line="240" w:lineRule="auto"/>
              <w:ind w:left="0"/>
              <w:jc w:val="center"/>
              <w:rPr>
                <w:rFonts w:eastAsia="Times New Roman"/>
                <w:sz w:val="22"/>
              </w:rPr>
            </w:pPr>
            <w:r>
              <w:rPr>
                <w:rFonts w:eastAsia="Times New Roman"/>
                <w:sz w:val="22"/>
              </w:rPr>
              <w:t>36.6</w:t>
            </w:r>
          </w:p>
        </w:tc>
      </w:tr>
    </w:tbl>
    <w:p w14:paraId="4D0A3CFC" w14:textId="77777777" w:rsidR="00277A0D" w:rsidRDefault="00277A0D">
      <w:pPr>
        <w:widowControl/>
        <w:ind w:left="270"/>
        <w:rPr>
          <w:rFonts w:eastAsia="Times New Roman"/>
          <w:lang w:val=""/>
        </w:rPr>
      </w:pPr>
      <w:bookmarkStart w:id="4101" w:name="_DV_M1941"/>
      <w:bookmarkEnd w:id="4101"/>
      <w:r>
        <w:rPr>
          <w:rFonts w:eastAsia="Times New Roman"/>
        </w:rPr>
        <w:t>*Values are also the final allocation</w:t>
      </w:r>
    </w:p>
    <w:p w14:paraId="4D0A3CFD" w14:textId="77777777" w:rsidR="004C77C2" w:rsidRDefault="00277A0D">
      <w:pPr>
        <w:widowControl/>
        <w:ind w:left="2520"/>
        <w:rPr>
          <w:rFonts w:eastAsia="Times New Roman"/>
          <w:lang w:val=""/>
        </w:rPr>
      </w:pPr>
      <w:bookmarkStart w:id="4102" w:name="_DV_M1942"/>
      <w:bookmarkEnd w:id="4102"/>
      <w:r>
        <w:rPr>
          <w:rFonts w:eastAsia="Times New Roman"/>
        </w:rPr>
        <w:t>Directly implementing the final WLAs would be impractical, costly, and not aligned with the monitoring requirements in this General Permit</w:t>
      </w:r>
      <w:r w:rsidR="00F565EF">
        <w:rPr>
          <w:rFonts w:eastAsia="Times New Roman"/>
        </w:rPr>
        <w:t xml:space="preserve">. As mentioned above, this TMDL associates bed toxicity with discharges of metals, OC pesticides, PAHs, and PCBs bound to sediment particulates. Therefore, the following will address this TMDL: </w:t>
      </w:r>
    </w:p>
    <w:p w14:paraId="4D0A3CFE" w14:textId="77777777" w:rsidR="00A16F8F" w:rsidRDefault="004C77C2" w:rsidP="00DC3B00">
      <w:pPr>
        <w:pStyle w:val="ListParagraph"/>
        <w:widowControl/>
        <w:numPr>
          <w:ilvl w:val="0"/>
          <w:numId w:val="69"/>
        </w:numPr>
        <w:ind w:left="2880"/>
        <w:rPr>
          <w:rFonts w:eastAsia="Times New Roman" w:cs="Arial"/>
          <w:lang w:val=""/>
        </w:rPr>
      </w:pPr>
      <w:bookmarkStart w:id="4103" w:name="_DV_M1943"/>
      <w:bookmarkEnd w:id="4103"/>
      <w:r>
        <w:rPr>
          <w:rFonts w:eastAsia="Times New Roman" w:cs="Arial"/>
        </w:rPr>
        <w:t xml:space="preserve">Comply with the site-specific erosion and sediment control, and post-construction requirements in this General Permit. </w:t>
      </w:r>
    </w:p>
    <w:p w14:paraId="4D0A3CFF" w14:textId="77777777" w:rsidR="004C77C2" w:rsidRDefault="00A16F8F" w:rsidP="00DC3B00">
      <w:pPr>
        <w:pStyle w:val="ListParagraph"/>
        <w:widowControl/>
        <w:numPr>
          <w:ilvl w:val="0"/>
          <w:numId w:val="69"/>
        </w:numPr>
        <w:ind w:left="2880"/>
        <w:rPr>
          <w:rFonts w:eastAsia="Times New Roman" w:cs="Arial"/>
          <w:lang w:val=""/>
        </w:rPr>
      </w:pPr>
      <w:bookmarkStart w:id="4104" w:name="_DV_M1944"/>
      <w:bookmarkEnd w:id="4104"/>
      <w:r>
        <w:rPr>
          <w:rFonts w:eastAsia="Times New Roman" w:cs="Arial"/>
        </w:rPr>
        <w:t xml:space="preserve">For each phase of the construction project, install erosion controls that will result in predicted erosion rates that are as protective as </w:t>
      </w:r>
      <w:r w:rsidR="00401817">
        <w:rPr>
          <w:rFonts w:eastAsia="Times New Roman" w:cs="Arial"/>
        </w:rPr>
        <w:t>pre-construction (e.g., undisturbed vegetation for the area) conditions. Calculate the predicted erosion rates by using RUSLE2 modeling as described in Attachment H.</w:t>
      </w:r>
    </w:p>
    <w:p w14:paraId="4D0A3D00" w14:textId="77777777" w:rsidR="004C77C2" w:rsidRDefault="004C77C2" w:rsidP="00DC3B00">
      <w:pPr>
        <w:pStyle w:val="ListParagraph"/>
        <w:widowControl/>
        <w:numPr>
          <w:ilvl w:val="0"/>
          <w:numId w:val="68"/>
        </w:numPr>
        <w:ind w:left="2520"/>
        <w:rPr>
          <w:rFonts w:eastAsia="Times New Roman" w:cs="Arial"/>
          <w:lang w:val=""/>
        </w:rPr>
      </w:pPr>
      <w:bookmarkStart w:id="4105" w:name="_DV_M1945"/>
      <w:bookmarkEnd w:id="4105"/>
      <w:r>
        <w:rPr>
          <w:rFonts w:eastAsia="Times New Roman" w:cs="Arial"/>
        </w:rPr>
        <w:lastRenderedPageBreak/>
        <w:t>Dominguez Channel Estuary and Greater Harbor Waters Final Water-Column Waste Load Allocations</w:t>
      </w:r>
    </w:p>
    <w:p w14:paraId="4D0A3D01" w14:textId="6B213157" w:rsidR="00834B35" w:rsidRDefault="004C77C2">
      <w:pPr>
        <w:widowControl/>
        <w:ind w:left="2520"/>
        <w:rPr>
          <w:rFonts w:eastAsia="Times New Roman" w:cs="Symbol"/>
          <w:lang w:val=""/>
        </w:rPr>
      </w:pPr>
      <w:bookmarkStart w:id="4106" w:name="_DV_M1946"/>
      <w:bookmarkEnd w:id="4106"/>
      <w:r>
        <w:rPr>
          <w:rFonts w:eastAsia="Times New Roman"/>
        </w:rPr>
        <w:t xml:space="preserve">This TMDL assigns </w:t>
      </w:r>
      <w:proofErr w:type="gramStart"/>
      <w:r>
        <w:rPr>
          <w:rFonts w:eastAsia="Times New Roman"/>
        </w:rPr>
        <w:t>concentration-based</w:t>
      </w:r>
      <w:proofErr w:type="gramEnd"/>
      <w:r>
        <w:rPr>
          <w:rFonts w:eastAsia="Times New Roman"/>
        </w:rPr>
        <w:t xml:space="preserve"> final WLAs for the metals and organic compounds identified in Table </w:t>
      </w:r>
      <w:bookmarkStart w:id="4107" w:name="_DV_C1946"/>
      <w:r w:rsidR="007B4AF0" w:rsidRPr="007246BB">
        <w:rPr>
          <w:rStyle w:val="DeltaViewDeletion"/>
          <w:rFonts w:eastAsia="Times New Roman" w:cs="Symbol"/>
          <w:color w:val="C00000"/>
        </w:rPr>
        <w:t>61</w:t>
      </w:r>
      <w:bookmarkStart w:id="4108" w:name="_DV_C1947"/>
      <w:bookmarkEnd w:id="4107"/>
      <w:r w:rsidR="007246BB">
        <w:rPr>
          <w:rStyle w:val="DeltaViewInsertion"/>
          <w:rFonts w:eastAsia="Times New Roman"/>
        </w:rPr>
        <w:t xml:space="preserve"> </w:t>
      </w:r>
      <w:r w:rsidR="003C14B7">
        <w:rPr>
          <w:rStyle w:val="DeltaViewInsertion"/>
          <w:rFonts w:eastAsia="Times New Roman"/>
        </w:rPr>
        <w:t>57</w:t>
      </w:r>
      <w:bookmarkStart w:id="4109" w:name="_DV_M1947"/>
      <w:bookmarkEnd w:id="4108"/>
      <w:bookmarkEnd w:id="4109"/>
      <w:r w:rsidR="003C14B7">
        <w:rPr>
          <w:rFonts w:eastAsia="Times New Roman"/>
        </w:rPr>
        <w:t xml:space="preserve"> and </w:t>
      </w:r>
      <w:r w:rsidR="008848EC">
        <w:rPr>
          <w:rFonts w:eastAsia="Times New Roman"/>
        </w:rPr>
        <w:t xml:space="preserve">Table </w:t>
      </w:r>
      <w:bookmarkStart w:id="4110" w:name="_DV_C1948"/>
      <w:r w:rsidR="007B4AF0" w:rsidRPr="007246BB">
        <w:rPr>
          <w:rStyle w:val="DeltaViewDeletion"/>
          <w:rFonts w:eastAsia="Times New Roman" w:cs="Symbol"/>
          <w:color w:val="C00000"/>
        </w:rPr>
        <w:t>62</w:t>
      </w:r>
      <w:bookmarkStart w:id="4111" w:name="_DV_C1949"/>
      <w:bookmarkEnd w:id="4110"/>
      <w:r w:rsidR="007246BB">
        <w:rPr>
          <w:rStyle w:val="DeltaViewDeletion"/>
          <w:rFonts w:eastAsia="Times New Roman" w:cs="Symbol"/>
        </w:rPr>
        <w:t xml:space="preserve"> </w:t>
      </w:r>
      <w:r w:rsidR="003C14B7">
        <w:rPr>
          <w:rStyle w:val="DeltaViewInsertion"/>
          <w:rFonts w:eastAsia="Times New Roman"/>
        </w:rPr>
        <w:t>58</w:t>
      </w:r>
      <w:bookmarkStart w:id="4112" w:name="_DV_M1948"/>
      <w:bookmarkEnd w:id="4111"/>
      <w:bookmarkEnd w:id="4112"/>
      <w:r w:rsidR="003C14B7">
        <w:rPr>
          <w:rFonts w:eastAsia="Times New Roman"/>
        </w:rPr>
        <w:t xml:space="preserve"> below. The WLAs are to be met in the water column for discharges to Dominguez Channel Estuary and the Greater Harbor Waters. Greater Harbor Waters include Inner and Outer Harbor, Main Channel, Consolidated Slip, Southwest Slip, Fish Harbor, Cabrillo Marina, Inner Cabrillo Beach, Los Angeles River Estuary, and San Pedro Bay. The </w:t>
      </w:r>
      <w:proofErr w:type="gramStart"/>
      <w:r w:rsidR="003C14B7">
        <w:rPr>
          <w:rFonts w:eastAsia="Times New Roman"/>
        </w:rPr>
        <w:t>concentration-based</w:t>
      </w:r>
      <w:proofErr w:type="gramEnd"/>
      <w:r w:rsidR="003C14B7">
        <w:rPr>
          <w:rFonts w:eastAsia="Times New Roman"/>
        </w:rPr>
        <w:t xml:space="preserve"> WLAs are translated to NALs because the WLAs are assigned to be met in the receiving waters and not at the point of discharge</w:t>
      </w:r>
      <w:r w:rsidR="00F565EF">
        <w:rPr>
          <w:rFonts w:eastAsia="Times New Roman"/>
        </w:rPr>
        <w:t xml:space="preserve">. The assigned WLAs of copper, lead, and zinc are based on the Criteria Chronic Concentration, and is inappropriate to assign to stormwater discharges. Therefore, the California Toxics Rule (CTR) Criterion Maximum (acute) Concentration is applied to Responsible Dischargers. The units are converted from ug/L to mg/L to be consistent with the reporting units in SMARTS. The NALs assigned to Responsible Dischargers are shown in Table </w:t>
      </w:r>
      <w:bookmarkStart w:id="4113" w:name="_DV_C1950"/>
      <w:r w:rsidR="007B4AF0" w:rsidRPr="007246BB">
        <w:rPr>
          <w:rStyle w:val="DeltaViewDeletion"/>
          <w:rFonts w:eastAsia="Times New Roman" w:cs="Symbol"/>
          <w:color w:val="C00000"/>
        </w:rPr>
        <w:t>61</w:t>
      </w:r>
      <w:bookmarkStart w:id="4114" w:name="_DV_C1951"/>
      <w:bookmarkEnd w:id="4113"/>
      <w:r w:rsidR="007246BB">
        <w:rPr>
          <w:rStyle w:val="DeltaViewDeletion"/>
          <w:rFonts w:eastAsia="Times New Roman" w:cs="Symbol"/>
        </w:rPr>
        <w:t xml:space="preserve"> </w:t>
      </w:r>
      <w:r w:rsidR="000D59E9">
        <w:rPr>
          <w:rStyle w:val="DeltaViewInsertion"/>
          <w:rFonts w:eastAsia="Times New Roman"/>
        </w:rPr>
        <w:t>5</w:t>
      </w:r>
      <w:r w:rsidR="00627E7E">
        <w:rPr>
          <w:rStyle w:val="DeltaViewInsertion"/>
          <w:rFonts w:eastAsia="Times New Roman"/>
        </w:rPr>
        <w:t>9</w:t>
      </w:r>
      <w:bookmarkStart w:id="4115" w:name="_DV_M1949"/>
      <w:bookmarkEnd w:id="4114"/>
      <w:bookmarkEnd w:id="4115"/>
      <w:r w:rsidR="000D59E9">
        <w:rPr>
          <w:rFonts w:eastAsia="Times New Roman"/>
        </w:rPr>
        <w:t xml:space="preserve"> and </w:t>
      </w:r>
      <w:r w:rsidR="00E631F8">
        <w:rPr>
          <w:rFonts w:eastAsia="Times New Roman"/>
        </w:rPr>
        <w:t xml:space="preserve">Table </w:t>
      </w:r>
      <w:bookmarkStart w:id="4116" w:name="_DV_C1952"/>
      <w:r w:rsidR="007B4AF0" w:rsidRPr="007246BB">
        <w:rPr>
          <w:rStyle w:val="DeltaViewDeletion"/>
          <w:rFonts w:eastAsia="Times New Roman" w:cs="Symbol"/>
          <w:color w:val="C00000"/>
        </w:rPr>
        <w:t>62</w:t>
      </w:r>
      <w:bookmarkStart w:id="4117" w:name="_DV_C1953"/>
      <w:bookmarkEnd w:id="4116"/>
      <w:r w:rsidR="007246BB">
        <w:rPr>
          <w:rStyle w:val="DeltaViewDeletion"/>
          <w:rFonts w:eastAsia="Times New Roman" w:cs="Symbol"/>
        </w:rPr>
        <w:t xml:space="preserve"> </w:t>
      </w:r>
      <w:r w:rsidR="00627E7E">
        <w:rPr>
          <w:rStyle w:val="DeltaViewInsertion"/>
          <w:rFonts w:eastAsia="Times New Roman"/>
        </w:rPr>
        <w:t>60</w:t>
      </w:r>
      <w:bookmarkStart w:id="4118" w:name="_DV_M1950"/>
      <w:bookmarkEnd w:id="4117"/>
      <w:bookmarkEnd w:id="4118"/>
      <w:r w:rsidR="000D59E9">
        <w:rPr>
          <w:rFonts w:eastAsia="Times New Roman"/>
        </w:rPr>
        <w:t xml:space="preserve"> below.</w:t>
      </w:r>
      <w:bookmarkStart w:id="4119" w:name="_DV_C1954"/>
      <w:r w:rsidR="00834B35">
        <w:rPr>
          <w:rStyle w:val="DeltaViewDeletion"/>
          <w:rFonts w:eastAsia="Times New Roman" w:cs="Symbol"/>
        </w:rPr>
        <w:br w:type="page"/>
      </w:r>
      <w:bookmarkEnd w:id="4119"/>
    </w:p>
    <w:p w14:paraId="4D0A3D02" w14:textId="736EC3A0" w:rsidR="004C77C2" w:rsidRDefault="00834B35">
      <w:pPr>
        <w:pStyle w:val="Caption"/>
        <w:widowControl/>
        <w:rPr>
          <w:rFonts w:eastAsia="Times New Roman"/>
          <w:lang w:val=""/>
        </w:rPr>
      </w:pPr>
      <w:bookmarkStart w:id="4120" w:name="_DV_M1951"/>
      <w:bookmarkStart w:id="4121" w:name="_Toc54003294"/>
      <w:bookmarkStart w:id="4122" w:name="_Toc98753972"/>
      <w:bookmarkEnd w:id="4120"/>
      <w:r>
        <w:rPr>
          <w:rFonts w:eastAsia="Times New Roman"/>
        </w:rPr>
        <w:lastRenderedPageBreak/>
        <w:t xml:space="preserve">Table </w:t>
      </w:r>
      <w:bookmarkStart w:id="4123" w:name="_DV_C1955"/>
      <w:r w:rsidR="00342821" w:rsidRPr="007246BB">
        <w:rPr>
          <w:rStyle w:val="DeltaViewDeletion"/>
          <w:rFonts w:eastAsia="Times New Roman" w:cs="Symbol"/>
          <w:noProof/>
          <w:color w:val="C00000"/>
        </w:rPr>
        <w:t>61</w:t>
      </w:r>
      <w:bookmarkStart w:id="4124" w:name="_DV_C1956"/>
      <w:bookmarkEnd w:id="4123"/>
      <w:r w:rsidR="007246BB">
        <w:rPr>
          <w:rStyle w:val="DeltaViewInsertion"/>
          <w:rFonts w:eastAsia="Times New Roman"/>
        </w:rPr>
        <w:t xml:space="preserve"> </w:t>
      </w:r>
      <w:r w:rsidR="00C05E97">
        <w:rPr>
          <w:rStyle w:val="DeltaViewInsertion"/>
          <w:rFonts w:eastAsia="Times New Roman"/>
        </w:rPr>
        <w:fldChar w:fldCharType="begin"/>
      </w:r>
      <w:r w:rsidR="00C05E97">
        <w:rPr>
          <w:rStyle w:val="DeltaViewInsertion"/>
          <w:rFonts w:eastAsia="Times New Roman"/>
        </w:rPr>
        <w:instrText xml:space="preserve"> SEQ Table \* ARABIC </w:instrText>
      </w:r>
      <w:r w:rsidR="00C05E97">
        <w:rPr>
          <w:rStyle w:val="DeltaViewInsertion"/>
          <w:rFonts w:eastAsia="Times New Roman"/>
        </w:rPr>
        <w:fldChar w:fldCharType="separate"/>
      </w:r>
      <w:r w:rsidR="003B4FC6">
        <w:rPr>
          <w:rStyle w:val="DeltaViewInsertion"/>
          <w:rFonts w:eastAsia="Times New Roman"/>
          <w:noProof/>
        </w:rPr>
        <w:t>59</w:t>
      </w:r>
      <w:r w:rsidR="00C05E97">
        <w:rPr>
          <w:rStyle w:val="DeltaViewInsertion"/>
          <w:rFonts w:eastAsia="Times New Roman"/>
        </w:rPr>
        <w:fldChar w:fldCharType="end"/>
      </w:r>
      <w:bookmarkStart w:id="4125" w:name="_DV_M1952"/>
      <w:bookmarkEnd w:id="4124"/>
      <w:bookmarkEnd w:id="4125"/>
      <w:r w:rsidR="00342821">
        <w:rPr>
          <w:rFonts w:eastAsia="Times New Roman"/>
        </w:rPr>
        <w:t xml:space="preserve"> - </w:t>
      </w:r>
      <w:r w:rsidR="004C77C2">
        <w:rPr>
          <w:rFonts w:eastAsia="Times New Roman"/>
        </w:rPr>
        <w:t>Dominguez Channel Estuary Final Water Column WLA Translations</w:t>
      </w:r>
      <w:bookmarkStart w:id="4126" w:name="_DV_M1953"/>
      <w:bookmarkEnd w:id="4121"/>
      <w:bookmarkEnd w:id="4122"/>
      <w:bookmarkEnd w:id="4126"/>
      <w:r w:rsidR="004C77C2">
        <w:rPr>
          <w:rFonts w:eastAsia="Times New Roman"/>
        </w:rPr>
        <w:t xml:space="preserve"> </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1325"/>
        <w:gridCol w:w="2411"/>
        <w:gridCol w:w="1994"/>
        <w:gridCol w:w="1336"/>
      </w:tblGrid>
      <w:tr w:rsidR="004C77C2" w14:paraId="4D0A3D0A" w14:textId="77777777">
        <w:trPr>
          <w:tblHeader/>
          <w:jc w:val="center"/>
        </w:trPr>
        <w:tc>
          <w:tcPr>
            <w:tcW w:w="1639" w:type="dxa"/>
            <w:shd w:val="clear" w:color="auto" w:fill="D9D9D9"/>
            <w:vAlign w:val="center"/>
          </w:tcPr>
          <w:p w14:paraId="4D0A3D03" w14:textId="77777777" w:rsidR="004C77C2" w:rsidRDefault="004C77C2">
            <w:pPr>
              <w:widowControl/>
              <w:spacing w:after="0" w:line="240" w:lineRule="auto"/>
              <w:ind w:left="0"/>
              <w:jc w:val="center"/>
              <w:rPr>
                <w:rFonts w:eastAsia="Times New Roman"/>
                <w:b/>
                <w:sz w:val="22"/>
              </w:rPr>
            </w:pPr>
            <w:r>
              <w:rPr>
                <w:rFonts w:eastAsia="Times New Roman"/>
                <w:b/>
                <w:sz w:val="22"/>
              </w:rPr>
              <w:t>Pollutant</w:t>
            </w:r>
          </w:p>
        </w:tc>
        <w:tc>
          <w:tcPr>
            <w:tcW w:w="1325" w:type="dxa"/>
            <w:shd w:val="clear" w:color="auto" w:fill="D9D9D9"/>
            <w:vAlign w:val="center"/>
          </w:tcPr>
          <w:p w14:paraId="4D0A3D04" w14:textId="77777777" w:rsidR="004C77C2" w:rsidRDefault="004C77C2">
            <w:pPr>
              <w:widowControl/>
              <w:spacing w:after="0" w:line="240" w:lineRule="auto"/>
              <w:ind w:left="0"/>
              <w:jc w:val="center"/>
              <w:rPr>
                <w:rFonts w:eastAsia="Times New Roman"/>
                <w:b/>
                <w:lang w:val=""/>
              </w:rPr>
            </w:pPr>
            <w:r>
              <w:rPr>
                <w:rFonts w:eastAsia="Times New Roman"/>
                <w:b/>
                <w:sz w:val="22"/>
              </w:rPr>
              <w:t>WLA</w:t>
            </w:r>
          </w:p>
          <w:p w14:paraId="4D0A3D05" w14:textId="77777777" w:rsidR="004C77C2" w:rsidRDefault="004C77C2">
            <w:pPr>
              <w:widowControl/>
              <w:spacing w:after="0" w:line="240" w:lineRule="auto"/>
              <w:ind w:left="0"/>
              <w:jc w:val="center"/>
              <w:rPr>
                <w:rFonts w:eastAsia="Times New Roman"/>
                <w:b/>
                <w:sz w:val="22"/>
              </w:rPr>
            </w:pPr>
            <w:r>
              <w:rPr>
                <w:rFonts w:eastAsia="Times New Roman"/>
                <w:b/>
                <w:sz w:val="22"/>
              </w:rPr>
              <w:t>(ug/L)</w:t>
            </w:r>
          </w:p>
        </w:tc>
        <w:tc>
          <w:tcPr>
            <w:tcW w:w="2411" w:type="dxa"/>
            <w:shd w:val="clear" w:color="auto" w:fill="D9D9D9"/>
            <w:vAlign w:val="center"/>
          </w:tcPr>
          <w:p w14:paraId="4D0A3D06" w14:textId="77777777" w:rsidR="00E10A8D" w:rsidRDefault="004C77C2">
            <w:pPr>
              <w:widowControl/>
              <w:spacing w:after="0" w:line="240" w:lineRule="auto"/>
              <w:ind w:left="0"/>
              <w:jc w:val="center"/>
              <w:rPr>
                <w:rFonts w:eastAsia="Times New Roman"/>
                <w:b/>
                <w:sz w:val="22"/>
              </w:rPr>
            </w:pPr>
            <w:r>
              <w:rPr>
                <w:rFonts w:eastAsia="Times New Roman"/>
                <w:b/>
                <w:sz w:val="22"/>
              </w:rPr>
              <w:t xml:space="preserve">Dissolved </w:t>
            </w:r>
            <w:r w:rsidR="00E10A8D">
              <w:rPr>
                <w:rFonts w:eastAsia="Times New Roman"/>
                <w:b/>
                <w:sz w:val="22"/>
              </w:rPr>
              <w:t>Saltwater Criterion Maximum Concentration (ug/L)</w:t>
            </w:r>
          </w:p>
        </w:tc>
        <w:tc>
          <w:tcPr>
            <w:tcW w:w="1994" w:type="dxa"/>
            <w:shd w:val="clear" w:color="auto" w:fill="D9D9D9"/>
            <w:vAlign w:val="center"/>
          </w:tcPr>
          <w:p w14:paraId="4D0A3D07" w14:textId="77777777" w:rsidR="00E10A8D" w:rsidRDefault="004C77C2">
            <w:pPr>
              <w:widowControl/>
              <w:spacing w:after="0" w:line="240" w:lineRule="auto"/>
              <w:ind w:left="0"/>
              <w:jc w:val="center"/>
              <w:rPr>
                <w:rFonts w:eastAsia="Times New Roman"/>
                <w:b/>
                <w:sz w:val="22"/>
              </w:rPr>
            </w:pPr>
            <w:r>
              <w:rPr>
                <w:rFonts w:eastAsia="Times New Roman"/>
                <w:b/>
                <w:sz w:val="22"/>
              </w:rPr>
              <w:t xml:space="preserve">Total </w:t>
            </w:r>
            <w:r w:rsidR="00E10A8D">
              <w:rPr>
                <w:rFonts w:eastAsia="Times New Roman"/>
                <w:b/>
                <w:sz w:val="22"/>
              </w:rPr>
              <w:t>Saltwater Criterion Maximum Concentration (ug/L)</w:t>
            </w:r>
          </w:p>
        </w:tc>
        <w:tc>
          <w:tcPr>
            <w:tcW w:w="1336" w:type="dxa"/>
            <w:shd w:val="clear" w:color="auto" w:fill="D9D9D9"/>
            <w:vAlign w:val="center"/>
          </w:tcPr>
          <w:p w14:paraId="4D0A3D08" w14:textId="77777777" w:rsidR="004C77C2" w:rsidRDefault="004C77C2">
            <w:pPr>
              <w:widowControl/>
              <w:spacing w:after="0" w:line="240" w:lineRule="auto"/>
              <w:ind w:left="0"/>
              <w:jc w:val="center"/>
              <w:rPr>
                <w:rFonts w:eastAsia="Times New Roman"/>
                <w:b/>
                <w:lang w:val=""/>
              </w:rPr>
            </w:pPr>
            <w:r>
              <w:rPr>
                <w:rFonts w:eastAsia="Times New Roman"/>
                <w:b/>
                <w:sz w:val="22"/>
              </w:rPr>
              <w:t>Numeric Action Level</w:t>
            </w:r>
          </w:p>
          <w:p w14:paraId="4D0A3D09" w14:textId="77777777" w:rsidR="004C77C2" w:rsidRDefault="004C77C2">
            <w:pPr>
              <w:widowControl/>
              <w:spacing w:after="0" w:line="240" w:lineRule="auto"/>
              <w:ind w:left="0"/>
              <w:jc w:val="center"/>
              <w:rPr>
                <w:rFonts w:eastAsia="Times New Roman"/>
                <w:b/>
                <w:sz w:val="22"/>
              </w:rPr>
            </w:pPr>
            <w:r>
              <w:rPr>
                <w:rFonts w:eastAsia="Times New Roman"/>
                <w:b/>
                <w:sz w:val="22"/>
              </w:rPr>
              <w:t>(mg/L)</w:t>
            </w:r>
          </w:p>
        </w:tc>
      </w:tr>
      <w:tr w:rsidR="004C77C2" w14:paraId="4D0A3D10" w14:textId="77777777">
        <w:trPr>
          <w:jc w:val="center"/>
        </w:trPr>
        <w:tc>
          <w:tcPr>
            <w:tcW w:w="1639" w:type="dxa"/>
            <w:vAlign w:val="center"/>
          </w:tcPr>
          <w:p w14:paraId="4D0A3D0B" w14:textId="77777777" w:rsidR="004C77C2" w:rsidRDefault="004C77C2">
            <w:pPr>
              <w:widowControl/>
              <w:spacing w:after="0" w:line="240" w:lineRule="auto"/>
              <w:ind w:left="0"/>
              <w:rPr>
                <w:rFonts w:eastAsia="Times New Roman"/>
                <w:sz w:val="22"/>
              </w:rPr>
            </w:pPr>
            <w:r>
              <w:rPr>
                <w:rFonts w:eastAsia="Times New Roman"/>
                <w:sz w:val="22"/>
              </w:rPr>
              <w:t>4,4-DDT</w:t>
            </w:r>
          </w:p>
        </w:tc>
        <w:tc>
          <w:tcPr>
            <w:tcW w:w="1325" w:type="dxa"/>
            <w:vAlign w:val="center"/>
          </w:tcPr>
          <w:p w14:paraId="4D0A3D0C" w14:textId="77777777" w:rsidR="004C77C2" w:rsidRDefault="004C77C2">
            <w:pPr>
              <w:widowControl/>
              <w:spacing w:after="0" w:line="240" w:lineRule="auto"/>
              <w:ind w:left="0"/>
              <w:jc w:val="center"/>
              <w:rPr>
                <w:rFonts w:eastAsia="Times New Roman"/>
                <w:sz w:val="22"/>
              </w:rPr>
            </w:pPr>
            <w:r>
              <w:rPr>
                <w:rFonts w:eastAsia="Times New Roman"/>
                <w:sz w:val="22"/>
              </w:rPr>
              <w:t>0.00059</w:t>
            </w:r>
          </w:p>
        </w:tc>
        <w:tc>
          <w:tcPr>
            <w:tcW w:w="2411" w:type="dxa"/>
            <w:vAlign w:val="center"/>
          </w:tcPr>
          <w:p w14:paraId="4D0A3D0D" w14:textId="77777777" w:rsidR="004C77C2" w:rsidRDefault="004C77C2">
            <w:pPr>
              <w:widowControl/>
              <w:spacing w:after="0" w:line="240" w:lineRule="auto"/>
              <w:ind w:left="0"/>
              <w:jc w:val="center"/>
              <w:rPr>
                <w:rFonts w:eastAsia="Times New Roman"/>
                <w:lang w:val=""/>
              </w:rPr>
            </w:pPr>
          </w:p>
        </w:tc>
        <w:tc>
          <w:tcPr>
            <w:tcW w:w="1994" w:type="dxa"/>
            <w:vAlign w:val="center"/>
          </w:tcPr>
          <w:p w14:paraId="4D0A3D0E" w14:textId="77777777" w:rsidR="004C77C2" w:rsidRDefault="004C77C2">
            <w:pPr>
              <w:widowControl/>
              <w:spacing w:after="0" w:line="240" w:lineRule="auto"/>
              <w:ind w:left="0"/>
              <w:jc w:val="center"/>
              <w:rPr>
                <w:rFonts w:eastAsia="Times New Roman"/>
                <w:lang w:val=""/>
              </w:rPr>
            </w:pPr>
          </w:p>
        </w:tc>
        <w:tc>
          <w:tcPr>
            <w:tcW w:w="1336" w:type="dxa"/>
            <w:vAlign w:val="center"/>
          </w:tcPr>
          <w:p w14:paraId="4D0A3D0F"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5.9 X10</w:t>
            </w:r>
            <w:r>
              <w:rPr>
                <w:rFonts w:eastAsia="Times New Roman"/>
                <w:sz w:val="22"/>
                <w:vertAlign w:val="superscript"/>
              </w:rPr>
              <w:t>-7</w:t>
            </w:r>
          </w:p>
        </w:tc>
      </w:tr>
      <w:tr w:rsidR="004C77C2" w14:paraId="4D0A3D16" w14:textId="77777777">
        <w:trPr>
          <w:jc w:val="center"/>
        </w:trPr>
        <w:tc>
          <w:tcPr>
            <w:tcW w:w="1639" w:type="dxa"/>
            <w:vAlign w:val="center"/>
          </w:tcPr>
          <w:p w14:paraId="4D0A3D11" w14:textId="77777777" w:rsidR="004C77C2" w:rsidRDefault="004C77C2">
            <w:pPr>
              <w:widowControl/>
              <w:spacing w:after="0" w:line="240" w:lineRule="auto"/>
              <w:ind w:left="0"/>
              <w:rPr>
                <w:rFonts w:eastAsia="Times New Roman"/>
                <w:sz w:val="22"/>
              </w:rPr>
            </w:pPr>
            <w:r>
              <w:rPr>
                <w:rFonts w:eastAsia="Times New Roman"/>
                <w:sz w:val="22"/>
              </w:rPr>
              <w:t>Chlordane</w:t>
            </w:r>
          </w:p>
        </w:tc>
        <w:tc>
          <w:tcPr>
            <w:tcW w:w="1325" w:type="dxa"/>
            <w:vAlign w:val="center"/>
          </w:tcPr>
          <w:p w14:paraId="4D0A3D12" w14:textId="77777777" w:rsidR="004C77C2" w:rsidRDefault="004C77C2">
            <w:pPr>
              <w:widowControl/>
              <w:spacing w:after="0" w:line="240" w:lineRule="auto"/>
              <w:ind w:left="0"/>
              <w:jc w:val="center"/>
              <w:rPr>
                <w:rFonts w:eastAsia="Times New Roman"/>
                <w:sz w:val="22"/>
              </w:rPr>
            </w:pPr>
            <w:r>
              <w:rPr>
                <w:rFonts w:eastAsia="Times New Roman"/>
                <w:sz w:val="22"/>
              </w:rPr>
              <w:t>0.00059</w:t>
            </w:r>
          </w:p>
        </w:tc>
        <w:tc>
          <w:tcPr>
            <w:tcW w:w="2411" w:type="dxa"/>
            <w:vAlign w:val="center"/>
          </w:tcPr>
          <w:p w14:paraId="4D0A3D13" w14:textId="77777777" w:rsidR="004C77C2" w:rsidRDefault="004C77C2">
            <w:pPr>
              <w:widowControl/>
              <w:spacing w:after="0" w:line="240" w:lineRule="auto"/>
              <w:ind w:left="0"/>
              <w:jc w:val="center"/>
              <w:rPr>
                <w:rFonts w:eastAsia="Times New Roman"/>
                <w:lang w:val=""/>
              </w:rPr>
            </w:pPr>
          </w:p>
        </w:tc>
        <w:tc>
          <w:tcPr>
            <w:tcW w:w="1994" w:type="dxa"/>
            <w:vAlign w:val="center"/>
          </w:tcPr>
          <w:p w14:paraId="4D0A3D14" w14:textId="77777777" w:rsidR="004C77C2" w:rsidRDefault="004C77C2">
            <w:pPr>
              <w:widowControl/>
              <w:spacing w:after="0" w:line="240" w:lineRule="auto"/>
              <w:ind w:left="0"/>
              <w:jc w:val="center"/>
              <w:rPr>
                <w:rFonts w:eastAsia="Times New Roman"/>
                <w:lang w:val=""/>
              </w:rPr>
            </w:pPr>
          </w:p>
        </w:tc>
        <w:tc>
          <w:tcPr>
            <w:tcW w:w="1336" w:type="dxa"/>
            <w:vAlign w:val="center"/>
          </w:tcPr>
          <w:p w14:paraId="4D0A3D15"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5.9 X10</w:t>
            </w:r>
            <w:r>
              <w:rPr>
                <w:rFonts w:eastAsia="Times New Roman"/>
                <w:sz w:val="22"/>
                <w:vertAlign w:val="superscript"/>
              </w:rPr>
              <w:t>-7</w:t>
            </w:r>
          </w:p>
        </w:tc>
      </w:tr>
      <w:tr w:rsidR="004C77C2" w14:paraId="4D0A3D1C" w14:textId="77777777">
        <w:trPr>
          <w:jc w:val="center"/>
        </w:trPr>
        <w:tc>
          <w:tcPr>
            <w:tcW w:w="1639" w:type="dxa"/>
            <w:vAlign w:val="center"/>
          </w:tcPr>
          <w:p w14:paraId="4D0A3D17" w14:textId="77777777" w:rsidR="004C77C2" w:rsidRDefault="004C77C2">
            <w:pPr>
              <w:widowControl/>
              <w:spacing w:after="0" w:line="240" w:lineRule="auto"/>
              <w:ind w:left="0"/>
              <w:rPr>
                <w:rFonts w:eastAsia="Times New Roman"/>
                <w:sz w:val="22"/>
              </w:rPr>
            </w:pPr>
            <w:r>
              <w:rPr>
                <w:rFonts w:eastAsia="Times New Roman"/>
                <w:sz w:val="22"/>
              </w:rPr>
              <w:t>Dieldrin</w:t>
            </w:r>
          </w:p>
        </w:tc>
        <w:tc>
          <w:tcPr>
            <w:tcW w:w="1325" w:type="dxa"/>
            <w:vAlign w:val="center"/>
          </w:tcPr>
          <w:p w14:paraId="4D0A3D18" w14:textId="77777777" w:rsidR="004C77C2" w:rsidRDefault="004C77C2">
            <w:pPr>
              <w:widowControl/>
              <w:spacing w:after="0" w:line="240" w:lineRule="auto"/>
              <w:ind w:left="0"/>
              <w:jc w:val="center"/>
              <w:rPr>
                <w:rFonts w:eastAsia="Times New Roman"/>
                <w:sz w:val="22"/>
              </w:rPr>
            </w:pPr>
            <w:r>
              <w:rPr>
                <w:rFonts w:eastAsia="Times New Roman"/>
                <w:sz w:val="22"/>
              </w:rPr>
              <w:t>0.00014</w:t>
            </w:r>
          </w:p>
        </w:tc>
        <w:tc>
          <w:tcPr>
            <w:tcW w:w="2411" w:type="dxa"/>
            <w:vAlign w:val="center"/>
          </w:tcPr>
          <w:p w14:paraId="4D0A3D19" w14:textId="77777777" w:rsidR="004C77C2" w:rsidRDefault="004C77C2">
            <w:pPr>
              <w:widowControl/>
              <w:spacing w:after="0" w:line="240" w:lineRule="auto"/>
              <w:ind w:left="0"/>
              <w:jc w:val="center"/>
              <w:rPr>
                <w:rFonts w:eastAsia="Times New Roman"/>
                <w:lang w:val=""/>
              </w:rPr>
            </w:pPr>
          </w:p>
        </w:tc>
        <w:tc>
          <w:tcPr>
            <w:tcW w:w="1994" w:type="dxa"/>
            <w:vAlign w:val="center"/>
          </w:tcPr>
          <w:p w14:paraId="4D0A3D1A" w14:textId="77777777" w:rsidR="004C77C2" w:rsidRDefault="004C77C2">
            <w:pPr>
              <w:widowControl/>
              <w:spacing w:after="0" w:line="240" w:lineRule="auto"/>
              <w:ind w:left="0"/>
              <w:jc w:val="center"/>
              <w:rPr>
                <w:rFonts w:eastAsia="Times New Roman"/>
                <w:lang w:val=""/>
              </w:rPr>
            </w:pPr>
          </w:p>
        </w:tc>
        <w:tc>
          <w:tcPr>
            <w:tcW w:w="1336" w:type="dxa"/>
            <w:vAlign w:val="center"/>
          </w:tcPr>
          <w:p w14:paraId="4D0A3D1B"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1.4 X10</w:t>
            </w:r>
            <w:r>
              <w:rPr>
                <w:rFonts w:eastAsia="Times New Roman"/>
                <w:sz w:val="22"/>
                <w:vertAlign w:val="superscript"/>
              </w:rPr>
              <w:t>-7</w:t>
            </w:r>
          </w:p>
        </w:tc>
      </w:tr>
      <w:tr w:rsidR="004C77C2" w14:paraId="4D0A3D22" w14:textId="77777777">
        <w:trPr>
          <w:jc w:val="center"/>
        </w:trPr>
        <w:tc>
          <w:tcPr>
            <w:tcW w:w="1639" w:type="dxa"/>
            <w:vAlign w:val="center"/>
          </w:tcPr>
          <w:p w14:paraId="4D0A3D1D" w14:textId="77777777" w:rsidR="004C77C2" w:rsidRDefault="004C77C2">
            <w:pPr>
              <w:widowControl/>
              <w:spacing w:after="0" w:line="240" w:lineRule="auto"/>
              <w:ind w:left="0"/>
              <w:rPr>
                <w:rFonts w:eastAsia="Times New Roman"/>
                <w:sz w:val="22"/>
              </w:rPr>
            </w:pPr>
            <w:r>
              <w:rPr>
                <w:rFonts w:eastAsia="Times New Roman"/>
                <w:sz w:val="22"/>
              </w:rPr>
              <w:t>Total Copper</w:t>
            </w:r>
          </w:p>
        </w:tc>
        <w:tc>
          <w:tcPr>
            <w:tcW w:w="1325" w:type="dxa"/>
            <w:vAlign w:val="center"/>
          </w:tcPr>
          <w:p w14:paraId="4D0A3D1E" w14:textId="77777777" w:rsidR="004C77C2" w:rsidRDefault="004C77C2">
            <w:pPr>
              <w:widowControl/>
              <w:spacing w:after="0" w:line="240" w:lineRule="auto"/>
              <w:ind w:left="0"/>
              <w:jc w:val="center"/>
              <w:rPr>
                <w:rFonts w:eastAsia="Times New Roman"/>
                <w:sz w:val="22"/>
              </w:rPr>
            </w:pPr>
            <w:r>
              <w:rPr>
                <w:rFonts w:eastAsia="Times New Roman"/>
                <w:sz w:val="22"/>
              </w:rPr>
              <w:t>3.73</w:t>
            </w:r>
          </w:p>
        </w:tc>
        <w:tc>
          <w:tcPr>
            <w:tcW w:w="2411" w:type="dxa"/>
            <w:vAlign w:val="center"/>
          </w:tcPr>
          <w:p w14:paraId="4D0A3D1F" w14:textId="77777777" w:rsidR="004C77C2" w:rsidRDefault="004C77C2">
            <w:pPr>
              <w:widowControl/>
              <w:spacing w:after="0" w:line="240" w:lineRule="auto"/>
              <w:ind w:left="0"/>
              <w:jc w:val="center"/>
              <w:rPr>
                <w:rFonts w:eastAsia="Times New Roman"/>
                <w:sz w:val="22"/>
              </w:rPr>
            </w:pPr>
            <w:r>
              <w:rPr>
                <w:rFonts w:eastAsia="Times New Roman"/>
                <w:sz w:val="22"/>
              </w:rPr>
              <w:t>4.8</w:t>
            </w:r>
          </w:p>
        </w:tc>
        <w:tc>
          <w:tcPr>
            <w:tcW w:w="1994" w:type="dxa"/>
            <w:vAlign w:val="center"/>
          </w:tcPr>
          <w:p w14:paraId="4D0A3D20" w14:textId="77777777" w:rsidR="004C77C2" w:rsidRDefault="004C77C2">
            <w:pPr>
              <w:widowControl/>
              <w:spacing w:after="0" w:line="240" w:lineRule="auto"/>
              <w:ind w:left="0"/>
              <w:jc w:val="center"/>
              <w:rPr>
                <w:rFonts w:eastAsia="Times New Roman"/>
                <w:sz w:val="22"/>
              </w:rPr>
            </w:pPr>
            <w:r>
              <w:rPr>
                <w:rFonts w:eastAsia="Times New Roman"/>
                <w:sz w:val="22"/>
              </w:rPr>
              <w:t>5.8**</w:t>
            </w:r>
          </w:p>
        </w:tc>
        <w:tc>
          <w:tcPr>
            <w:tcW w:w="1336" w:type="dxa"/>
            <w:vAlign w:val="center"/>
          </w:tcPr>
          <w:p w14:paraId="4D0A3D21" w14:textId="77777777" w:rsidR="004C77C2" w:rsidRDefault="004C77C2">
            <w:pPr>
              <w:widowControl/>
              <w:spacing w:after="0" w:line="240" w:lineRule="auto"/>
              <w:ind w:left="0"/>
              <w:jc w:val="center"/>
              <w:rPr>
                <w:rFonts w:eastAsia="Times New Roman"/>
                <w:sz w:val="22"/>
              </w:rPr>
            </w:pPr>
            <w:r>
              <w:rPr>
                <w:rFonts w:eastAsia="Times New Roman"/>
                <w:sz w:val="22"/>
              </w:rPr>
              <w:t>0.0058</w:t>
            </w:r>
          </w:p>
        </w:tc>
      </w:tr>
      <w:tr w:rsidR="004C77C2" w14:paraId="4D0A3D28" w14:textId="77777777">
        <w:trPr>
          <w:jc w:val="center"/>
        </w:trPr>
        <w:tc>
          <w:tcPr>
            <w:tcW w:w="1639" w:type="dxa"/>
            <w:vAlign w:val="center"/>
          </w:tcPr>
          <w:p w14:paraId="4D0A3D23" w14:textId="77777777" w:rsidR="004C77C2" w:rsidRDefault="004C77C2">
            <w:pPr>
              <w:widowControl/>
              <w:spacing w:after="0" w:line="240" w:lineRule="auto"/>
              <w:ind w:left="0"/>
              <w:rPr>
                <w:rFonts w:eastAsia="Times New Roman"/>
                <w:sz w:val="22"/>
              </w:rPr>
            </w:pPr>
            <w:r>
              <w:rPr>
                <w:rFonts w:eastAsia="Times New Roman"/>
                <w:sz w:val="22"/>
              </w:rPr>
              <w:t>Total Lead</w:t>
            </w:r>
          </w:p>
        </w:tc>
        <w:tc>
          <w:tcPr>
            <w:tcW w:w="1325" w:type="dxa"/>
            <w:vAlign w:val="center"/>
          </w:tcPr>
          <w:p w14:paraId="4D0A3D24" w14:textId="77777777" w:rsidR="004C77C2" w:rsidRDefault="004C77C2">
            <w:pPr>
              <w:widowControl/>
              <w:spacing w:after="0" w:line="240" w:lineRule="auto"/>
              <w:ind w:left="0"/>
              <w:jc w:val="center"/>
              <w:rPr>
                <w:rFonts w:eastAsia="Times New Roman"/>
                <w:sz w:val="22"/>
              </w:rPr>
            </w:pPr>
            <w:r>
              <w:rPr>
                <w:rFonts w:eastAsia="Times New Roman"/>
                <w:sz w:val="22"/>
              </w:rPr>
              <w:t>8.53</w:t>
            </w:r>
          </w:p>
        </w:tc>
        <w:tc>
          <w:tcPr>
            <w:tcW w:w="2411" w:type="dxa"/>
            <w:vAlign w:val="center"/>
          </w:tcPr>
          <w:p w14:paraId="4D0A3D25" w14:textId="77777777" w:rsidR="004C77C2" w:rsidRDefault="004C77C2">
            <w:pPr>
              <w:widowControl/>
              <w:spacing w:after="0" w:line="240" w:lineRule="auto"/>
              <w:ind w:left="0"/>
              <w:jc w:val="center"/>
              <w:rPr>
                <w:rFonts w:eastAsia="Times New Roman"/>
                <w:sz w:val="22"/>
              </w:rPr>
            </w:pPr>
            <w:r>
              <w:rPr>
                <w:rFonts w:eastAsia="Times New Roman"/>
                <w:sz w:val="22"/>
              </w:rPr>
              <w:t>210</w:t>
            </w:r>
          </w:p>
        </w:tc>
        <w:tc>
          <w:tcPr>
            <w:tcW w:w="1994" w:type="dxa"/>
            <w:vAlign w:val="center"/>
          </w:tcPr>
          <w:p w14:paraId="4D0A3D26" w14:textId="77777777" w:rsidR="004C77C2" w:rsidRDefault="004C77C2">
            <w:pPr>
              <w:widowControl/>
              <w:spacing w:after="0" w:line="240" w:lineRule="auto"/>
              <w:ind w:left="0"/>
              <w:jc w:val="center"/>
              <w:rPr>
                <w:rFonts w:eastAsia="Times New Roman"/>
                <w:sz w:val="22"/>
              </w:rPr>
            </w:pPr>
            <w:r>
              <w:rPr>
                <w:rFonts w:eastAsia="Times New Roman"/>
                <w:sz w:val="22"/>
              </w:rPr>
              <w:t>221**</w:t>
            </w:r>
          </w:p>
        </w:tc>
        <w:tc>
          <w:tcPr>
            <w:tcW w:w="1336" w:type="dxa"/>
            <w:vAlign w:val="center"/>
          </w:tcPr>
          <w:p w14:paraId="4D0A3D27" w14:textId="77777777" w:rsidR="004C77C2" w:rsidRDefault="004C77C2">
            <w:pPr>
              <w:widowControl/>
              <w:spacing w:after="0" w:line="240" w:lineRule="auto"/>
              <w:ind w:left="0"/>
              <w:jc w:val="center"/>
              <w:rPr>
                <w:rFonts w:eastAsia="Times New Roman"/>
                <w:sz w:val="22"/>
              </w:rPr>
            </w:pPr>
            <w:r>
              <w:rPr>
                <w:rFonts w:eastAsia="Times New Roman"/>
                <w:sz w:val="22"/>
              </w:rPr>
              <w:t>0.221</w:t>
            </w:r>
          </w:p>
        </w:tc>
      </w:tr>
      <w:tr w:rsidR="004C77C2" w14:paraId="4D0A3D2E" w14:textId="77777777">
        <w:trPr>
          <w:jc w:val="center"/>
        </w:trPr>
        <w:tc>
          <w:tcPr>
            <w:tcW w:w="1639" w:type="dxa"/>
            <w:vAlign w:val="center"/>
          </w:tcPr>
          <w:p w14:paraId="4D0A3D29" w14:textId="77777777" w:rsidR="004C77C2" w:rsidRDefault="004C77C2">
            <w:pPr>
              <w:widowControl/>
              <w:spacing w:after="0" w:line="240" w:lineRule="auto"/>
              <w:ind w:left="0"/>
              <w:rPr>
                <w:rFonts w:eastAsia="Times New Roman"/>
                <w:sz w:val="22"/>
              </w:rPr>
            </w:pPr>
            <w:r>
              <w:rPr>
                <w:rFonts w:eastAsia="Times New Roman"/>
                <w:sz w:val="22"/>
              </w:rPr>
              <w:t>PAHs</w:t>
            </w:r>
          </w:p>
        </w:tc>
        <w:tc>
          <w:tcPr>
            <w:tcW w:w="1325" w:type="dxa"/>
            <w:vAlign w:val="center"/>
          </w:tcPr>
          <w:p w14:paraId="4D0A3D2A" w14:textId="77777777" w:rsidR="004C77C2" w:rsidRDefault="004C77C2">
            <w:pPr>
              <w:widowControl/>
              <w:spacing w:after="0" w:line="240" w:lineRule="auto"/>
              <w:ind w:left="0"/>
              <w:jc w:val="center"/>
              <w:rPr>
                <w:rFonts w:eastAsia="Times New Roman"/>
                <w:sz w:val="22"/>
              </w:rPr>
            </w:pPr>
            <w:r>
              <w:rPr>
                <w:rFonts w:eastAsia="Times New Roman"/>
                <w:sz w:val="22"/>
              </w:rPr>
              <w:t>0.049</w:t>
            </w:r>
          </w:p>
        </w:tc>
        <w:tc>
          <w:tcPr>
            <w:tcW w:w="2411" w:type="dxa"/>
            <w:vAlign w:val="center"/>
          </w:tcPr>
          <w:p w14:paraId="4D0A3D2B" w14:textId="77777777" w:rsidR="004C77C2" w:rsidRDefault="004C77C2">
            <w:pPr>
              <w:widowControl/>
              <w:spacing w:after="0" w:line="240" w:lineRule="auto"/>
              <w:ind w:left="0"/>
              <w:jc w:val="center"/>
              <w:rPr>
                <w:rFonts w:eastAsia="Times New Roman"/>
                <w:lang w:val=""/>
              </w:rPr>
            </w:pPr>
          </w:p>
        </w:tc>
        <w:tc>
          <w:tcPr>
            <w:tcW w:w="1994" w:type="dxa"/>
            <w:vAlign w:val="center"/>
          </w:tcPr>
          <w:p w14:paraId="4D0A3D2C" w14:textId="77777777" w:rsidR="004C77C2" w:rsidRDefault="004C77C2">
            <w:pPr>
              <w:widowControl/>
              <w:spacing w:after="0" w:line="240" w:lineRule="auto"/>
              <w:ind w:left="0"/>
              <w:jc w:val="center"/>
              <w:rPr>
                <w:rFonts w:eastAsia="Times New Roman"/>
                <w:lang w:val=""/>
              </w:rPr>
            </w:pPr>
          </w:p>
        </w:tc>
        <w:tc>
          <w:tcPr>
            <w:tcW w:w="1336" w:type="dxa"/>
            <w:vAlign w:val="center"/>
          </w:tcPr>
          <w:p w14:paraId="4D0A3D2D"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4.9 X10</w:t>
            </w:r>
            <w:r>
              <w:rPr>
                <w:rFonts w:eastAsia="Times New Roman"/>
                <w:sz w:val="22"/>
                <w:vertAlign w:val="superscript"/>
              </w:rPr>
              <w:t>-5</w:t>
            </w:r>
          </w:p>
        </w:tc>
      </w:tr>
      <w:tr w:rsidR="004C77C2" w14:paraId="4D0A3D34" w14:textId="77777777">
        <w:trPr>
          <w:jc w:val="center"/>
        </w:trPr>
        <w:tc>
          <w:tcPr>
            <w:tcW w:w="1639" w:type="dxa"/>
            <w:vAlign w:val="center"/>
          </w:tcPr>
          <w:p w14:paraId="4D0A3D2F" w14:textId="77777777" w:rsidR="004C77C2" w:rsidRDefault="004C77C2">
            <w:pPr>
              <w:widowControl/>
              <w:spacing w:after="0" w:line="240" w:lineRule="auto"/>
              <w:ind w:left="0"/>
              <w:rPr>
                <w:rFonts w:eastAsia="Times New Roman"/>
                <w:sz w:val="22"/>
              </w:rPr>
            </w:pPr>
            <w:r>
              <w:rPr>
                <w:rFonts w:eastAsia="Times New Roman"/>
                <w:sz w:val="22"/>
              </w:rPr>
              <w:t>Total PCBs</w:t>
            </w:r>
          </w:p>
        </w:tc>
        <w:tc>
          <w:tcPr>
            <w:tcW w:w="1325" w:type="dxa"/>
            <w:vAlign w:val="center"/>
          </w:tcPr>
          <w:p w14:paraId="4D0A3D30" w14:textId="77777777" w:rsidR="004C77C2" w:rsidRDefault="004C77C2">
            <w:pPr>
              <w:widowControl/>
              <w:spacing w:after="0" w:line="240" w:lineRule="auto"/>
              <w:ind w:left="0"/>
              <w:jc w:val="center"/>
              <w:rPr>
                <w:rFonts w:eastAsia="Times New Roman"/>
                <w:sz w:val="22"/>
              </w:rPr>
            </w:pPr>
            <w:r>
              <w:rPr>
                <w:rFonts w:eastAsia="Times New Roman"/>
                <w:sz w:val="22"/>
              </w:rPr>
              <w:t>0.00017</w:t>
            </w:r>
          </w:p>
        </w:tc>
        <w:tc>
          <w:tcPr>
            <w:tcW w:w="2411" w:type="dxa"/>
            <w:vAlign w:val="center"/>
          </w:tcPr>
          <w:p w14:paraId="4D0A3D31" w14:textId="77777777" w:rsidR="004C77C2" w:rsidRDefault="004C77C2">
            <w:pPr>
              <w:widowControl/>
              <w:spacing w:after="0" w:line="240" w:lineRule="auto"/>
              <w:ind w:left="0"/>
              <w:jc w:val="center"/>
              <w:rPr>
                <w:rFonts w:eastAsia="Times New Roman"/>
                <w:lang w:val=""/>
              </w:rPr>
            </w:pPr>
          </w:p>
        </w:tc>
        <w:tc>
          <w:tcPr>
            <w:tcW w:w="1994" w:type="dxa"/>
            <w:vAlign w:val="center"/>
          </w:tcPr>
          <w:p w14:paraId="4D0A3D32" w14:textId="77777777" w:rsidR="004C77C2" w:rsidRDefault="004C77C2">
            <w:pPr>
              <w:widowControl/>
              <w:spacing w:after="0" w:line="240" w:lineRule="auto"/>
              <w:ind w:left="0"/>
              <w:jc w:val="center"/>
              <w:rPr>
                <w:rFonts w:eastAsia="Times New Roman"/>
                <w:lang w:val=""/>
              </w:rPr>
            </w:pPr>
          </w:p>
        </w:tc>
        <w:tc>
          <w:tcPr>
            <w:tcW w:w="1336" w:type="dxa"/>
            <w:vAlign w:val="center"/>
          </w:tcPr>
          <w:p w14:paraId="4D0A3D33"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1.7 X10</w:t>
            </w:r>
            <w:r>
              <w:rPr>
                <w:rFonts w:eastAsia="Times New Roman"/>
                <w:sz w:val="22"/>
                <w:vertAlign w:val="superscript"/>
              </w:rPr>
              <w:t>-7</w:t>
            </w:r>
          </w:p>
        </w:tc>
      </w:tr>
      <w:tr w:rsidR="004C77C2" w14:paraId="4D0A3D3A" w14:textId="77777777">
        <w:trPr>
          <w:jc w:val="center"/>
        </w:trPr>
        <w:tc>
          <w:tcPr>
            <w:tcW w:w="1639" w:type="dxa"/>
            <w:vAlign w:val="center"/>
          </w:tcPr>
          <w:p w14:paraId="4D0A3D35" w14:textId="77777777" w:rsidR="004C77C2" w:rsidRDefault="004C77C2">
            <w:pPr>
              <w:widowControl/>
              <w:spacing w:after="0" w:line="240" w:lineRule="auto"/>
              <w:ind w:left="0"/>
              <w:rPr>
                <w:rFonts w:eastAsia="Times New Roman"/>
                <w:sz w:val="22"/>
              </w:rPr>
            </w:pPr>
            <w:r>
              <w:rPr>
                <w:rFonts w:eastAsia="Times New Roman"/>
                <w:sz w:val="22"/>
              </w:rPr>
              <w:t>Total Zinc</w:t>
            </w:r>
          </w:p>
        </w:tc>
        <w:tc>
          <w:tcPr>
            <w:tcW w:w="1325" w:type="dxa"/>
            <w:vAlign w:val="center"/>
          </w:tcPr>
          <w:p w14:paraId="4D0A3D36" w14:textId="77777777" w:rsidR="004C77C2" w:rsidRDefault="004C77C2">
            <w:pPr>
              <w:widowControl/>
              <w:spacing w:after="0" w:line="240" w:lineRule="auto"/>
              <w:ind w:left="0"/>
              <w:jc w:val="center"/>
              <w:rPr>
                <w:rFonts w:eastAsia="Times New Roman"/>
                <w:sz w:val="22"/>
              </w:rPr>
            </w:pPr>
            <w:r>
              <w:rPr>
                <w:rFonts w:eastAsia="Times New Roman"/>
                <w:sz w:val="22"/>
              </w:rPr>
              <w:t>85.6</w:t>
            </w:r>
          </w:p>
        </w:tc>
        <w:tc>
          <w:tcPr>
            <w:tcW w:w="2411" w:type="dxa"/>
            <w:vAlign w:val="center"/>
          </w:tcPr>
          <w:p w14:paraId="4D0A3D37" w14:textId="77777777" w:rsidR="004C77C2" w:rsidRDefault="004C77C2">
            <w:pPr>
              <w:widowControl/>
              <w:spacing w:after="0" w:line="240" w:lineRule="auto"/>
              <w:ind w:left="0"/>
              <w:jc w:val="center"/>
              <w:rPr>
                <w:rFonts w:eastAsia="Times New Roman"/>
                <w:sz w:val="22"/>
              </w:rPr>
            </w:pPr>
            <w:r>
              <w:rPr>
                <w:rFonts w:eastAsia="Times New Roman"/>
                <w:sz w:val="22"/>
              </w:rPr>
              <w:t>90</w:t>
            </w:r>
          </w:p>
        </w:tc>
        <w:tc>
          <w:tcPr>
            <w:tcW w:w="1994" w:type="dxa"/>
            <w:vAlign w:val="center"/>
          </w:tcPr>
          <w:p w14:paraId="4D0A3D38" w14:textId="77777777" w:rsidR="004C77C2" w:rsidRDefault="004C77C2">
            <w:pPr>
              <w:widowControl/>
              <w:spacing w:after="0" w:line="240" w:lineRule="auto"/>
              <w:ind w:left="0"/>
              <w:jc w:val="center"/>
              <w:rPr>
                <w:rFonts w:eastAsia="Times New Roman"/>
                <w:sz w:val="22"/>
              </w:rPr>
            </w:pPr>
            <w:r>
              <w:rPr>
                <w:rFonts w:eastAsia="Times New Roman"/>
                <w:sz w:val="22"/>
              </w:rPr>
              <w:t>95**</w:t>
            </w:r>
          </w:p>
        </w:tc>
        <w:tc>
          <w:tcPr>
            <w:tcW w:w="1336" w:type="dxa"/>
            <w:vAlign w:val="center"/>
          </w:tcPr>
          <w:p w14:paraId="4D0A3D39" w14:textId="77777777" w:rsidR="004C77C2" w:rsidRDefault="004C77C2">
            <w:pPr>
              <w:widowControl/>
              <w:spacing w:after="0" w:line="240" w:lineRule="auto"/>
              <w:ind w:left="0"/>
              <w:jc w:val="center"/>
              <w:rPr>
                <w:rFonts w:eastAsia="Times New Roman"/>
                <w:sz w:val="22"/>
              </w:rPr>
            </w:pPr>
            <w:r>
              <w:rPr>
                <w:rFonts w:eastAsia="Times New Roman"/>
                <w:sz w:val="22"/>
              </w:rPr>
              <w:t>0.095</w:t>
            </w:r>
          </w:p>
        </w:tc>
      </w:tr>
    </w:tbl>
    <w:p w14:paraId="4D0A3D3B" w14:textId="77777777" w:rsidR="003A114A" w:rsidRDefault="004C77C2">
      <w:pPr>
        <w:widowControl/>
        <w:ind w:left="900" w:hanging="180"/>
        <w:contextualSpacing/>
        <w:rPr>
          <w:rFonts w:eastAsia="Times New Roman"/>
          <w:lang w:val=""/>
        </w:rPr>
      </w:pPr>
      <w:bookmarkStart w:id="4127" w:name="_DV_M1954"/>
      <w:bookmarkEnd w:id="4127"/>
      <w:r>
        <w:rPr>
          <w:rFonts w:eastAsia="Times New Roman"/>
        </w:rPr>
        <w:t xml:space="preserve">* </w:t>
      </w:r>
      <w:bookmarkStart w:id="4128" w:name="_DV_M1955"/>
      <w:bookmarkStart w:id="4129" w:name="_Hlk516153615"/>
      <w:bookmarkEnd w:id="4128"/>
      <w:r>
        <w:rPr>
          <w:rFonts w:eastAsia="Times New Roman"/>
        </w:rPr>
        <w:t xml:space="preserve">CTR human health criteria were not established for total PAHs. Therefore, the CTR criterion for individual PAHs of 0.049 </w:t>
      </w:r>
      <w:proofErr w:type="spellStart"/>
      <w:r>
        <w:rPr>
          <w:rFonts w:eastAsia="Times New Roman"/>
        </w:rPr>
        <w:t>μg</w:t>
      </w:r>
      <w:proofErr w:type="spellEnd"/>
      <w:r>
        <w:rPr>
          <w:rFonts w:eastAsia="Times New Roman"/>
        </w:rPr>
        <w:t xml:space="preserve">/L is applied individually to benzo(a)anthracene, benzo(a)pyrene, and chrysene. The CTR criterion for Pyrene of 11,000 </w:t>
      </w:r>
      <w:proofErr w:type="spellStart"/>
      <w:r>
        <w:rPr>
          <w:rFonts w:eastAsia="Times New Roman"/>
        </w:rPr>
        <w:t>μg</w:t>
      </w:r>
      <w:proofErr w:type="spellEnd"/>
      <w:r>
        <w:rPr>
          <w:rFonts w:eastAsia="Times New Roman"/>
        </w:rPr>
        <w:t>/L is assigned as an individual WLA to Pyrene. Other PAH compounds in the CTR shall be screened as part of the TMDL monitoring.</w:t>
      </w:r>
      <w:bookmarkEnd w:id="4129"/>
    </w:p>
    <w:p w14:paraId="4D0A3D3C" w14:textId="77777777" w:rsidR="00D456B3" w:rsidRDefault="003A114A">
      <w:pPr>
        <w:widowControl/>
        <w:ind w:left="900" w:hanging="180"/>
        <w:rPr>
          <w:rFonts w:eastAsia="Times New Roman"/>
          <w:lang w:val=""/>
        </w:rPr>
      </w:pPr>
      <w:bookmarkStart w:id="4130" w:name="_DV_M1956"/>
      <w:bookmarkEnd w:id="4130"/>
      <w:r>
        <w:rPr>
          <w:rFonts w:eastAsia="Times New Roman"/>
        </w:rPr>
        <w:t>**Values were rounded to match Criterion significant figures.</w:t>
      </w:r>
      <w:bookmarkStart w:id="4131" w:name="_DV_C1957"/>
      <w:r w:rsidR="001B3067">
        <w:rPr>
          <w:rStyle w:val="DeltaViewInsertion"/>
          <w:rFonts w:eastAsia="Times New Roman"/>
        </w:rPr>
        <w:br w:type="page"/>
      </w:r>
      <w:bookmarkEnd w:id="4131"/>
    </w:p>
    <w:p w14:paraId="4D0A3D3D" w14:textId="7B53B60D" w:rsidR="004C77C2" w:rsidRDefault="00D456B3">
      <w:pPr>
        <w:pStyle w:val="Caption"/>
        <w:widowControl/>
        <w:rPr>
          <w:rFonts w:eastAsia="Times New Roman"/>
          <w:lang w:val=""/>
        </w:rPr>
      </w:pPr>
      <w:bookmarkStart w:id="4132" w:name="_DV_M1957"/>
      <w:bookmarkStart w:id="4133" w:name="_Toc54003295"/>
      <w:bookmarkStart w:id="4134" w:name="_Toc98753973"/>
      <w:bookmarkEnd w:id="4132"/>
      <w:r>
        <w:rPr>
          <w:rFonts w:eastAsia="Times New Roman"/>
        </w:rPr>
        <w:lastRenderedPageBreak/>
        <w:t xml:space="preserve">Table </w:t>
      </w:r>
      <w:bookmarkStart w:id="4135" w:name="_DV_C1958"/>
      <w:r w:rsidR="00342821" w:rsidRPr="007246BB">
        <w:rPr>
          <w:rStyle w:val="DeltaViewDeletion"/>
          <w:rFonts w:eastAsia="Times New Roman" w:cs="Symbol"/>
          <w:noProof/>
          <w:color w:val="C00000"/>
        </w:rPr>
        <w:t>62</w:t>
      </w:r>
      <w:bookmarkStart w:id="4136" w:name="_DV_C1959"/>
      <w:bookmarkEnd w:id="4135"/>
      <w:r w:rsidR="007246BB">
        <w:rPr>
          <w:rStyle w:val="DeltaViewInsertion"/>
          <w:rFonts w:eastAsia="Times New Roman"/>
        </w:rPr>
        <w:t xml:space="preserve"> </w:t>
      </w:r>
      <w:r w:rsidR="00C05E97">
        <w:rPr>
          <w:rStyle w:val="DeltaViewInsertion"/>
          <w:rFonts w:eastAsia="Times New Roman"/>
        </w:rPr>
        <w:fldChar w:fldCharType="begin"/>
      </w:r>
      <w:r w:rsidR="00C05E97">
        <w:rPr>
          <w:rStyle w:val="DeltaViewInsertion"/>
          <w:rFonts w:eastAsia="Times New Roman"/>
        </w:rPr>
        <w:instrText xml:space="preserve"> SEQ Table \* ARABIC </w:instrText>
      </w:r>
      <w:r w:rsidR="00C05E97">
        <w:rPr>
          <w:rStyle w:val="DeltaViewInsertion"/>
          <w:rFonts w:eastAsia="Times New Roman"/>
        </w:rPr>
        <w:fldChar w:fldCharType="separate"/>
      </w:r>
      <w:r w:rsidR="003B4FC6">
        <w:rPr>
          <w:rStyle w:val="DeltaViewInsertion"/>
          <w:rFonts w:eastAsia="Times New Roman"/>
          <w:noProof/>
        </w:rPr>
        <w:t>60</w:t>
      </w:r>
      <w:r w:rsidR="00C05E97">
        <w:rPr>
          <w:rStyle w:val="DeltaViewInsertion"/>
          <w:rFonts w:eastAsia="Times New Roman"/>
        </w:rPr>
        <w:fldChar w:fldCharType="end"/>
      </w:r>
      <w:bookmarkStart w:id="4137" w:name="_DV_M1958"/>
      <w:bookmarkEnd w:id="4136"/>
      <w:bookmarkEnd w:id="4137"/>
      <w:r w:rsidR="002209EE">
        <w:rPr>
          <w:rFonts w:eastAsia="Times New Roman"/>
        </w:rPr>
        <w:t xml:space="preserve"> - </w:t>
      </w:r>
      <w:r w:rsidR="004C77C2">
        <w:rPr>
          <w:rFonts w:eastAsia="Times New Roman"/>
        </w:rPr>
        <w:t>Greater Harbor Final Water Column WLA Translations</w:t>
      </w:r>
      <w:bookmarkStart w:id="4138" w:name="_DV_M1959"/>
      <w:bookmarkEnd w:id="4133"/>
      <w:bookmarkEnd w:id="4134"/>
      <w:bookmarkEnd w:id="4138"/>
      <w:r w:rsidR="004C77C2">
        <w:rPr>
          <w:rFonts w:eastAsia="Times New Roman"/>
        </w:rPr>
        <w:t xml:space="preserve">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1207"/>
        <w:gridCol w:w="2362"/>
        <w:gridCol w:w="2006"/>
        <w:gridCol w:w="1342"/>
      </w:tblGrid>
      <w:tr w:rsidR="004C77C2" w14:paraId="4D0A3D45" w14:textId="77777777">
        <w:trPr>
          <w:tblHeader/>
          <w:jc w:val="center"/>
        </w:trPr>
        <w:tc>
          <w:tcPr>
            <w:tcW w:w="1708" w:type="dxa"/>
            <w:shd w:val="clear" w:color="auto" w:fill="D9D9D9"/>
            <w:vAlign w:val="center"/>
          </w:tcPr>
          <w:p w14:paraId="4D0A3D3E" w14:textId="77777777" w:rsidR="004C77C2" w:rsidRDefault="004C77C2">
            <w:pPr>
              <w:widowControl/>
              <w:spacing w:after="0" w:line="240" w:lineRule="auto"/>
              <w:ind w:left="0"/>
              <w:jc w:val="center"/>
              <w:rPr>
                <w:rFonts w:eastAsia="Times New Roman"/>
                <w:b/>
                <w:sz w:val="22"/>
              </w:rPr>
            </w:pPr>
            <w:r>
              <w:rPr>
                <w:rFonts w:eastAsia="Times New Roman"/>
                <w:b/>
                <w:sz w:val="22"/>
              </w:rPr>
              <w:t>Pollutant</w:t>
            </w:r>
          </w:p>
        </w:tc>
        <w:tc>
          <w:tcPr>
            <w:tcW w:w="1207" w:type="dxa"/>
            <w:shd w:val="clear" w:color="auto" w:fill="D9D9D9"/>
            <w:vAlign w:val="center"/>
          </w:tcPr>
          <w:p w14:paraId="4D0A3D3F" w14:textId="77777777" w:rsidR="004C77C2" w:rsidRDefault="004C77C2">
            <w:pPr>
              <w:widowControl/>
              <w:spacing w:after="0" w:line="240" w:lineRule="auto"/>
              <w:ind w:left="0"/>
              <w:jc w:val="center"/>
              <w:rPr>
                <w:rFonts w:eastAsia="Times New Roman"/>
                <w:b/>
                <w:lang w:val=""/>
              </w:rPr>
            </w:pPr>
            <w:r>
              <w:rPr>
                <w:rFonts w:eastAsia="Times New Roman"/>
                <w:b/>
                <w:sz w:val="22"/>
              </w:rPr>
              <w:t>WLA</w:t>
            </w:r>
          </w:p>
          <w:p w14:paraId="4D0A3D40" w14:textId="77777777" w:rsidR="004C77C2" w:rsidRDefault="004C77C2">
            <w:pPr>
              <w:widowControl/>
              <w:spacing w:after="0" w:line="240" w:lineRule="auto"/>
              <w:ind w:left="0"/>
              <w:jc w:val="center"/>
              <w:rPr>
                <w:rFonts w:eastAsia="Times New Roman"/>
                <w:b/>
                <w:sz w:val="22"/>
              </w:rPr>
            </w:pPr>
            <w:r>
              <w:rPr>
                <w:rFonts w:eastAsia="Times New Roman"/>
                <w:b/>
                <w:sz w:val="22"/>
              </w:rPr>
              <w:t>(ug/L)</w:t>
            </w:r>
          </w:p>
        </w:tc>
        <w:tc>
          <w:tcPr>
            <w:tcW w:w="2362" w:type="dxa"/>
            <w:shd w:val="clear" w:color="auto" w:fill="D9D9D9"/>
            <w:vAlign w:val="center"/>
          </w:tcPr>
          <w:p w14:paraId="4D0A3D41" w14:textId="77777777" w:rsidR="00E10A8D" w:rsidRDefault="004C77C2">
            <w:pPr>
              <w:widowControl/>
              <w:spacing w:after="0" w:line="240" w:lineRule="auto"/>
              <w:ind w:left="0"/>
              <w:jc w:val="center"/>
              <w:rPr>
                <w:rFonts w:eastAsia="Times New Roman"/>
                <w:b/>
                <w:sz w:val="22"/>
              </w:rPr>
            </w:pPr>
            <w:r>
              <w:rPr>
                <w:rFonts w:eastAsia="Times New Roman"/>
                <w:b/>
                <w:sz w:val="22"/>
              </w:rPr>
              <w:t xml:space="preserve">Dissolved </w:t>
            </w:r>
            <w:r w:rsidR="00E10A8D">
              <w:rPr>
                <w:rFonts w:eastAsia="Times New Roman"/>
                <w:b/>
                <w:sz w:val="22"/>
              </w:rPr>
              <w:t>Saltwater Criterion Maximum Concentration (ug/L)</w:t>
            </w:r>
          </w:p>
        </w:tc>
        <w:tc>
          <w:tcPr>
            <w:tcW w:w="2006" w:type="dxa"/>
            <w:shd w:val="clear" w:color="auto" w:fill="D9D9D9"/>
            <w:vAlign w:val="center"/>
          </w:tcPr>
          <w:p w14:paraId="4D0A3D42" w14:textId="77777777" w:rsidR="00E10A8D" w:rsidRDefault="004C77C2">
            <w:pPr>
              <w:widowControl/>
              <w:spacing w:after="0" w:line="240" w:lineRule="auto"/>
              <w:ind w:left="0"/>
              <w:jc w:val="center"/>
              <w:rPr>
                <w:rFonts w:eastAsia="Times New Roman"/>
                <w:b/>
                <w:sz w:val="22"/>
              </w:rPr>
            </w:pPr>
            <w:r>
              <w:rPr>
                <w:rFonts w:eastAsia="Times New Roman"/>
                <w:b/>
                <w:sz w:val="22"/>
              </w:rPr>
              <w:t xml:space="preserve">Total </w:t>
            </w:r>
            <w:r w:rsidR="00E10A8D">
              <w:rPr>
                <w:rFonts w:eastAsia="Times New Roman"/>
                <w:b/>
                <w:sz w:val="22"/>
              </w:rPr>
              <w:t>Saltwater Criterion Maximum Concentration (ug/L)</w:t>
            </w:r>
          </w:p>
        </w:tc>
        <w:tc>
          <w:tcPr>
            <w:tcW w:w="1342" w:type="dxa"/>
            <w:shd w:val="clear" w:color="auto" w:fill="D9D9D9"/>
            <w:vAlign w:val="center"/>
          </w:tcPr>
          <w:p w14:paraId="4D0A3D43" w14:textId="77777777" w:rsidR="004C77C2" w:rsidRDefault="004C77C2">
            <w:pPr>
              <w:widowControl/>
              <w:spacing w:after="0" w:line="240" w:lineRule="auto"/>
              <w:ind w:left="0"/>
              <w:jc w:val="center"/>
              <w:rPr>
                <w:rFonts w:eastAsia="Times New Roman"/>
                <w:b/>
                <w:lang w:val=""/>
              </w:rPr>
            </w:pPr>
            <w:r>
              <w:rPr>
                <w:rFonts w:eastAsia="Times New Roman"/>
                <w:b/>
                <w:sz w:val="22"/>
              </w:rPr>
              <w:t>Numeric Action Level</w:t>
            </w:r>
          </w:p>
          <w:p w14:paraId="4D0A3D44" w14:textId="77777777" w:rsidR="004C77C2" w:rsidRDefault="004C77C2">
            <w:pPr>
              <w:widowControl/>
              <w:spacing w:after="0" w:line="240" w:lineRule="auto"/>
              <w:ind w:left="0"/>
              <w:jc w:val="center"/>
              <w:rPr>
                <w:rFonts w:eastAsia="Times New Roman"/>
                <w:b/>
                <w:sz w:val="22"/>
              </w:rPr>
            </w:pPr>
            <w:r>
              <w:rPr>
                <w:rFonts w:eastAsia="Times New Roman"/>
                <w:b/>
                <w:sz w:val="22"/>
              </w:rPr>
              <w:t>(mg/L)</w:t>
            </w:r>
          </w:p>
        </w:tc>
      </w:tr>
      <w:tr w:rsidR="004C77C2" w14:paraId="4D0A3D4B" w14:textId="77777777">
        <w:trPr>
          <w:jc w:val="center"/>
        </w:trPr>
        <w:tc>
          <w:tcPr>
            <w:tcW w:w="1708" w:type="dxa"/>
            <w:vAlign w:val="center"/>
          </w:tcPr>
          <w:p w14:paraId="4D0A3D46" w14:textId="77777777" w:rsidR="004C77C2" w:rsidRDefault="004C77C2">
            <w:pPr>
              <w:widowControl/>
              <w:spacing w:after="0" w:line="240" w:lineRule="auto"/>
              <w:ind w:left="0"/>
              <w:rPr>
                <w:rFonts w:eastAsia="Times New Roman"/>
                <w:sz w:val="22"/>
              </w:rPr>
            </w:pPr>
            <w:r>
              <w:rPr>
                <w:rFonts w:eastAsia="Times New Roman"/>
                <w:sz w:val="22"/>
              </w:rPr>
              <w:t>4,4-DDT</w:t>
            </w:r>
          </w:p>
        </w:tc>
        <w:tc>
          <w:tcPr>
            <w:tcW w:w="1207" w:type="dxa"/>
            <w:vAlign w:val="center"/>
          </w:tcPr>
          <w:p w14:paraId="4D0A3D47" w14:textId="77777777" w:rsidR="004C77C2" w:rsidRDefault="004C77C2">
            <w:pPr>
              <w:widowControl/>
              <w:spacing w:after="0" w:line="240" w:lineRule="auto"/>
              <w:ind w:left="0"/>
              <w:jc w:val="center"/>
              <w:rPr>
                <w:rFonts w:eastAsia="Times New Roman"/>
                <w:sz w:val="22"/>
              </w:rPr>
            </w:pPr>
            <w:r>
              <w:rPr>
                <w:rFonts w:eastAsia="Times New Roman"/>
                <w:sz w:val="22"/>
              </w:rPr>
              <w:t>0.00059</w:t>
            </w:r>
          </w:p>
        </w:tc>
        <w:tc>
          <w:tcPr>
            <w:tcW w:w="2362" w:type="dxa"/>
            <w:vAlign w:val="center"/>
          </w:tcPr>
          <w:p w14:paraId="4D0A3D48" w14:textId="77777777" w:rsidR="004C77C2" w:rsidRDefault="004C77C2">
            <w:pPr>
              <w:widowControl/>
              <w:spacing w:after="0" w:line="240" w:lineRule="auto"/>
              <w:ind w:left="0"/>
              <w:jc w:val="center"/>
              <w:rPr>
                <w:rFonts w:eastAsia="Times New Roman"/>
                <w:lang w:val=""/>
              </w:rPr>
            </w:pPr>
          </w:p>
        </w:tc>
        <w:tc>
          <w:tcPr>
            <w:tcW w:w="2006" w:type="dxa"/>
            <w:vAlign w:val="center"/>
          </w:tcPr>
          <w:p w14:paraId="4D0A3D49" w14:textId="77777777" w:rsidR="004C77C2" w:rsidRDefault="004C77C2">
            <w:pPr>
              <w:widowControl/>
              <w:spacing w:after="0" w:line="240" w:lineRule="auto"/>
              <w:ind w:left="0"/>
              <w:jc w:val="center"/>
              <w:rPr>
                <w:rFonts w:eastAsia="Times New Roman"/>
                <w:lang w:val=""/>
              </w:rPr>
            </w:pPr>
          </w:p>
        </w:tc>
        <w:tc>
          <w:tcPr>
            <w:tcW w:w="1342" w:type="dxa"/>
            <w:vAlign w:val="center"/>
          </w:tcPr>
          <w:p w14:paraId="4D0A3D4A"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5.9 X10</w:t>
            </w:r>
            <w:r>
              <w:rPr>
                <w:rFonts w:eastAsia="Times New Roman"/>
                <w:sz w:val="22"/>
                <w:vertAlign w:val="superscript"/>
              </w:rPr>
              <w:t>-7</w:t>
            </w:r>
          </w:p>
        </w:tc>
      </w:tr>
      <w:tr w:rsidR="004C77C2" w14:paraId="4D0A3D51" w14:textId="77777777">
        <w:trPr>
          <w:jc w:val="center"/>
        </w:trPr>
        <w:tc>
          <w:tcPr>
            <w:tcW w:w="1708" w:type="dxa"/>
            <w:vAlign w:val="center"/>
          </w:tcPr>
          <w:p w14:paraId="4D0A3D4C" w14:textId="77777777" w:rsidR="004C77C2" w:rsidRDefault="004C77C2">
            <w:pPr>
              <w:widowControl/>
              <w:spacing w:after="0" w:line="240" w:lineRule="auto"/>
              <w:ind w:left="0"/>
              <w:rPr>
                <w:rFonts w:eastAsia="Times New Roman"/>
                <w:sz w:val="22"/>
              </w:rPr>
            </w:pPr>
            <w:r>
              <w:rPr>
                <w:rFonts w:eastAsia="Times New Roman"/>
                <w:sz w:val="22"/>
              </w:rPr>
              <w:t>Total Copper</w:t>
            </w:r>
          </w:p>
        </w:tc>
        <w:tc>
          <w:tcPr>
            <w:tcW w:w="1207" w:type="dxa"/>
            <w:vAlign w:val="center"/>
          </w:tcPr>
          <w:p w14:paraId="4D0A3D4D" w14:textId="77777777" w:rsidR="004C77C2" w:rsidRDefault="004C77C2">
            <w:pPr>
              <w:widowControl/>
              <w:spacing w:after="0" w:line="240" w:lineRule="auto"/>
              <w:ind w:left="0"/>
              <w:jc w:val="center"/>
              <w:rPr>
                <w:rFonts w:eastAsia="Times New Roman"/>
                <w:sz w:val="22"/>
              </w:rPr>
            </w:pPr>
            <w:r>
              <w:rPr>
                <w:rFonts w:eastAsia="Times New Roman"/>
                <w:sz w:val="22"/>
              </w:rPr>
              <w:t>3.73</w:t>
            </w:r>
          </w:p>
        </w:tc>
        <w:tc>
          <w:tcPr>
            <w:tcW w:w="2362" w:type="dxa"/>
            <w:vAlign w:val="center"/>
          </w:tcPr>
          <w:p w14:paraId="4D0A3D4E" w14:textId="77777777" w:rsidR="004C77C2" w:rsidRDefault="004C77C2">
            <w:pPr>
              <w:widowControl/>
              <w:spacing w:after="0" w:line="240" w:lineRule="auto"/>
              <w:ind w:left="0"/>
              <w:jc w:val="center"/>
              <w:rPr>
                <w:rFonts w:eastAsia="Times New Roman"/>
                <w:sz w:val="22"/>
              </w:rPr>
            </w:pPr>
            <w:r>
              <w:rPr>
                <w:rFonts w:eastAsia="Times New Roman"/>
                <w:sz w:val="22"/>
              </w:rPr>
              <w:t>4.8</w:t>
            </w:r>
          </w:p>
        </w:tc>
        <w:tc>
          <w:tcPr>
            <w:tcW w:w="2006" w:type="dxa"/>
            <w:vAlign w:val="center"/>
          </w:tcPr>
          <w:p w14:paraId="4D0A3D4F" w14:textId="77777777" w:rsidR="004C77C2" w:rsidRDefault="004C77C2">
            <w:pPr>
              <w:widowControl/>
              <w:spacing w:after="0" w:line="240" w:lineRule="auto"/>
              <w:ind w:left="0"/>
              <w:jc w:val="center"/>
              <w:rPr>
                <w:rFonts w:eastAsia="Times New Roman"/>
                <w:sz w:val="22"/>
              </w:rPr>
            </w:pPr>
            <w:r>
              <w:rPr>
                <w:rFonts w:eastAsia="Times New Roman"/>
                <w:sz w:val="22"/>
              </w:rPr>
              <w:t>5.8**</w:t>
            </w:r>
          </w:p>
        </w:tc>
        <w:tc>
          <w:tcPr>
            <w:tcW w:w="1342" w:type="dxa"/>
            <w:vAlign w:val="center"/>
          </w:tcPr>
          <w:p w14:paraId="4D0A3D50" w14:textId="77777777" w:rsidR="004C77C2" w:rsidRDefault="004C77C2">
            <w:pPr>
              <w:widowControl/>
              <w:spacing w:after="0" w:line="240" w:lineRule="auto"/>
              <w:ind w:left="0"/>
              <w:jc w:val="center"/>
              <w:rPr>
                <w:rFonts w:eastAsia="Times New Roman"/>
                <w:sz w:val="22"/>
              </w:rPr>
            </w:pPr>
            <w:r>
              <w:rPr>
                <w:rFonts w:eastAsia="Times New Roman"/>
                <w:sz w:val="22"/>
              </w:rPr>
              <w:t>0.0058</w:t>
            </w:r>
          </w:p>
        </w:tc>
      </w:tr>
      <w:tr w:rsidR="004C77C2" w14:paraId="4D0A3D57" w14:textId="77777777">
        <w:trPr>
          <w:jc w:val="center"/>
        </w:trPr>
        <w:tc>
          <w:tcPr>
            <w:tcW w:w="1708" w:type="dxa"/>
            <w:vAlign w:val="center"/>
          </w:tcPr>
          <w:p w14:paraId="4D0A3D52" w14:textId="77777777" w:rsidR="004C77C2" w:rsidRDefault="004C77C2">
            <w:pPr>
              <w:widowControl/>
              <w:spacing w:after="0" w:line="240" w:lineRule="auto"/>
              <w:ind w:left="0"/>
              <w:rPr>
                <w:rFonts w:eastAsia="Times New Roman"/>
                <w:sz w:val="22"/>
              </w:rPr>
            </w:pPr>
            <w:r>
              <w:rPr>
                <w:rFonts w:eastAsia="Times New Roman"/>
                <w:sz w:val="22"/>
              </w:rPr>
              <w:t>Total Lead</w:t>
            </w:r>
          </w:p>
        </w:tc>
        <w:tc>
          <w:tcPr>
            <w:tcW w:w="1207" w:type="dxa"/>
            <w:vAlign w:val="center"/>
          </w:tcPr>
          <w:p w14:paraId="4D0A3D53" w14:textId="77777777" w:rsidR="004C77C2" w:rsidRDefault="004C77C2">
            <w:pPr>
              <w:widowControl/>
              <w:spacing w:after="0" w:line="240" w:lineRule="auto"/>
              <w:ind w:left="0"/>
              <w:jc w:val="center"/>
              <w:rPr>
                <w:rFonts w:eastAsia="Times New Roman"/>
                <w:sz w:val="22"/>
              </w:rPr>
            </w:pPr>
            <w:r>
              <w:rPr>
                <w:rFonts w:eastAsia="Times New Roman"/>
                <w:sz w:val="22"/>
              </w:rPr>
              <w:t>8.53</w:t>
            </w:r>
          </w:p>
        </w:tc>
        <w:tc>
          <w:tcPr>
            <w:tcW w:w="2362" w:type="dxa"/>
            <w:vAlign w:val="center"/>
          </w:tcPr>
          <w:p w14:paraId="4D0A3D54" w14:textId="77777777" w:rsidR="004C77C2" w:rsidRDefault="004C77C2">
            <w:pPr>
              <w:widowControl/>
              <w:spacing w:after="0" w:line="240" w:lineRule="auto"/>
              <w:ind w:left="0"/>
              <w:jc w:val="center"/>
              <w:rPr>
                <w:rFonts w:eastAsia="Times New Roman"/>
                <w:sz w:val="22"/>
              </w:rPr>
            </w:pPr>
            <w:r>
              <w:rPr>
                <w:rFonts w:eastAsia="Times New Roman"/>
                <w:sz w:val="22"/>
              </w:rPr>
              <w:t>210</w:t>
            </w:r>
          </w:p>
        </w:tc>
        <w:tc>
          <w:tcPr>
            <w:tcW w:w="2006" w:type="dxa"/>
            <w:vAlign w:val="center"/>
          </w:tcPr>
          <w:p w14:paraId="4D0A3D55" w14:textId="77777777" w:rsidR="004C77C2" w:rsidRDefault="004C77C2">
            <w:pPr>
              <w:widowControl/>
              <w:spacing w:after="0" w:line="240" w:lineRule="auto"/>
              <w:ind w:left="0"/>
              <w:jc w:val="center"/>
              <w:rPr>
                <w:rFonts w:eastAsia="Times New Roman"/>
                <w:sz w:val="22"/>
              </w:rPr>
            </w:pPr>
            <w:r>
              <w:rPr>
                <w:rFonts w:eastAsia="Times New Roman"/>
                <w:sz w:val="22"/>
              </w:rPr>
              <w:t>221**</w:t>
            </w:r>
          </w:p>
        </w:tc>
        <w:tc>
          <w:tcPr>
            <w:tcW w:w="1342" w:type="dxa"/>
            <w:vAlign w:val="center"/>
          </w:tcPr>
          <w:p w14:paraId="4D0A3D56" w14:textId="77777777" w:rsidR="004C77C2" w:rsidRDefault="004C77C2">
            <w:pPr>
              <w:widowControl/>
              <w:spacing w:after="0" w:line="240" w:lineRule="auto"/>
              <w:ind w:left="0"/>
              <w:jc w:val="center"/>
              <w:rPr>
                <w:rFonts w:eastAsia="Times New Roman"/>
                <w:sz w:val="22"/>
              </w:rPr>
            </w:pPr>
            <w:r>
              <w:rPr>
                <w:rFonts w:eastAsia="Times New Roman"/>
                <w:sz w:val="22"/>
              </w:rPr>
              <w:t>0.221</w:t>
            </w:r>
          </w:p>
        </w:tc>
      </w:tr>
      <w:tr w:rsidR="004C77C2" w14:paraId="4D0A3D5D" w14:textId="77777777">
        <w:trPr>
          <w:jc w:val="center"/>
        </w:trPr>
        <w:tc>
          <w:tcPr>
            <w:tcW w:w="1708" w:type="dxa"/>
            <w:vAlign w:val="center"/>
          </w:tcPr>
          <w:p w14:paraId="4D0A3D58" w14:textId="77777777" w:rsidR="004C77C2" w:rsidRDefault="004C77C2">
            <w:pPr>
              <w:widowControl/>
              <w:spacing w:after="0" w:line="240" w:lineRule="auto"/>
              <w:ind w:left="0"/>
              <w:rPr>
                <w:rFonts w:eastAsia="Times New Roman"/>
                <w:sz w:val="22"/>
              </w:rPr>
            </w:pPr>
            <w:r>
              <w:rPr>
                <w:rFonts w:eastAsia="Times New Roman"/>
                <w:sz w:val="22"/>
              </w:rPr>
              <w:t>Total PCBs</w:t>
            </w:r>
          </w:p>
        </w:tc>
        <w:tc>
          <w:tcPr>
            <w:tcW w:w="1207" w:type="dxa"/>
            <w:vAlign w:val="center"/>
          </w:tcPr>
          <w:p w14:paraId="4D0A3D59" w14:textId="77777777" w:rsidR="004C77C2" w:rsidRDefault="004C77C2">
            <w:pPr>
              <w:widowControl/>
              <w:spacing w:after="0" w:line="240" w:lineRule="auto"/>
              <w:ind w:left="0"/>
              <w:jc w:val="center"/>
              <w:rPr>
                <w:rFonts w:eastAsia="Times New Roman"/>
                <w:sz w:val="22"/>
              </w:rPr>
            </w:pPr>
            <w:r>
              <w:rPr>
                <w:rFonts w:eastAsia="Times New Roman"/>
                <w:sz w:val="22"/>
              </w:rPr>
              <w:t>0.00017</w:t>
            </w:r>
          </w:p>
        </w:tc>
        <w:tc>
          <w:tcPr>
            <w:tcW w:w="2362" w:type="dxa"/>
            <w:vAlign w:val="center"/>
          </w:tcPr>
          <w:p w14:paraId="4D0A3D5A" w14:textId="77777777" w:rsidR="004C77C2" w:rsidRDefault="004C77C2">
            <w:pPr>
              <w:widowControl/>
              <w:spacing w:after="0" w:line="240" w:lineRule="auto"/>
              <w:ind w:left="0"/>
              <w:jc w:val="center"/>
              <w:rPr>
                <w:rFonts w:eastAsia="Times New Roman"/>
                <w:lang w:val=""/>
              </w:rPr>
            </w:pPr>
          </w:p>
        </w:tc>
        <w:tc>
          <w:tcPr>
            <w:tcW w:w="2006" w:type="dxa"/>
            <w:vAlign w:val="center"/>
          </w:tcPr>
          <w:p w14:paraId="4D0A3D5B" w14:textId="77777777" w:rsidR="004C77C2" w:rsidRDefault="004C77C2">
            <w:pPr>
              <w:widowControl/>
              <w:spacing w:after="0" w:line="240" w:lineRule="auto"/>
              <w:ind w:left="0"/>
              <w:jc w:val="center"/>
              <w:rPr>
                <w:rFonts w:eastAsia="Times New Roman"/>
                <w:lang w:val=""/>
              </w:rPr>
            </w:pPr>
          </w:p>
        </w:tc>
        <w:tc>
          <w:tcPr>
            <w:tcW w:w="1342" w:type="dxa"/>
            <w:vAlign w:val="center"/>
          </w:tcPr>
          <w:p w14:paraId="4D0A3D5C" w14:textId="77777777" w:rsidR="004C77C2" w:rsidRDefault="004C77C2">
            <w:pPr>
              <w:widowControl/>
              <w:spacing w:after="0" w:line="240" w:lineRule="auto"/>
              <w:ind w:left="0"/>
              <w:jc w:val="center"/>
              <w:rPr>
                <w:rFonts w:eastAsia="Times New Roman"/>
                <w:sz w:val="22"/>
                <w:vertAlign w:val="superscript"/>
              </w:rPr>
            </w:pPr>
            <w:r>
              <w:rPr>
                <w:rFonts w:eastAsia="Times New Roman"/>
                <w:sz w:val="22"/>
              </w:rPr>
              <w:t>1.7 X10</w:t>
            </w:r>
            <w:r>
              <w:rPr>
                <w:rFonts w:eastAsia="Times New Roman"/>
                <w:sz w:val="22"/>
                <w:vertAlign w:val="superscript"/>
              </w:rPr>
              <w:t>-7</w:t>
            </w:r>
          </w:p>
        </w:tc>
      </w:tr>
      <w:tr w:rsidR="004C77C2" w14:paraId="4D0A3D63" w14:textId="77777777">
        <w:trPr>
          <w:jc w:val="center"/>
        </w:trPr>
        <w:tc>
          <w:tcPr>
            <w:tcW w:w="1708" w:type="dxa"/>
            <w:vAlign w:val="center"/>
          </w:tcPr>
          <w:p w14:paraId="4D0A3D5E" w14:textId="77777777" w:rsidR="004C77C2" w:rsidRDefault="004C77C2">
            <w:pPr>
              <w:widowControl/>
              <w:spacing w:after="0" w:line="240" w:lineRule="auto"/>
              <w:ind w:left="0"/>
              <w:rPr>
                <w:rFonts w:eastAsia="Times New Roman"/>
                <w:sz w:val="22"/>
              </w:rPr>
            </w:pPr>
            <w:r>
              <w:rPr>
                <w:rFonts w:eastAsia="Times New Roman"/>
                <w:sz w:val="22"/>
              </w:rPr>
              <w:t>Total Zinc</w:t>
            </w:r>
          </w:p>
        </w:tc>
        <w:tc>
          <w:tcPr>
            <w:tcW w:w="1207" w:type="dxa"/>
            <w:vAlign w:val="center"/>
          </w:tcPr>
          <w:p w14:paraId="4D0A3D5F" w14:textId="77777777" w:rsidR="004C77C2" w:rsidRDefault="004C77C2">
            <w:pPr>
              <w:widowControl/>
              <w:spacing w:after="0" w:line="240" w:lineRule="auto"/>
              <w:ind w:left="0"/>
              <w:jc w:val="center"/>
              <w:rPr>
                <w:rFonts w:eastAsia="Times New Roman"/>
                <w:sz w:val="22"/>
              </w:rPr>
            </w:pPr>
            <w:r>
              <w:rPr>
                <w:rFonts w:eastAsia="Times New Roman"/>
                <w:sz w:val="22"/>
              </w:rPr>
              <w:t>85.6</w:t>
            </w:r>
          </w:p>
        </w:tc>
        <w:tc>
          <w:tcPr>
            <w:tcW w:w="2362" w:type="dxa"/>
            <w:vAlign w:val="center"/>
          </w:tcPr>
          <w:p w14:paraId="4D0A3D60" w14:textId="77777777" w:rsidR="004C77C2" w:rsidRDefault="004C77C2">
            <w:pPr>
              <w:widowControl/>
              <w:spacing w:after="0" w:line="240" w:lineRule="auto"/>
              <w:ind w:left="0"/>
              <w:jc w:val="center"/>
              <w:rPr>
                <w:rFonts w:eastAsia="Times New Roman"/>
                <w:sz w:val="22"/>
              </w:rPr>
            </w:pPr>
            <w:r>
              <w:rPr>
                <w:rFonts w:eastAsia="Times New Roman"/>
                <w:sz w:val="22"/>
              </w:rPr>
              <w:t>90</w:t>
            </w:r>
          </w:p>
        </w:tc>
        <w:tc>
          <w:tcPr>
            <w:tcW w:w="2006" w:type="dxa"/>
            <w:vAlign w:val="center"/>
          </w:tcPr>
          <w:p w14:paraId="4D0A3D61" w14:textId="77777777" w:rsidR="004C77C2" w:rsidRDefault="004C77C2">
            <w:pPr>
              <w:widowControl/>
              <w:spacing w:after="0" w:line="240" w:lineRule="auto"/>
              <w:ind w:left="0"/>
              <w:jc w:val="center"/>
              <w:rPr>
                <w:rFonts w:eastAsia="Times New Roman"/>
                <w:sz w:val="22"/>
              </w:rPr>
            </w:pPr>
            <w:r>
              <w:rPr>
                <w:rFonts w:eastAsia="Times New Roman"/>
                <w:sz w:val="22"/>
              </w:rPr>
              <w:t>95**</w:t>
            </w:r>
          </w:p>
        </w:tc>
        <w:tc>
          <w:tcPr>
            <w:tcW w:w="1342" w:type="dxa"/>
            <w:vAlign w:val="center"/>
          </w:tcPr>
          <w:p w14:paraId="4D0A3D62" w14:textId="77777777" w:rsidR="004C77C2" w:rsidRDefault="004C77C2">
            <w:pPr>
              <w:widowControl/>
              <w:spacing w:after="0" w:line="240" w:lineRule="auto"/>
              <w:ind w:left="0"/>
              <w:jc w:val="center"/>
              <w:rPr>
                <w:rFonts w:eastAsia="Times New Roman"/>
                <w:sz w:val="22"/>
              </w:rPr>
            </w:pPr>
            <w:r>
              <w:rPr>
                <w:rFonts w:eastAsia="Times New Roman"/>
                <w:sz w:val="22"/>
              </w:rPr>
              <w:t>0.095</w:t>
            </w:r>
          </w:p>
        </w:tc>
      </w:tr>
    </w:tbl>
    <w:p w14:paraId="4D0A3D64" w14:textId="77777777" w:rsidR="004C77C2" w:rsidRDefault="004C77C2">
      <w:pPr>
        <w:widowControl/>
        <w:ind w:left="900"/>
        <w:rPr>
          <w:rFonts w:eastAsia="Times New Roman"/>
          <w:lang w:val=""/>
        </w:rPr>
      </w:pPr>
      <w:bookmarkStart w:id="4139" w:name="_DV_M1960"/>
      <w:bookmarkEnd w:id="4139"/>
      <w:r>
        <w:rPr>
          <w:rFonts w:eastAsia="Times New Roman"/>
        </w:rPr>
        <w:t>**Values were rounded to match Criterion significant figures.</w:t>
      </w:r>
    </w:p>
    <w:p w14:paraId="4D0A3D65" w14:textId="77777777" w:rsidR="00A14259" w:rsidRDefault="004C77C2" w:rsidP="00DC3B00">
      <w:pPr>
        <w:pStyle w:val="ListParagraph"/>
        <w:widowControl/>
        <w:numPr>
          <w:ilvl w:val="0"/>
          <w:numId w:val="68"/>
        </w:numPr>
        <w:ind w:left="2520"/>
        <w:rPr>
          <w:rFonts w:eastAsia="Times New Roman" w:cs="Arial"/>
          <w:lang w:val=""/>
        </w:rPr>
      </w:pPr>
      <w:bookmarkStart w:id="4140" w:name="_DV_M1961"/>
      <w:bookmarkEnd w:id="4140"/>
      <w:r>
        <w:rPr>
          <w:rFonts w:eastAsia="Times New Roman" w:cs="Arial"/>
        </w:rPr>
        <w:t>Dominguez Chanel Estuary, Consolidated Slip, and Fish Harbor Final Sediment Waste Load Allocations</w:t>
      </w:r>
    </w:p>
    <w:p w14:paraId="4D0A3D66" w14:textId="77777777" w:rsidR="0027204E" w:rsidRDefault="00A14259">
      <w:pPr>
        <w:widowControl/>
        <w:ind w:left="2520"/>
        <w:rPr>
          <w:rFonts w:eastAsia="Times New Roman"/>
          <w:lang w:val=""/>
        </w:rPr>
      </w:pPr>
      <w:bookmarkStart w:id="4141" w:name="_DV_M1962"/>
      <w:bookmarkEnd w:id="4141"/>
      <w:r>
        <w:rPr>
          <w:rFonts w:eastAsia="Times New Roman"/>
        </w:rPr>
        <w:t xml:space="preserve">This TMDL assigns concentration-based final sediment WLAs for cadmium, chromium, and mercury to be met at the construction site’s discharge point(s) for discharges into Consolidated Slip and Fish Harbor, cadmium discharges into Dominguez Channel Estuary and Consolidated Slip, and chromium discharges into Consolidated Slip. </w:t>
      </w:r>
    </w:p>
    <w:p w14:paraId="4D0A3D67" w14:textId="557C0456" w:rsidR="00A14259" w:rsidRDefault="0027204E">
      <w:pPr>
        <w:pStyle w:val="Caption"/>
        <w:widowControl/>
        <w:rPr>
          <w:rFonts w:eastAsia="Times New Roman"/>
          <w:lang w:val=""/>
        </w:rPr>
      </w:pPr>
      <w:bookmarkStart w:id="4142" w:name="_DV_M1963"/>
      <w:bookmarkStart w:id="4143" w:name="_Toc54003296"/>
      <w:bookmarkStart w:id="4144" w:name="_Toc98753974"/>
      <w:bookmarkEnd w:id="4142"/>
      <w:r>
        <w:rPr>
          <w:rFonts w:eastAsia="Times New Roman"/>
        </w:rPr>
        <w:t xml:space="preserve">Table </w:t>
      </w:r>
      <w:bookmarkStart w:id="4145" w:name="_DV_C1960"/>
      <w:r w:rsidR="00342821" w:rsidRPr="007246BB">
        <w:rPr>
          <w:rStyle w:val="DeltaViewDeletion"/>
          <w:rFonts w:eastAsia="Times New Roman" w:cs="Symbol"/>
          <w:noProof/>
          <w:color w:val="C00000"/>
        </w:rPr>
        <w:t>63</w:t>
      </w:r>
      <w:bookmarkStart w:id="4146" w:name="_DV_C1961"/>
      <w:bookmarkEnd w:id="4145"/>
      <w:r w:rsidR="007246BB">
        <w:rPr>
          <w:rStyle w:val="DeltaViewDeletion"/>
          <w:rFonts w:eastAsia="Times New Roman" w:cs="Symbol"/>
          <w:noProof/>
        </w:rPr>
        <w:t xml:space="preserve"> </w:t>
      </w:r>
      <w:r w:rsidR="007137EA">
        <w:rPr>
          <w:rStyle w:val="DeltaViewInsertion"/>
          <w:rFonts w:eastAsia="Times New Roman"/>
        </w:rPr>
        <w:fldChar w:fldCharType="begin"/>
      </w:r>
      <w:r w:rsidR="007137EA">
        <w:rPr>
          <w:rStyle w:val="DeltaViewInsertion"/>
          <w:rFonts w:eastAsia="Times New Roman"/>
        </w:rPr>
        <w:instrText xml:space="preserve"> SEQ Table \* ARABIC </w:instrText>
      </w:r>
      <w:r w:rsidR="007137EA">
        <w:rPr>
          <w:rStyle w:val="DeltaViewInsertion"/>
          <w:rFonts w:eastAsia="Times New Roman"/>
        </w:rPr>
        <w:fldChar w:fldCharType="separate"/>
      </w:r>
      <w:r w:rsidR="003B4FC6">
        <w:rPr>
          <w:rStyle w:val="DeltaViewInsertion"/>
          <w:rFonts w:eastAsia="Times New Roman"/>
          <w:noProof/>
        </w:rPr>
        <w:t>61</w:t>
      </w:r>
      <w:r w:rsidR="007137EA">
        <w:rPr>
          <w:rStyle w:val="DeltaViewInsertion"/>
          <w:rFonts w:eastAsia="Times New Roman"/>
        </w:rPr>
        <w:fldChar w:fldCharType="end"/>
      </w:r>
      <w:bookmarkStart w:id="4147" w:name="_DV_M1964"/>
      <w:bookmarkEnd w:id="4146"/>
      <w:bookmarkEnd w:id="4147"/>
      <w:r w:rsidR="00342821">
        <w:rPr>
          <w:rFonts w:eastAsia="Times New Roman"/>
        </w:rPr>
        <w:t xml:space="preserve"> -</w:t>
      </w:r>
      <w:r w:rsidR="00A14259">
        <w:rPr>
          <w:rFonts w:eastAsia="Times New Roman"/>
        </w:rPr>
        <w:t xml:space="preserve"> Dominguez Channel Estuary, Consolidated Slip and Fish Harbor Final Sediment WLAs</w:t>
      </w:r>
      <w:bookmarkEnd w:id="4143"/>
      <w:bookmarkEnd w:id="4144"/>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4410"/>
      </w:tblGrid>
      <w:tr w:rsidR="004A740E" w14:paraId="4D0A3D6A" w14:textId="77777777">
        <w:trPr>
          <w:tblHeader/>
          <w:jc w:val="center"/>
        </w:trPr>
        <w:tc>
          <w:tcPr>
            <w:tcW w:w="2760" w:type="dxa"/>
            <w:shd w:val="clear" w:color="auto" w:fill="D9D9D9"/>
            <w:vAlign w:val="center"/>
          </w:tcPr>
          <w:p w14:paraId="4D0A3D68" w14:textId="77777777" w:rsidR="00A14259" w:rsidRDefault="00A14259">
            <w:pPr>
              <w:widowControl/>
              <w:spacing w:after="0" w:line="240" w:lineRule="auto"/>
              <w:ind w:left="0"/>
              <w:jc w:val="center"/>
              <w:rPr>
                <w:rFonts w:eastAsia="Times New Roman"/>
                <w:b/>
                <w:sz w:val="22"/>
              </w:rPr>
            </w:pPr>
            <w:r>
              <w:rPr>
                <w:rFonts w:eastAsia="Times New Roman"/>
                <w:b/>
                <w:sz w:val="22"/>
              </w:rPr>
              <w:t>Pollutant</w:t>
            </w:r>
          </w:p>
        </w:tc>
        <w:tc>
          <w:tcPr>
            <w:tcW w:w="4410" w:type="dxa"/>
            <w:shd w:val="clear" w:color="auto" w:fill="D9D9D9"/>
            <w:vAlign w:val="center"/>
          </w:tcPr>
          <w:p w14:paraId="4D0A3D69" w14:textId="77777777" w:rsidR="004A740E" w:rsidRDefault="00A14259">
            <w:pPr>
              <w:widowControl/>
              <w:spacing w:after="0" w:line="240" w:lineRule="auto"/>
              <w:ind w:left="0"/>
              <w:jc w:val="center"/>
              <w:rPr>
                <w:rFonts w:eastAsia="Times New Roman"/>
                <w:b/>
                <w:sz w:val="22"/>
              </w:rPr>
            </w:pPr>
            <w:r>
              <w:rPr>
                <w:rFonts w:eastAsia="Times New Roman"/>
                <w:b/>
                <w:sz w:val="22"/>
              </w:rPr>
              <w:t>WLA</w:t>
            </w:r>
            <w:r w:rsidR="004A740E">
              <w:rPr>
                <w:rFonts w:eastAsia="Times New Roman"/>
                <w:b/>
                <w:sz w:val="22"/>
              </w:rPr>
              <w:t xml:space="preserve"> </w:t>
            </w:r>
            <w:bookmarkStart w:id="4148" w:name="_DV_M1965"/>
            <w:bookmarkEnd w:id="4148"/>
            <w:r w:rsidR="004A740E">
              <w:rPr>
                <w:rFonts w:eastAsia="Times New Roman"/>
                <w:b/>
                <w:sz w:val="22"/>
              </w:rPr>
              <w:t>(mg/kg sediment)</w:t>
            </w:r>
          </w:p>
        </w:tc>
      </w:tr>
      <w:tr w:rsidR="00A14259" w14:paraId="4D0A3D6D" w14:textId="77777777">
        <w:trPr>
          <w:jc w:val="center"/>
        </w:trPr>
        <w:tc>
          <w:tcPr>
            <w:tcW w:w="2760" w:type="dxa"/>
            <w:vAlign w:val="center"/>
          </w:tcPr>
          <w:p w14:paraId="4D0A3D6B" w14:textId="77777777" w:rsidR="00A14259" w:rsidRDefault="00A14259">
            <w:pPr>
              <w:widowControl/>
              <w:spacing w:after="0" w:line="240" w:lineRule="auto"/>
              <w:ind w:left="0"/>
              <w:rPr>
                <w:rFonts w:eastAsia="Times New Roman"/>
                <w:sz w:val="22"/>
              </w:rPr>
            </w:pPr>
            <w:r>
              <w:rPr>
                <w:rFonts w:eastAsia="Times New Roman"/>
                <w:sz w:val="22"/>
              </w:rPr>
              <w:t>Cadmium*</w:t>
            </w:r>
          </w:p>
        </w:tc>
        <w:tc>
          <w:tcPr>
            <w:tcW w:w="4410" w:type="dxa"/>
            <w:vAlign w:val="center"/>
          </w:tcPr>
          <w:p w14:paraId="4D0A3D6C" w14:textId="77777777" w:rsidR="00A14259" w:rsidRDefault="00A14259">
            <w:pPr>
              <w:widowControl/>
              <w:spacing w:after="0" w:line="240" w:lineRule="auto"/>
              <w:ind w:left="0"/>
              <w:jc w:val="center"/>
              <w:rPr>
                <w:rFonts w:eastAsia="Times New Roman"/>
                <w:sz w:val="22"/>
              </w:rPr>
            </w:pPr>
            <w:r>
              <w:rPr>
                <w:rFonts w:eastAsia="Times New Roman"/>
                <w:sz w:val="22"/>
              </w:rPr>
              <w:t>1.2</w:t>
            </w:r>
          </w:p>
        </w:tc>
      </w:tr>
      <w:tr w:rsidR="00A14259" w14:paraId="4D0A3D70" w14:textId="77777777">
        <w:trPr>
          <w:jc w:val="center"/>
        </w:trPr>
        <w:tc>
          <w:tcPr>
            <w:tcW w:w="2760" w:type="dxa"/>
            <w:vAlign w:val="center"/>
          </w:tcPr>
          <w:p w14:paraId="4D0A3D6E" w14:textId="77777777" w:rsidR="00A14259" w:rsidRDefault="00A14259">
            <w:pPr>
              <w:widowControl/>
              <w:spacing w:after="0" w:line="240" w:lineRule="auto"/>
              <w:ind w:left="0"/>
              <w:rPr>
                <w:rFonts w:eastAsia="Times New Roman"/>
                <w:sz w:val="22"/>
              </w:rPr>
            </w:pPr>
            <w:r>
              <w:rPr>
                <w:rFonts w:eastAsia="Times New Roman"/>
                <w:sz w:val="22"/>
              </w:rPr>
              <w:t>Chromium**</w:t>
            </w:r>
          </w:p>
        </w:tc>
        <w:tc>
          <w:tcPr>
            <w:tcW w:w="4410" w:type="dxa"/>
            <w:vAlign w:val="center"/>
          </w:tcPr>
          <w:p w14:paraId="4D0A3D6F" w14:textId="77777777" w:rsidR="00A14259" w:rsidRDefault="00A14259">
            <w:pPr>
              <w:widowControl/>
              <w:spacing w:after="0" w:line="240" w:lineRule="auto"/>
              <w:ind w:left="0"/>
              <w:jc w:val="center"/>
              <w:rPr>
                <w:rFonts w:eastAsia="Times New Roman"/>
                <w:sz w:val="22"/>
              </w:rPr>
            </w:pPr>
            <w:r>
              <w:rPr>
                <w:rFonts w:eastAsia="Times New Roman"/>
                <w:sz w:val="22"/>
              </w:rPr>
              <w:t>81</w:t>
            </w:r>
          </w:p>
        </w:tc>
      </w:tr>
      <w:tr w:rsidR="00A14259" w14:paraId="4D0A3D73" w14:textId="77777777">
        <w:trPr>
          <w:jc w:val="center"/>
        </w:trPr>
        <w:tc>
          <w:tcPr>
            <w:tcW w:w="2760" w:type="dxa"/>
            <w:vAlign w:val="center"/>
          </w:tcPr>
          <w:p w14:paraId="4D0A3D71" w14:textId="77777777" w:rsidR="00A14259" w:rsidRDefault="00A14259">
            <w:pPr>
              <w:widowControl/>
              <w:spacing w:after="0" w:line="240" w:lineRule="auto"/>
              <w:ind w:left="0"/>
              <w:rPr>
                <w:rFonts w:eastAsia="Times New Roman"/>
                <w:sz w:val="22"/>
              </w:rPr>
            </w:pPr>
            <w:r>
              <w:rPr>
                <w:rFonts w:eastAsia="Times New Roman"/>
                <w:sz w:val="22"/>
              </w:rPr>
              <w:t>Mercury***</w:t>
            </w:r>
          </w:p>
        </w:tc>
        <w:tc>
          <w:tcPr>
            <w:tcW w:w="4410" w:type="dxa"/>
            <w:vAlign w:val="center"/>
          </w:tcPr>
          <w:p w14:paraId="4D0A3D72" w14:textId="77777777" w:rsidR="00A14259" w:rsidRDefault="00A14259">
            <w:pPr>
              <w:widowControl/>
              <w:spacing w:after="0" w:line="240" w:lineRule="auto"/>
              <w:ind w:left="0"/>
              <w:jc w:val="center"/>
              <w:rPr>
                <w:rFonts w:eastAsia="Times New Roman"/>
                <w:sz w:val="22"/>
              </w:rPr>
            </w:pPr>
            <w:r>
              <w:rPr>
                <w:rFonts w:eastAsia="Times New Roman"/>
                <w:sz w:val="22"/>
              </w:rPr>
              <w:t>0.15</w:t>
            </w:r>
          </w:p>
        </w:tc>
      </w:tr>
    </w:tbl>
    <w:p w14:paraId="4D0A3D74" w14:textId="77777777" w:rsidR="00A14259" w:rsidRDefault="00A14259">
      <w:pPr>
        <w:widowControl/>
        <w:ind w:left="1080"/>
        <w:contextualSpacing/>
        <w:rPr>
          <w:rFonts w:eastAsia="Times New Roman"/>
          <w:lang w:val=""/>
        </w:rPr>
      </w:pPr>
      <w:bookmarkStart w:id="4149" w:name="_DV_M1966"/>
      <w:bookmarkEnd w:id="4149"/>
      <w:r>
        <w:rPr>
          <w:rFonts w:eastAsia="Times New Roman"/>
        </w:rPr>
        <w:t>* Applies to Dominguez Channel Estuary and Consolidated Slip</w:t>
      </w:r>
    </w:p>
    <w:p w14:paraId="4D0A3D75" w14:textId="77777777" w:rsidR="00A14259" w:rsidRDefault="00A14259">
      <w:pPr>
        <w:widowControl/>
        <w:ind w:left="1080"/>
        <w:contextualSpacing/>
        <w:rPr>
          <w:rFonts w:eastAsia="Times New Roman"/>
          <w:lang w:val=""/>
        </w:rPr>
      </w:pPr>
      <w:bookmarkStart w:id="4150" w:name="_DV_M1967"/>
      <w:bookmarkEnd w:id="4150"/>
      <w:r>
        <w:rPr>
          <w:rFonts w:eastAsia="Times New Roman"/>
        </w:rPr>
        <w:t>** Applies to Consolidated Slip</w:t>
      </w:r>
    </w:p>
    <w:p w14:paraId="4D0A3D76" w14:textId="77777777" w:rsidR="00A14259" w:rsidRDefault="00A14259">
      <w:pPr>
        <w:widowControl/>
        <w:ind w:left="1080"/>
        <w:rPr>
          <w:rFonts w:eastAsia="Times New Roman"/>
          <w:lang w:val=""/>
        </w:rPr>
      </w:pPr>
      <w:bookmarkStart w:id="4151" w:name="_DV_M1968"/>
      <w:bookmarkEnd w:id="4151"/>
      <w:r>
        <w:rPr>
          <w:rFonts w:eastAsia="Times New Roman"/>
        </w:rPr>
        <w:t>*** Applies to Consolidated Slip and Fish Harbor</w:t>
      </w:r>
    </w:p>
    <w:p w14:paraId="4D0A3D77" w14:textId="77777777" w:rsidR="00A14259" w:rsidRDefault="00A14259">
      <w:pPr>
        <w:widowControl/>
        <w:ind w:left="2520"/>
        <w:rPr>
          <w:rFonts w:eastAsia="Times New Roman"/>
          <w:lang w:val=""/>
        </w:rPr>
      </w:pPr>
      <w:bookmarkStart w:id="4152" w:name="_DV_M1969"/>
      <w:bookmarkStart w:id="4153" w:name="_Hlk946343"/>
      <w:bookmarkEnd w:id="4152"/>
      <w:r>
        <w:rPr>
          <w:rFonts w:eastAsia="Times New Roman"/>
        </w:rPr>
        <w:t>Directly implementing the final WLAs would be impractical, costly, and not aligned with the monitoring requirements in this General Permit</w:t>
      </w:r>
      <w:r w:rsidR="00F565EF">
        <w:rPr>
          <w:rFonts w:eastAsia="Times New Roman"/>
        </w:rPr>
        <w:t xml:space="preserve">. As mentioned above, this TMDL associates bed toxicity with discharges of metals bound to sediment particulates. Therefore, the following will address this TMDL: </w:t>
      </w:r>
    </w:p>
    <w:p w14:paraId="4D0A3D78" w14:textId="77777777" w:rsidR="00A14259" w:rsidRDefault="00A14259" w:rsidP="00DC3B00">
      <w:pPr>
        <w:pStyle w:val="ListParagraph"/>
        <w:widowControl/>
        <w:numPr>
          <w:ilvl w:val="0"/>
          <w:numId w:val="70"/>
        </w:numPr>
        <w:ind w:left="2880"/>
        <w:rPr>
          <w:rFonts w:eastAsia="Times New Roman" w:cs="Arial"/>
          <w:lang w:val=""/>
        </w:rPr>
      </w:pPr>
      <w:bookmarkStart w:id="4154" w:name="_DV_M1970"/>
      <w:bookmarkEnd w:id="4153"/>
      <w:bookmarkEnd w:id="4154"/>
      <w:r>
        <w:rPr>
          <w:rFonts w:eastAsia="Times New Roman" w:cs="Arial"/>
        </w:rPr>
        <w:t xml:space="preserve">Comply with the site-specific erosion and sediment control, and post-construction requirements in this General Permit. </w:t>
      </w:r>
    </w:p>
    <w:p w14:paraId="4D0A3D79" w14:textId="77777777" w:rsidR="00A14259" w:rsidRDefault="00A14259" w:rsidP="00DC3B00">
      <w:pPr>
        <w:pStyle w:val="ListParagraph"/>
        <w:widowControl/>
        <w:numPr>
          <w:ilvl w:val="0"/>
          <w:numId w:val="70"/>
        </w:numPr>
        <w:ind w:left="2880"/>
        <w:rPr>
          <w:rFonts w:eastAsia="Times New Roman" w:cs="Arial"/>
          <w:b/>
          <w:lang w:val=""/>
        </w:rPr>
      </w:pPr>
      <w:bookmarkStart w:id="4155" w:name="_DV_M1971"/>
      <w:bookmarkEnd w:id="4155"/>
      <w:r>
        <w:rPr>
          <w:rFonts w:eastAsia="Times New Roman" w:cs="Arial"/>
        </w:rPr>
        <w:t xml:space="preserve">For each phase of the construction project, install erosion controls that will result in predicted erosion rates that are as </w:t>
      </w:r>
      <w:r>
        <w:rPr>
          <w:rFonts w:eastAsia="Times New Roman" w:cs="Arial"/>
        </w:rPr>
        <w:lastRenderedPageBreak/>
        <w:t xml:space="preserve">protective as </w:t>
      </w:r>
      <w:r w:rsidR="00401817">
        <w:rPr>
          <w:rFonts w:eastAsia="Times New Roman" w:cs="Arial"/>
        </w:rPr>
        <w:t>pre-construction (e.g., undisturbed vegetation for the area) conditions. Calculate the predicted erosion rates by using RUSLE2 modeling as described in Attachment H.</w:t>
      </w:r>
    </w:p>
    <w:p w14:paraId="4D0A3D7A" w14:textId="77777777" w:rsidR="00A14259" w:rsidRDefault="00A14259" w:rsidP="00DC3B00">
      <w:pPr>
        <w:pStyle w:val="ListParagraph"/>
        <w:widowControl/>
        <w:numPr>
          <w:ilvl w:val="0"/>
          <w:numId w:val="17"/>
        </w:numPr>
        <w:ind w:left="2160"/>
        <w:rPr>
          <w:rFonts w:eastAsia="Times New Roman" w:cs="Arial"/>
          <w:lang w:val=""/>
        </w:rPr>
      </w:pPr>
      <w:bookmarkStart w:id="4156" w:name="_DV_M1972"/>
      <w:bookmarkEnd w:id="4156"/>
      <w:r>
        <w:rPr>
          <w:rFonts w:eastAsia="Times New Roman" w:cs="Arial"/>
        </w:rPr>
        <w:t>Compliance Actions and Schedule</w:t>
      </w:r>
    </w:p>
    <w:p w14:paraId="4D0A3D7B" w14:textId="705D3231" w:rsidR="00A14259" w:rsidRDefault="00A14259">
      <w:pPr>
        <w:widowControl/>
        <w:ind w:left="2160"/>
        <w:rPr>
          <w:rFonts w:eastAsia="Times New Roman"/>
          <w:lang w:val=""/>
        </w:rPr>
      </w:pPr>
      <w:bookmarkStart w:id="4157" w:name="_DV_M1973"/>
      <w:bookmarkEnd w:id="4157"/>
      <w:r>
        <w:rPr>
          <w:rFonts w:eastAsia="Times New Roman"/>
        </w:rPr>
        <w:t xml:space="preserve">Responsible Dischargers shall comply with the requirements of this General Permit. Responsible Dischargers that discharge into the Dominguez Channel or the Torrance Lateral, and identify on-site sources of copper, lead, and zinc through </w:t>
      </w:r>
      <w:r w:rsidR="005B65BC">
        <w:rPr>
          <w:rFonts w:eastAsia="Times New Roman"/>
        </w:rPr>
        <w:t xml:space="preserve">the required pollutant source assessment, shall compare all </w:t>
      </w:r>
      <w:bookmarkStart w:id="4158" w:name="_DV_C1962"/>
      <w:r w:rsidR="00230A40">
        <w:rPr>
          <w:rStyle w:val="DeltaViewInsertion"/>
          <w:rFonts w:eastAsia="Times New Roman"/>
        </w:rPr>
        <w:t xml:space="preserve">non-visible </w:t>
      </w:r>
      <w:bookmarkStart w:id="4159" w:name="_DV_M1974"/>
      <w:bookmarkEnd w:id="4158"/>
      <w:bookmarkEnd w:id="4159"/>
      <w:r w:rsidR="00230A40">
        <w:rPr>
          <w:rFonts w:eastAsia="Times New Roman"/>
        </w:rPr>
        <w:t xml:space="preserve">sampling and analytical results to the applicable interim NALs for the metals. Responsible Dischargers that discharge into the Dominguez Channel Estuary or the Greater Harbor waters, and that identify on-site sources of the metals and toxic pollutants listed in </w:t>
      </w:r>
      <w:r w:rsidR="006A556C">
        <w:rPr>
          <w:rFonts w:eastAsia="Times New Roman"/>
        </w:rPr>
        <w:t xml:space="preserve">Table </w:t>
      </w:r>
      <w:bookmarkStart w:id="4160" w:name="_DV_C1963"/>
      <w:r w:rsidR="007B4C71" w:rsidRPr="007246BB">
        <w:rPr>
          <w:rStyle w:val="DeltaViewDeletion"/>
          <w:rFonts w:eastAsia="Times New Roman" w:cs="Symbol"/>
          <w:color w:val="C00000"/>
        </w:rPr>
        <w:t>62</w:t>
      </w:r>
      <w:bookmarkStart w:id="4161" w:name="_DV_C1964"/>
      <w:bookmarkEnd w:id="4160"/>
      <w:r w:rsidR="007246BB">
        <w:rPr>
          <w:rStyle w:val="DeltaViewInsertion"/>
          <w:rFonts w:eastAsia="Times New Roman"/>
        </w:rPr>
        <w:t xml:space="preserve"> </w:t>
      </w:r>
      <w:r w:rsidR="00A74B8E">
        <w:rPr>
          <w:rStyle w:val="DeltaViewInsertion"/>
          <w:rFonts w:eastAsia="Times New Roman"/>
        </w:rPr>
        <w:t>60</w:t>
      </w:r>
      <w:bookmarkStart w:id="4162" w:name="_DV_M1975"/>
      <w:bookmarkEnd w:id="4161"/>
      <w:bookmarkEnd w:id="4162"/>
      <w:r w:rsidR="008E669A">
        <w:rPr>
          <w:rFonts w:eastAsia="Times New Roman"/>
        </w:rPr>
        <w:t xml:space="preserve"> </w:t>
      </w:r>
      <w:r w:rsidR="006A556C">
        <w:rPr>
          <w:rFonts w:eastAsia="Times New Roman"/>
        </w:rPr>
        <w:t xml:space="preserve">and </w:t>
      </w:r>
      <w:r w:rsidR="009E6A77">
        <w:rPr>
          <w:rFonts w:eastAsia="Times New Roman"/>
        </w:rPr>
        <w:t xml:space="preserve">Table </w:t>
      </w:r>
      <w:bookmarkStart w:id="4163" w:name="_DV_C1965"/>
      <w:r w:rsidR="007B4C71" w:rsidRPr="007246BB">
        <w:rPr>
          <w:rStyle w:val="DeltaViewDeletion"/>
          <w:rFonts w:eastAsia="Times New Roman" w:cs="Symbol"/>
          <w:color w:val="C00000"/>
        </w:rPr>
        <w:t>63</w:t>
      </w:r>
      <w:bookmarkStart w:id="4164" w:name="_DV_C1966"/>
      <w:bookmarkEnd w:id="4163"/>
      <w:r w:rsidR="007246BB">
        <w:rPr>
          <w:rStyle w:val="DeltaViewDeletion"/>
          <w:rFonts w:eastAsia="Times New Roman" w:cs="Symbol"/>
        </w:rPr>
        <w:t xml:space="preserve"> </w:t>
      </w:r>
      <w:r w:rsidR="00A74B8E">
        <w:rPr>
          <w:rStyle w:val="DeltaViewInsertion"/>
          <w:rFonts w:eastAsia="Times New Roman"/>
        </w:rPr>
        <w:t>61</w:t>
      </w:r>
      <w:bookmarkStart w:id="4165" w:name="_DV_M1976"/>
      <w:bookmarkEnd w:id="4164"/>
      <w:bookmarkEnd w:id="4165"/>
      <w:r w:rsidR="008E669A">
        <w:rPr>
          <w:rFonts w:eastAsia="Times New Roman"/>
        </w:rPr>
        <w:t xml:space="preserve"> are to implement BMPs specific to preventing or controlling stormwater </w:t>
      </w:r>
      <w:r w:rsidR="002D38E0">
        <w:rPr>
          <w:rFonts w:eastAsia="Times New Roman"/>
        </w:rPr>
        <w:t xml:space="preserve">contact with those metals and toxic pollutants. Furthermore, Responsible Dischargers are to comply with the RUSLE2 modeling requirements in Attachment H, Section </w:t>
      </w:r>
      <w:r w:rsidR="009820F5">
        <w:rPr>
          <w:rFonts w:eastAsia="Times New Roman"/>
        </w:rPr>
        <w:t xml:space="preserve">I.G.2, in order to address applicable interim </w:t>
      </w:r>
      <w:proofErr w:type="gramStart"/>
      <w:r w:rsidR="009820F5">
        <w:rPr>
          <w:rFonts w:eastAsia="Times New Roman"/>
        </w:rPr>
        <w:t>sediment-based</w:t>
      </w:r>
      <w:proofErr w:type="gramEnd"/>
      <w:r w:rsidR="009820F5">
        <w:rPr>
          <w:rFonts w:eastAsia="Times New Roman"/>
        </w:rPr>
        <w:t xml:space="preserve"> WLAs. </w:t>
      </w:r>
    </w:p>
    <w:p w14:paraId="4D0A3D7C" w14:textId="77777777" w:rsidR="00A14259" w:rsidRDefault="00A14259">
      <w:pPr>
        <w:widowControl/>
        <w:ind w:left="2160"/>
        <w:rPr>
          <w:rFonts w:eastAsia="Times New Roman"/>
          <w:lang w:val=""/>
        </w:rPr>
      </w:pPr>
      <w:bookmarkStart w:id="4166" w:name="_DV_M1977"/>
      <w:bookmarkEnd w:id="4166"/>
      <w:r>
        <w:rPr>
          <w:rFonts w:eastAsia="Times New Roman"/>
        </w:rPr>
        <w:t xml:space="preserve">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interim </w:t>
      </w:r>
      <w:r w:rsidR="00F566EE">
        <w:rPr>
          <w:rFonts w:eastAsia="Times New Roman"/>
        </w:rPr>
        <w:t xml:space="preserve">NALs and </w:t>
      </w:r>
      <w:bookmarkStart w:id="4167" w:name="_DV_C1967"/>
      <w:r w:rsidR="008918AE">
        <w:rPr>
          <w:rStyle w:val="DeltaViewInsertion"/>
          <w:rFonts w:eastAsia="Times New Roman"/>
        </w:rPr>
        <w:t xml:space="preserve">TSS </w:t>
      </w:r>
      <w:bookmarkStart w:id="4168" w:name="_DV_M1978"/>
      <w:bookmarkEnd w:id="4167"/>
      <w:bookmarkEnd w:id="4168"/>
      <w:r w:rsidR="00F566EE">
        <w:rPr>
          <w:rFonts w:eastAsia="Times New Roman"/>
        </w:rPr>
        <w:t xml:space="preserve">NELs in the future. Responsible Dischargers that perform </w:t>
      </w:r>
      <w:r w:rsidR="00B777C2">
        <w:rPr>
          <w:rFonts w:eastAsia="Times New Roman"/>
        </w:rPr>
        <w:t xml:space="preserve">the required pollutant source assessment and implement BMPs specific to preventing or controlling stormwater exposure to the metals and toxic pollutant sources are expected to meet the assigned </w:t>
      </w:r>
      <w:r w:rsidR="00C340D9">
        <w:rPr>
          <w:rFonts w:eastAsia="Times New Roman"/>
        </w:rPr>
        <w:t>N</w:t>
      </w:r>
      <w:r w:rsidR="002935A8">
        <w:rPr>
          <w:rFonts w:eastAsia="Times New Roman"/>
        </w:rPr>
        <w:t>AL</w:t>
      </w:r>
      <w:r w:rsidR="00C340D9">
        <w:rPr>
          <w:rFonts w:eastAsia="Times New Roman"/>
        </w:rPr>
        <w:t>s</w:t>
      </w:r>
      <w:r w:rsidR="002935A8">
        <w:rPr>
          <w:rFonts w:eastAsia="Times New Roman"/>
        </w:rPr>
        <w:t xml:space="preserve"> and </w:t>
      </w:r>
      <w:bookmarkStart w:id="4169" w:name="_DV_C1968"/>
      <w:r w:rsidR="00F6109F">
        <w:rPr>
          <w:rStyle w:val="DeltaViewInsertion"/>
          <w:rFonts w:eastAsia="Times New Roman"/>
        </w:rPr>
        <w:t xml:space="preserve">TSS </w:t>
      </w:r>
      <w:bookmarkStart w:id="4170" w:name="_DV_M1979"/>
      <w:bookmarkEnd w:id="4169"/>
      <w:bookmarkEnd w:id="4170"/>
      <w:r w:rsidR="002935A8">
        <w:rPr>
          <w:rFonts w:eastAsia="Times New Roman"/>
        </w:rPr>
        <w:t xml:space="preserve">NELs. </w:t>
      </w:r>
    </w:p>
    <w:p w14:paraId="4D0A3D7D" w14:textId="77777777" w:rsidR="00A14259" w:rsidRDefault="00A14259">
      <w:pPr>
        <w:widowControl/>
        <w:ind w:left="2160"/>
        <w:rPr>
          <w:rFonts w:eastAsia="Times New Roman"/>
          <w:lang w:val=""/>
        </w:rPr>
      </w:pPr>
      <w:bookmarkStart w:id="4171" w:name="_DV_M1980"/>
      <w:bookmarkEnd w:id="4171"/>
      <w:r>
        <w:rPr>
          <w:rFonts w:eastAsia="Times New Roman"/>
        </w:rPr>
        <w:t xml:space="preserve">The </w:t>
      </w:r>
      <w:r w:rsidR="00585991">
        <w:rPr>
          <w:rFonts w:eastAsia="Times New Roman"/>
        </w:rPr>
        <w:t>effective date of the TMDL, March 23, 2012, is the interim compliance deadline</w:t>
      </w:r>
      <w:r w:rsidR="00F565EF">
        <w:rPr>
          <w:rFonts w:eastAsia="Times New Roman"/>
        </w:rPr>
        <w:t xml:space="preserve">. Since this compliance deadline has passed, the requirements to meet the interim </w:t>
      </w:r>
      <w:r w:rsidR="00CD15F6">
        <w:rPr>
          <w:rFonts w:eastAsia="Times New Roman"/>
        </w:rPr>
        <w:t xml:space="preserve">NALs shall be met by the effective date of this General Permit. Responsible Dischargers are to comply with the final </w:t>
      </w:r>
      <w:r w:rsidR="00F566EE">
        <w:rPr>
          <w:rFonts w:eastAsia="Times New Roman"/>
        </w:rPr>
        <w:t xml:space="preserve">NALs and </w:t>
      </w:r>
      <w:bookmarkStart w:id="4172" w:name="_DV_C1969"/>
      <w:r w:rsidR="00F6109F">
        <w:rPr>
          <w:rStyle w:val="DeltaViewInsertion"/>
          <w:rFonts w:eastAsia="Times New Roman"/>
        </w:rPr>
        <w:t xml:space="preserve">TSS </w:t>
      </w:r>
      <w:bookmarkStart w:id="4173" w:name="_DV_M1981"/>
      <w:bookmarkEnd w:id="4172"/>
      <w:bookmarkEnd w:id="4173"/>
      <w:r w:rsidR="00F566EE">
        <w:rPr>
          <w:rFonts w:eastAsia="Times New Roman"/>
        </w:rPr>
        <w:t xml:space="preserve">NELs by March 23, 2032, the final compliance deadline for the Los Angeles and Long Beach Harbor. Future reissuances of this General Permit may incorporate additional or revised compliance requirements or interim targets to progress towards the required final </w:t>
      </w:r>
      <w:proofErr w:type="gramStart"/>
      <w:r w:rsidR="00F566EE">
        <w:rPr>
          <w:rFonts w:eastAsia="Times New Roman"/>
        </w:rPr>
        <w:t>compliance, when</w:t>
      </w:r>
      <w:proofErr w:type="gramEnd"/>
      <w:r w:rsidR="00F566EE">
        <w:rPr>
          <w:rFonts w:eastAsia="Times New Roman"/>
        </w:rPr>
        <w:t xml:space="preserve"> a final NAL or</w:t>
      </w:r>
      <w:r w:rsidR="00CD15F6">
        <w:rPr>
          <w:rFonts w:eastAsia="Times New Roman"/>
        </w:rPr>
        <w:t xml:space="preserve"> </w:t>
      </w:r>
      <w:bookmarkStart w:id="4174" w:name="_DV_C1970"/>
      <w:r w:rsidR="008918AE">
        <w:rPr>
          <w:rStyle w:val="DeltaViewInsertion"/>
          <w:rFonts w:eastAsia="Times New Roman"/>
        </w:rPr>
        <w:t xml:space="preserve">TSS </w:t>
      </w:r>
      <w:bookmarkStart w:id="4175" w:name="_DV_M1982"/>
      <w:bookmarkEnd w:id="4174"/>
      <w:bookmarkEnd w:id="4175"/>
      <w:r w:rsidR="00CD15F6">
        <w:rPr>
          <w:rFonts w:eastAsia="Times New Roman"/>
        </w:rPr>
        <w:t>NEL</w:t>
      </w:r>
      <w:r w:rsidR="00F566EE">
        <w:rPr>
          <w:rFonts w:eastAsia="Times New Roman"/>
        </w:rPr>
        <w:t xml:space="preserve"> applies.</w:t>
      </w:r>
    </w:p>
    <w:p w14:paraId="4D0A3D7E" w14:textId="77777777" w:rsidR="009326E1" w:rsidRDefault="00A14259">
      <w:pPr>
        <w:pStyle w:val="Heading6"/>
        <w:widowControl/>
        <w:rPr>
          <w:rFonts w:eastAsia="Times New Roman"/>
          <w:lang w:val=""/>
        </w:rPr>
      </w:pPr>
      <w:bookmarkStart w:id="4176" w:name="_DV_M1983"/>
      <w:bookmarkEnd w:id="4176"/>
      <w:r>
        <w:rPr>
          <w:rFonts w:eastAsia="Times New Roman"/>
        </w:rPr>
        <w:lastRenderedPageBreak/>
        <w:t>Los Angeles River Metals TMDL</w:t>
      </w:r>
      <w:bookmarkStart w:id="4177" w:name="_DV_C1971"/>
      <w:r w:rsidRPr="007246BB">
        <w:rPr>
          <w:rStyle w:val="DeltaViewDeletion"/>
          <w:rFonts w:eastAsia="Times New Roman"/>
          <w:color w:val="C00000"/>
          <w:vertAlign w:val="superscript"/>
        </w:rPr>
        <w:t>228</w:t>
      </w:r>
      <w:bookmarkStart w:id="4178" w:name="_DV_C1972"/>
      <w:bookmarkEnd w:id="4177"/>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36"/>
        <w:t>4</w:t>
      </w:r>
      <w:bookmarkEnd w:id="4178"/>
    </w:p>
    <w:p w14:paraId="4D0A3D7F" w14:textId="77777777" w:rsidR="0027204E" w:rsidRDefault="009326E1">
      <w:pPr>
        <w:widowControl/>
        <w:ind w:left="1800"/>
        <w:rPr>
          <w:rFonts w:eastAsia="Times New Roman"/>
          <w:lang w:val=""/>
        </w:rPr>
      </w:pPr>
      <w:bookmarkStart w:id="4181" w:name="_DV_M1984"/>
      <w:bookmarkEnd w:id="4181"/>
      <w:r>
        <w:rPr>
          <w:rFonts w:eastAsia="Times New Roman"/>
        </w:rPr>
        <w:t xml:space="preserve">The </w:t>
      </w:r>
      <w:r w:rsidR="007B4945">
        <w:rPr>
          <w:rFonts w:eastAsia="Times New Roman"/>
        </w:rPr>
        <w:t>Los Angeles Regional Water Quality Control Board adopted the Los Angeles River Metals TMDL on April 9, 2015, to address the impairment of Los Angeles River and its tributaries due to cadmium, copper, lead, selenium, and zinc.</w:t>
      </w:r>
    </w:p>
    <w:p w14:paraId="4D0A3D80" w14:textId="77777777" w:rsidR="00A14259" w:rsidRDefault="0027204E" w:rsidP="00DC3B00">
      <w:pPr>
        <w:pStyle w:val="ListParagraph"/>
        <w:widowControl/>
        <w:numPr>
          <w:ilvl w:val="0"/>
          <w:numId w:val="17"/>
        </w:numPr>
        <w:ind w:left="2160"/>
        <w:rPr>
          <w:rFonts w:eastAsia="Times New Roman" w:cs="Arial"/>
          <w:lang w:val=""/>
        </w:rPr>
      </w:pPr>
      <w:bookmarkStart w:id="4182" w:name="_DV_M1985"/>
      <w:bookmarkEnd w:id="4182"/>
      <w:r>
        <w:rPr>
          <w:rFonts w:eastAsia="Times New Roman" w:cs="Arial"/>
        </w:rPr>
        <w:t>Source Analysis</w:t>
      </w:r>
    </w:p>
    <w:p w14:paraId="4D0A3D81" w14:textId="77777777" w:rsidR="00A14259" w:rsidRDefault="00A14259">
      <w:pPr>
        <w:widowControl/>
        <w:ind w:left="2160"/>
        <w:rPr>
          <w:rFonts w:eastAsia="Times New Roman"/>
          <w:lang w:val=""/>
        </w:rPr>
      </w:pPr>
      <w:bookmarkStart w:id="4183" w:name="_DV_M1986"/>
      <w:bookmarkEnd w:id="4183"/>
      <w:r>
        <w:rPr>
          <w:rFonts w:eastAsia="Times New Roman"/>
        </w:rPr>
        <w:t>Dry weather loading from storm drains contribute a large percentage of the loading because of low flows but high concentration of dissolved metals. During wet weather most metals loadings are in the particulate form where stormwater flows contribute a large percentage of cadmium, copper, lead, and zinc loading. Studies are underway to evaluate whether selenium levels represent a “natural condition” for this watershed.</w:t>
      </w:r>
      <w:bookmarkStart w:id="4184" w:name="_DV_C1975"/>
      <w:r w:rsidRPr="007246BB">
        <w:rPr>
          <w:rStyle w:val="DeltaViewDeletion"/>
          <w:rFonts w:eastAsia="Times New Roman"/>
          <w:color w:val="C00000"/>
          <w:vertAlign w:val="superscript"/>
        </w:rPr>
        <w:t>229</w:t>
      </w:r>
      <w:bookmarkStart w:id="4185" w:name="_DV_C1976"/>
      <w:bookmarkEnd w:id="4184"/>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37"/>
        <w:t>5</w:t>
      </w:r>
      <w:bookmarkEnd w:id="4185"/>
    </w:p>
    <w:p w14:paraId="4D0A3D82" w14:textId="77777777" w:rsidR="00A14259" w:rsidRDefault="00A14259" w:rsidP="00DC3B00">
      <w:pPr>
        <w:pStyle w:val="ListParagraph"/>
        <w:widowControl/>
        <w:numPr>
          <w:ilvl w:val="0"/>
          <w:numId w:val="17"/>
        </w:numPr>
        <w:ind w:left="2160"/>
        <w:rPr>
          <w:rFonts w:eastAsia="Times New Roman" w:cs="Arial"/>
          <w:lang w:val=""/>
        </w:rPr>
      </w:pPr>
      <w:bookmarkStart w:id="4188" w:name="_DV_M1987"/>
      <w:bookmarkEnd w:id="4188"/>
      <w:r>
        <w:rPr>
          <w:rFonts w:eastAsia="Times New Roman" w:cs="Arial"/>
        </w:rPr>
        <w:t>WLA Translation</w:t>
      </w:r>
    </w:p>
    <w:p w14:paraId="4D0A3D83" w14:textId="77777777" w:rsidR="00A14259" w:rsidRDefault="00A14259" w:rsidP="00DC3B00">
      <w:pPr>
        <w:pStyle w:val="ListParagraph"/>
        <w:widowControl/>
        <w:numPr>
          <w:ilvl w:val="0"/>
          <w:numId w:val="71"/>
        </w:numPr>
        <w:ind w:left="2520"/>
        <w:rPr>
          <w:rFonts w:eastAsia="Times New Roman" w:cs="Arial"/>
          <w:lang w:val=""/>
        </w:rPr>
      </w:pPr>
      <w:bookmarkStart w:id="4189" w:name="_DV_M1988"/>
      <w:bookmarkEnd w:id="4189"/>
      <w:r>
        <w:rPr>
          <w:rFonts w:eastAsia="Times New Roman" w:cs="Arial"/>
        </w:rPr>
        <w:t>Dry-weather WLAs</w:t>
      </w:r>
    </w:p>
    <w:p w14:paraId="4D0A3D84" w14:textId="77777777" w:rsidR="00A14259" w:rsidRDefault="00A14259">
      <w:pPr>
        <w:widowControl/>
        <w:ind w:left="2520"/>
        <w:rPr>
          <w:rFonts w:eastAsia="Times New Roman"/>
          <w:lang w:val=""/>
        </w:rPr>
      </w:pPr>
      <w:bookmarkStart w:id="4190" w:name="_DV_M1989"/>
      <w:bookmarkEnd w:id="4190"/>
      <w:r>
        <w:rPr>
          <w:rFonts w:eastAsia="Times New Roman"/>
        </w:rPr>
        <w:t xml:space="preserve">The Los Angeles River Metals TMDL assigns concentration-based </w:t>
      </w:r>
      <w:r w:rsidR="00A74EE6">
        <w:rPr>
          <w:rFonts w:eastAsia="Times New Roman"/>
        </w:rPr>
        <w:t xml:space="preserve">waste load allocations (WLAs) for dry-weather. Non-Stormwater Discharges (NSWDs) are only authorized in this General Permit if the terms and conditions in Section </w:t>
      </w:r>
      <w:r w:rsidR="00B42249">
        <w:rPr>
          <w:rFonts w:eastAsia="Times New Roman"/>
        </w:rPr>
        <w:t>IV.A are met to control the discharge of pollutants from the construction site</w:t>
      </w:r>
      <w:r w:rsidR="00F565EF">
        <w:rPr>
          <w:rFonts w:eastAsia="Times New Roman"/>
        </w:rPr>
        <w:t xml:space="preserve">. Section </w:t>
      </w:r>
      <w:r w:rsidR="00B42249">
        <w:rPr>
          <w:rFonts w:eastAsia="Times New Roman"/>
        </w:rPr>
        <w:t>IV.B prohibits all NSWDs not authorized under Section IV.A; therefore, all unauthorized NSWDs must be either eliminated or have regulatory coverage under a separate NPDES permit</w:t>
      </w:r>
      <w:r w:rsidR="00F565EF">
        <w:rPr>
          <w:rFonts w:eastAsia="Times New Roman"/>
        </w:rPr>
        <w: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4D0A3D85" w14:textId="77777777" w:rsidR="00A14259" w:rsidRDefault="00A14259" w:rsidP="00DC3B00">
      <w:pPr>
        <w:pStyle w:val="ListParagraph"/>
        <w:widowControl/>
        <w:numPr>
          <w:ilvl w:val="0"/>
          <w:numId w:val="71"/>
        </w:numPr>
        <w:ind w:left="2520"/>
        <w:rPr>
          <w:rFonts w:eastAsia="Times New Roman" w:cs="Arial"/>
          <w:lang w:val=""/>
        </w:rPr>
      </w:pPr>
      <w:bookmarkStart w:id="4191" w:name="_DV_M1990"/>
      <w:bookmarkEnd w:id="4191"/>
      <w:r>
        <w:rPr>
          <w:rFonts w:eastAsia="Times New Roman" w:cs="Arial"/>
        </w:rPr>
        <w:t>Wet-weather WLAs</w:t>
      </w:r>
    </w:p>
    <w:p w14:paraId="4D0A3D86" w14:textId="425B800E" w:rsidR="00A14259" w:rsidRDefault="00A14259">
      <w:pPr>
        <w:widowControl/>
        <w:ind w:left="2520"/>
        <w:rPr>
          <w:rFonts w:eastAsia="Times New Roman"/>
          <w:lang w:val=""/>
        </w:rPr>
      </w:pPr>
      <w:bookmarkStart w:id="4192" w:name="_DV_M1991"/>
      <w:bookmarkEnd w:id="4192"/>
      <w:r>
        <w:rPr>
          <w:rFonts w:eastAsia="Times New Roman"/>
        </w:rPr>
        <w:lastRenderedPageBreak/>
        <w:t xml:space="preserve">The Los Angeles River Metals TMDL assigns a </w:t>
      </w:r>
      <w:proofErr w:type="gramStart"/>
      <w:r>
        <w:rPr>
          <w:rFonts w:eastAsia="Times New Roman"/>
        </w:rPr>
        <w:t>mass-based</w:t>
      </w:r>
      <w:proofErr w:type="gramEnd"/>
      <w:r>
        <w:rPr>
          <w:rFonts w:eastAsia="Times New Roman"/>
        </w:rPr>
        <w:t xml:space="preserve"> WLA per construction area in grams per day per acre (g/d/ac) for cadmium, copper, lead, and zinc at the construction site’s discharge point(s) for discharges into the Los Angeles River or tributaries (Los Angeles River Watershed).</w:t>
      </w:r>
      <w:bookmarkStart w:id="4193" w:name="_DV_C1979"/>
      <w:r w:rsidRPr="007246BB">
        <w:rPr>
          <w:rStyle w:val="DeltaViewDeletion"/>
          <w:rFonts w:eastAsia="Times New Roman"/>
          <w:color w:val="C00000"/>
          <w:vertAlign w:val="superscript"/>
        </w:rPr>
        <w:t>230</w:t>
      </w:r>
      <w:bookmarkStart w:id="4194" w:name="_DV_C1980"/>
      <w:bookmarkEnd w:id="4193"/>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38"/>
        <w:t>6</w:t>
      </w:r>
      <w:bookmarkStart w:id="4197" w:name="_DV_M1992"/>
      <w:bookmarkEnd w:id="4194"/>
      <w:bookmarkEnd w:id="4197"/>
      <w:r>
        <w:rPr>
          <w:rFonts w:eastAsia="Times New Roman"/>
        </w:rPr>
        <w:t xml:space="preserve"> In addition, daily storm volume flows are required to calculate the WLA for each metal</w:t>
      </w:r>
      <w:r w:rsidR="00F565EF">
        <w:rPr>
          <w:rFonts w:eastAsia="Times New Roman"/>
        </w:rPr>
        <w:t xml:space="preserve">. The WLAs are shown in Table </w:t>
      </w:r>
      <w:bookmarkStart w:id="4198" w:name="_DV_C1983"/>
      <w:r w:rsidR="007B4AF0" w:rsidRPr="007246BB">
        <w:rPr>
          <w:rStyle w:val="DeltaViewDeletion"/>
          <w:rFonts w:eastAsia="Times New Roman" w:cs="Symbol"/>
          <w:color w:val="C00000"/>
        </w:rPr>
        <w:t>64</w:t>
      </w:r>
      <w:bookmarkStart w:id="4199" w:name="_DV_C1984"/>
      <w:bookmarkEnd w:id="4198"/>
      <w:r w:rsidR="007246BB">
        <w:rPr>
          <w:rStyle w:val="DeltaViewDeletion"/>
          <w:rFonts w:eastAsia="Times New Roman" w:cs="Symbol"/>
        </w:rPr>
        <w:t xml:space="preserve"> </w:t>
      </w:r>
      <w:r w:rsidR="006140CA">
        <w:rPr>
          <w:rStyle w:val="DeltaViewInsertion"/>
          <w:rFonts w:eastAsia="Times New Roman"/>
        </w:rPr>
        <w:t>62</w:t>
      </w:r>
      <w:bookmarkStart w:id="4200" w:name="_DV_M1993"/>
      <w:bookmarkEnd w:id="4199"/>
      <w:bookmarkEnd w:id="4200"/>
      <w:r w:rsidR="007B4AF0">
        <w:rPr>
          <w:rFonts w:eastAsia="Times New Roman"/>
        </w:rPr>
        <w:t xml:space="preserve"> below. </w:t>
      </w:r>
    </w:p>
    <w:p w14:paraId="4D0A3D87" w14:textId="77777777" w:rsidR="00C76DC5" w:rsidRDefault="00A14259">
      <w:pPr>
        <w:widowControl/>
        <w:ind w:left="2520"/>
        <w:rPr>
          <w:rFonts w:eastAsia="Times New Roman"/>
          <w:lang w:val=""/>
        </w:rPr>
      </w:pPr>
      <w:bookmarkStart w:id="4201" w:name="_DV_M1994"/>
      <w:bookmarkEnd w:id="4201"/>
      <w:r>
        <w:rPr>
          <w:rFonts w:eastAsia="Times New Roman"/>
        </w:rPr>
        <w:t xml:space="preserve">Directly implementing the copper, lead, and zinc WLAs would result in a unique mass load for each Responsible Discharger depended on the daily stormwater flows and the construction site’s acreage. Requiring Responsible Dischargers to calculate the </w:t>
      </w:r>
      <w:r w:rsidR="00D556D1">
        <w:rPr>
          <w:rFonts w:eastAsia="Times New Roman"/>
        </w:rPr>
        <w:t xml:space="preserve">site-specific mass load of a pollutant would be impractical, costly, and not aligned with the monitoring requirements in this General Permit. </w:t>
      </w:r>
    </w:p>
    <w:p w14:paraId="4D0A3D88" w14:textId="77777777" w:rsidR="00BB2026" w:rsidRDefault="00C76DC5">
      <w:pPr>
        <w:widowControl/>
        <w:ind w:left="2520"/>
        <w:rPr>
          <w:rFonts w:eastAsia="Times New Roman"/>
          <w:lang w:val=""/>
        </w:rPr>
      </w:pPr>
      <w:bookmarkStart w:id="4202" w:name="_DV_M1995"/>
      <w:bookmarkEnd w:id="4202"/>
      <w:r>
        <w:rPr>
          <w:rFonts w:eastAsia="Times New Roman"/>
        </w:rPr>
        <w:t>The Los Angeles River Metals TMDL Staff Report allows for compliance to be assessed based on concentration. Additionally, the TMDL Staff Report states, “the wet-weather mass-based waste load allocations for the general construction and industrial stormwater permittees (Table 6-12) will be incorporated into watershed specific general permits. Concentration based permit conditions may be set to achieve the mass-based waste load allocations. These concentration-based conditions would be equal to the concentration-based waste load allocations assigned to the other NPDES permits</w:t>
      </w:r>
      <w:r w:rsidR="00956702">
        <w:rPr>
          <w:rFonts w:eastAsia="Times New Roman"/>
        </w:rPr>
        <w:t xml:space="preserve">.” </w:t>
      </w:r>
    </w:p>
    <w:p w14:paraId="4D0A3D89" w14:textId="77777777" w:rsidR="00A14259" w:rsidRDefault="00BB2026">
      <w:pPr>
        <w:widowControl/>
        <w:ind w:left="2520"/>
        <w:rPr>
          <w:rFonts w:eastAsia="Times New Roman"/>
          <w:lang w:val=""/>
        </w:rPr>
      </w:pPr>
      <w:bookmarkStart w:id="4203" w:name="_DV_M1996"/>
      <w:bookmarkEnd w:id="4203"/>
      <w:r>
        <w:rPr>
          <w:rFonts w:eastAsia="Times New Roman"/>
        </w:rPr>
        <w:t>This TMDL states</w:t>
      </w:r>
      <w:r w:rsidR="004D41CC">
        <w:rPr>
          <w:rFonts w:eastAsia="Times New Roman"/>
        </w:rPr>
        <w:t xml:space="preserve"> </w:t>
      </w:r>
      <w:r w:rsidR="00003689">
        <w:rPr>
          <w:rFonts w:eastAsia="Times New Roman"/>
        </w:rPr>
        <w:t>“</w:t>
      </w:r>
      <w:r w:rsidR="00122AA3">
        <w:rPr>
          <w:rFonts w:eastAsia="Times New Roman"/>
        </w:rPr>
        <w:t xml:space="preserve">each </w:t>
      </w:r>
      <w:r w:rsidR="004D41CC">
        <w:rPr>
          <w:rFonts w:eastAsia="Times New Roman"/>
        </w:rPr>
        <w:t>general construction stormwater permit</w:t>
      </w:r>
      <w:r w:rsidR="00122AA3">
        <w:rPr>
          <w:rFonts w:eastAsia="Times New Roman"/>
        </w:rPr>
        <w:t xml:space="preserve"> holder</w:t>
      </w:r>
      <w:r w:rsidR="004D41CC">
        <w:rPr>
          <w:rFonts w:eastAsia="Times New Roman"/>
        </w:rPr>
        <w:t xml:space="preserve"> </w:t>
      </w:r>
      <w:r w:rsidR="00122AA3">
        <w:rPr>
          <w:rFonts w:eastAsia="Times New Roman"/>
        </w:rPr>
        <w:t>will</w:t>
      </w:r>
      <w:r w:rsidR="004D41CC">
        <w:rPr>
          <w:rFonts w:eastAsia="Times New Roman"/>
        </w:rPr>
        <w:t xml:space="preserve"> be subject to </w:t>
      </w:r>
      <w:r w:rsidR="00C43F15">
        <w:rPr>
          <w:rFonts w:eastAsia="Times New Roman"/>
        </w:rPr>
        <w:t>site-specific BMPs and monitoring requirements to demonstrate compliance with the final waste load allocation</w:t>
      </w:r>
      <w:r w:rsidR="00122AA3">
        <w:rPr>
          <w:rFonts w:eastAsia="Times New Roman"/>
        </w:rPr>
        <w:t>s</w:t>
      </w:r>
      <w:r w:rsidR="00C43F15">
        <w:rPr>
          <w:rFonts w:eastAsia="Times New Roman"/>
        </w:rPr>
        <w:t>.</w:t>
      </w:r>
      <w:r w:rsidR="00122AA3">
        <w:rPr>
          <w:rFonts w:eastAsia="Times New Roman"/>
        </w:rPr>
        <w:t>”</w:t>
      </w:r>
      <w:bookmarkStart w:id="4204" w:name="_DV_C1985"/>
      <w:r w:rsidR="00C43F15" w:rsidRPr="007246BB">
        <w:rPr>
          <w:rStyle w:val="DeltaViewDeletion"/>
          <w:rFonts w:eastAsia="Times New Roman"/>
          <w:color w:val="C00000"/>
          <w:vertAlign w:val="superscript"/>
        </w:rPr>
        <w:t>231</w:t>
      </w:r>
      <w:bookmarkStart w:id="4205" w:name="_DV_C1986"/>
      <w:bookmarkEnd w:id="4204"/>
      <w:r w:rsidR="00C43F15">
        <w:rPr>
          <w:rStyle w:val="DeltaViewInsertion"/>
          <w:rFonts w:eastAsia="Times New Roman"/>
          <w:vertAlign w:val="superscript"/>
          <w:lang w:val=""/>
        </w:rPr>
        <w:t>23</w:t>
      </w:r>
      <w:r w:rsidR="00C43F15">
        <w:rPr>
          <w:rStyle w:val="DeltaViewInsertion"/>
          <w:rFonts w:eastAsia="Times New Roman"/>
          <w:vertAlign w:val="superscript"/>
          <w:lang w:val=""/>
        </w:rPr>
        <w:footnoteReference w:customMarkFollows="1" w:id="239"/>
        <w:t>7</w:t>
      </w:r>
      <w:bookmarkStart w:id="4208" w:name="_DV_M1998"/>
      <w:bookmarkEnd w:id="4205"/>
      <w:bookmarkEnd w:id="4208"/>
      <w:r w:rsidR="00C43F15">
        <w:rPr>
          <w:rFonts w:eastAsia="Times New Roman"/>
        </w:rPr>
        <w:t xml:space="preserve"> </w:t>
      </w:r>
      <w:r w:rsidR="00A14259">
        <w:rPr>
          <w:rFonts w:eastAsia="Times New Roman"/>
        </w:rPr>
        <w:t xml:space="preserve">Therefore, it is consistent with the requirements and assumptions of the WLA to apply the Los Angeles River Metals TMDL </w:t>
      </w:r>
      <w:r w:rsidR="001463E7">
        <w:rPr>
          <w:rFonts w:eastAsia="Times New Roman"/>
        </w:rPr>
        <w:t>N</w:t>
      </w:r>
      <w:r w:rsidR="00A14259">
        <w:rPr>
          <w:rFonts w:eastAsia="Times New Roman"/>
        </w:rPr>
        <w:t xml:space="preserve">umeric Targets as concentration-based </w:t>
      </w:r>
      <w:r w:rsidR="00DD699A">
        <w:rPr>
          <w:rFonts w:eastAsia="Times New Roman"/>
        </w:rPr>
        <w:t xml:space="preserve">numeric </w:t>
      </w:r>
      <w:r w:rsidR="007B67AA">
        <w:rPr>
          <w:rFonts w:eastAsia="Times New Roman"/>
        </w:rPr>
        <w:t>action levels</w:t>
      </w:r>
      <w:r w:rsidR="00551BC6">
        <w:rPr>
          <w:rFonts w:eastAsia="Times New Roman"/>
        </w:rPr>
        <w:t xml:space="preserve"> (permit conditions)</w:t>
      </w:r>
      <w:r w:rsidR="00A14259">
        <w:rPr>
          <w:rFonts w:eastAsia="Times New Roman"/>
        </w:rPr>
        <w:t xml:space="preserve">. </w:t>
      </w:r>
    </w:p>
    <w:p w14:paraId="4D0A3D8A" w14:textId="497817E2" w:rsidR="00AB4521" w:rsidRDefault="00A14259">
      <w:pPr>
        <w:widowControl/>
        <w:ind w:left="2520"/>
        <w:rPr>
          <w:rFonts w:eastAsia="Times New Roman"/>
          <w:lang w:val=""/>
        </w:rPr>
      </w:pPr>
      <w:bookmarkStart w:id="4209" w:name="_DV_M1999"/>
      <w:bookmarkEnd w:id="4209"/>
      <w:r>
        <w:rPr>
          <w:rFonts w:eastAsia="Times New Roman"/>
        </w:rPr>
        <w:t xml:space="preserve">The </w:t>
      </w:r>
      <w:r w:rsidR="005775D9">
        <w:rPr>
          <w:rFonts w:eastAsia="Times New Roman"/>
        </w:rPr>
        <w:t xml:space="preserve">NAL iterative process in this General Permit </w:t>
      </w:r>
      <w:r w:rsidR="001B7F15">
        <w:rPr>
          <w:rFonts w:eastAsia="Times New Roman"/>
        </w:rPr>
        <w:t>requires dischargers to implement</w:t>
      </w:r>
      <w:r w:rsidR="00DE25BF">
        <w:rPr>
          <w:rFonts w:eastAsia="Times New Roman"/>
        </w:rPr>
        <w:t xml:space="preserve"> </w:t>
      </w:r>
      <w:r w:rsidR="00550E54">
        <w:rPr>
          <w:rFonts w:eastAsia="Times New Roman"/>
        </w:rPr>
        <w:t xml:space="preserve">and evaluate performance of </w:t>
      </w:r>
      <w:r w:rsidR="00DE25BF">
        <w:rPr>
          <w:rFonts w:eastAsia="Times New Roman"/>
        </w:rPr>
        <w:t xml:space="preserve">site-specific BMPs </w:t>
      </w:r>
      <w:r w:rsidR="00DF2EDE">
        <w:rPr>
          <w:rFonts w:eastAsia="Times New Roman"/>
        </w:rPr>
        <w:t>to</w:t>
      </w:r>
      <w:r w:rsidR="006D3603">
        <w:rPr>
          <w:rFonts w:eastAsia="Times New Roman"/>
        </w:rPr>
        <w:t xml:space="preserve"> </w:t>
      </w:r>
      <w:r w:rsidR="00550E54">
        <w:rPr>
          <w:rFonts w:eastAsia="Times New Roman"/>
        </w:rPr>
        <w:t xml:space="preserve">demonstrate </w:t>
      </w:r>
      <w:r w:rsidR="00D056AA">
        <w:rPr>
          <w:rFonts w:eastAsia="Times New Roman"/>
        </w:rPr>
        <w:t>compl</w:t>
      </w:r>
      <w:r w:rsidR="00550E54">
        <w:rPr>
          <w:rFonts w:eastAsia="Times New Roman"/>
        </w:rPr>
        <w:t>iance</w:t>
      </w:r>
      <w:r w:rsidR="00D056AA">
        <w:rPr>
          <w:rFonts w:eastAsia="Times New Roman"/>
        </w:rPr>
        <w:t xml:space="preserve"> with applicable WLAs. </w:t>
      </w:r>
      <w:r>
        <w:rPr>
          <w:rFonts w:eastAsia="Times New Roman"/>
        </w:rPr>
        <w:t xml:space="preserve">The units are converted from ug/L to mg/L to be consistent with the reporting units in SMARTS. The </w:t>
      </w:r>
      <w:r w:rsidR="00685D70">
        <w:rPr>
          <w:rFonts w:eastAsia="Times New Roman"/>
        </w:rPr>
        <w:t xml:space="preserve">translated </w:t>
      </w:r>
      <w:r>
        <w:rPr>
          <w:rFonts w:eastAsia="Times New Roman"/>
        </w:rPr>
        <w:lastRenderedPageBreak/>
        <w:t>N</w:t>
      </w:r>
      <w:r w:rsidR="00D26343">
        <w:rPr>
          <w:rFonts w:eastAsia="Times New Roman"/>
        </w:rPr>
        <w:t>A</w:t>
      </w:r>
      <w:r>
        <w:rPr>
          <w:rFonts w:eastAsia="Times New Roman"/>
        </w:rPr>
        <w:t xml:space="preserve">Ls are shown in Table </w:t>
      </w:r>
      <w:bookmarkStart w:id="4210" w:name="_DV_C1989"/>
      <w:r w:rsidR="005354E0" w:rsidRPr="007246BB">
        <w:rPr>
          <w:rStyle w:val="DeltaViewDeletion"/>
          <w:rFonts w:eastAsia="Times New Roman" w:cs="Symbol"/>
          <w:color w:val="C00000"/>
        </w:rPr>
        <w:t>6</w:t>
      </w:r>
      <w:r w:rsidR="007B4AF0" w:rsidRPr="007246BB">
        <w:rPr>
          <w:rStyle w:val="DeltaViewDeletion"/>
          <w:rFonts w:eastAsia="Times New Roman" w:cs="Symbol"/>
          <w:color w:val="C00000"/>
        </w:rPr>
        <w:t>4</w:t>
      </w:r>
      <w:bookmarkStart w:id="4211" w:name="_DV_C1990"/>
      <w:bookmarkEnd w:id="4210"/>
      <w:r w:rsidR="007246BB">
        <w:rPr>
          <w:rStyle w:val="DeltaViewInsertion"/>
          <w:rFonts w:eastAsia="Times New Roman"/>
        </w:rPr>
        <w:t xml:space="preserve"> </w:t>
      </w:r>
      <w:r w:rsidR="005354E0">
        <w:rPr>
          <w:rStyle w:val="DeltaViewInsertion"/>
          <w:rFonts w:eastAsia="Times New Roman"/>
        </w:rPr>
        <w:t>6</w:t>
      </w:r>
      <w:r w:rsidR="006140CA">
        <w:rPr>
          <w:rStyle w:val="DeltaViewInsertion"/>
          <w:rFonts w:eastAsia="Times New Roman"/>
        </w:rPr>
        <w:t>2</w:t>
      </w:r>
      <w:bookmarkStart w:id="4212" w:name="_DV_M2000"/>
      <w:bookmarkEnd w:id="4211"/>
      <w:bookmarkEnd w:id="4212"/>
      <w:r>
        <w:rPr>
          <w:rFonts w:eastAsia="Times New Roman"/>
        </w:rPr>
        <w:t xml:space="preserve"> below and a WER of 3.97 is used for copper.</w:t>
      </w:r>
    </w:p>
    <w:p w14:paraId="4D0A3D8B" w14:textId="1F3908FA" w:rsidR="00A14259" w:rsidRDefault="00AB4521">
      <w:pPr>
        <w:pStyle w:val="Caption"/>
        <w:widowControl/>
        <w:rPr>
          <w:rFonts w:eastAsia="Times New Roman"/>
          <w:lang w:val=""/>
        </w:rPr>
      </w:pPr>
      <w:bookmarkStart w:id="4213" w:name="_DV_M2001"/>
      <w:bookmarkStart w:id="4214" w:name="_Toc54003297"/>
      <w:bookmarkStart w:id="4215" w:name="_Toc98753975"/>
      <w:bookmarkEnd w:id="4213"/>
      <w:r>
        <w:rPr>
          <w:rFonts w:eastAsia="Times New Roman"/>
        </w:rPr>
        <w:t xml:space="preserve">Table </w:t>
      </w:r>
      <w:bookmarkStart w:id="4216" w:name="_DV_C1991"/>
      <w:r w:rsidR="00342821" w:rsidRPr="007246BB">
        <w:rPr>
          <w:rStyle w:val="DeltaViewDeletion"/>
          <w:rFonts w:eastAsia="Times New Roman" w:cs="Symbol"/>
          <w:noProof/>
          <w:color w:val="C00000"/>
        </w:rPr>
        <w:t>64</w:t>
      </w:r>
      <w:bookmarkStart w:id="4217" w:name="_DV_C1992"/>
      <w:bookmarkEnd w:id="4216"/>
      <w:r w:rsidR="007246BB">
        <w:rPr>
          <w:rStyle w:val="DeltaViewDeletion"/>
          <w:rFonts w:eastAsia="Times New Roman" w:cs="Symbol"/>
          <w:noProof/>
        </w:rPr>
        <w:t xml:space="preserve"> </w:t>
      </w:r>
      <w:r w:rsidR="007137EA">
        <w:rPr>
          <w:rStyle w:val="DeltaViewInsertion"/>
          <w:rFonts w:eastAsia="Times New Roman"/>
        </w:rPr>
        <w:fldChar w:fldCharType="begin"/>
      </w:r>
      <w:r w:rsidR="007137EA">
        <w:rPr>
          <w:rStyle w:val="DeltaViewInsertion"/>
          <w:rFonts w:eastAsia="Times New Roman"/>
        </w:rPr>
        <w:instrText xml:space="preserve"> SEQ Table \* ARABIC </w:instrText>
      </w:r>
      <w:r w:rsidR="007137EA">
        <w:rPr>
          <w:rStyle w:val="DeltaViewInsertion"/>
          <w:rFonts w:eastAsia="Times New Roman"/>
        </w:rPr>
        <w:fldChar w:fldCharType="separate"/>
      </w:r>
      <w:r w:rsidR="003B4FC6">
        <w:rPr>
          <w:rStyle w:val="DeltaViewInsertion"/>
          <w:rFonts w:eastAsia="Times New Roman"/>
          <w:noProof/>
        </w:rPr>
        <w:t>62</w:t>
      </w:r>
      <w:r w:rsidR="007137EA">
        <w:rPr>
          <w:rStyle w:val="DeltaViewInsertion"/>
          <w:rFonts w:eastAsia="Times New Roman"/>
        </w:rPr>
        <w:fldChar w:fldCharType="end"/>
      </w:r>
      <w:bookmarkStart w:id="4218" w:name="_DV_M2002"/>
      <w:bookmarkEnd w:id="4217"/>
      <w:bookmarkEnd w:id="4218"/>
      <w:r w:rsidR="00342821">
        <w:rPr>
          <w:rFonts w:eastAsia="Times New Roman"/>
        </w:rPr>
        <w:t xml:space="preserve"> - </w:t>
      </w:r>
      <w:r w:rsidR="00A14259">
        <w:rPr>
          <w:rFonts w:eastAsia="Times New Roman"/>
        </w:rPr>
        <w:t>Los Angeles River WLAs (Total Recoverable Metals)</w:t>
      </w:r>
      <w:bookmarkEnd w:id="4214"/>
      <w:bookmarkEnd w:id="42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3082"/>
        <w:gridCol w:w="1692"/>
        <w:gridCol w:w="1621"/>
      </w:tblGrid>
      <w:tr w:rsidR="00D26343" w14:paraId="4D0A3D90" w14:textId="77777777">
        <w:trPr>
          <w:jc w:val="center"/>
        </w:trPr>
        <w:tc>
          <w:tcPr>
            <w:tcW w:w="1355" w:type="dxa"/>
            <w:shd w:val="clear" w:color="auto" w:fill="D9D9D9"/>
            <w:vAlign w:val="center"/>
          </w:tcPr>
          <w:p w14:paraId="4D0A3D8C" w14:textId="77777777" w:rsidR="00A14259" w:rsidRDefault="00A14259">
            <w:pPr>
              <w:widowControl/>
              <w:spacing w:after="0" w:line="240" w:lineRule="auto"/>
              <w:ind w:left="0"/>
              <w:jc w:val="center"/>
              <w:rPr>
                <w:rFonts w:eastAsia="Times New Roman"/>
                <w:b/>
                <w:sz w:val="22"/>
              </w:rPr>
            </w:pPr>
            <w:r>
              <w:rPr>
                <w:rFonts w:eastAsia="Times New Roman"/>
                <w:b/>
                <w:sz w:val="22"/>
              </w:rPr>
              <w:t>Pollutant</w:t>
            </w:r>
          </w:p>
        </w:tc>
        <w:tc>
          <w:tcPr>
            <w:tcW w:w="3082" w:type="dxa"/>
            <w:shd w:val="clear" w:color="auto" w:fill="D9D9D9"/>
            <w:vAlign w:val="center"/>
          </w:tcPr>
          <w:p w14:paraId="4D0A3D8D" w14:textId="77777777" w:rsidR="00A14259" w:rsidRDefault="00A14259">
            <w:pPr>
              <w:widowControl/>
              <w:spacing w:after="0" w:line="240" w:lineRule="auto"/>
              <w:ind w:left="0"/>
              <w:jc w:val="center"/>
              <w:rPr>
                <w:rFonts w:eastAsia="Times New Roman"/>
                <w:b/>
                <w:sz w:val="22"/>
              </w:rPr>
            </w:pPr>
            <w:r>
              <w:rPr>
                <w:rFonts w:eastAsia="Times New Roman"/>
                <w:b/>
                <w:sz w:val="22"/>
              </w:rPr>
              <w:t>WLA (g/d/ac)</w:t>
            </w:r>
          </w:p>
        </w:tc>
        <w:tc>
          <w:tcPr>
            <w:tcW w:w="1692" w:type="dxa"/>
            <w:shd w:val="clear" w:color="auto" w:fill="D9D9D9"/>
            <w:vAlign w:val="center"/>
          </w:tcPr>
          <w:p w14:paraId="4D0A3D8E" w14:textId="77777777" w:rsidR="00A14259" w:rsidRDefault="00A14259">
            <w:pPr>
              <w:widowControl/>
              <w:spacing w:after="0" w:line="240" w:lineRule="auto"/>
              <w:ind w:left="0"/>
              <w:jc w:val="center"/>
              <w:rPr>
                <w:rFonts w:eastAsia="Times New Roman"/>
                <w:b/>
                <w:sz w:val="22"/>
              </w:rPr>
            </w:pPr>
            <w:r>
              <w:rPr>
                <w:rFonts w:eastAsia="Times New Roman"/>
                <w:b/>
                <w:sz w:val="22"/>
              </w:rPr>
              <w:t>Numeric Target (ug/L)</w:t>
            </w:r>
          </w:p>
        </w:tc>
        <w:tc>
          <w:tcPr>
            <w:tcW w:w="1621" w:type="dxa"/>
            <w:shd w:val="clear" w:color="auto" w:fill="D9D9D9"/>
            <w:vAlign w:val="center"/>
          </w:tcPr>
          <w:p w14:paraId="4D0A3D8F" w14:textId="77777777" w:rsidR="00D26343" w:rsidRDefault="00A14259">
            <w:pPr>
              <w:widowControl/>
              <w:spacing w:after="0" w:line="240" w:lineRule="auto"/>
              <w:ind w:left="0"/>
              <w:jc w:val="center"/>
              <w:rPr>
                <w:rFonts w:eastAsia="Times New Roman"/>
                <w:b/>
                <w:sz w:val="22"/>
              </w:rPr>
            </w:pPr>
            <w:r>
              <w:rPr>
                <w:rFonts w:eastAsia="Times New Roman"/>
                <w:b/>
                <w:sz w:val="22"/>
              </w:rPr>
              <w:t>Translated N</w:t>
            </w:r>
            <w:r w:rsidR="00D26343">
              <w:rPr>
                <w:rFonts w:eastAsia="Times New Roman"/>
                <w:b/>
                <w:sz w:val="22"/>
              </w:rPr>
              <w:t>AL (mg/L)</w:t>
            </w:r>
          </w:p>
        </w:tc>
      </w:tr>
      <w:tr w:rsidR="009C726F" w14:paraId="4D0A3D95" w14:textId="77777777">
        <w:trPr>
          <w:jc w:val="center"/>
        </w:trPr>
        <w:tc>
          <w:tcPr>
            <w:tcW w:w="1355" w:type="dxa"/>
            <w:vAlign w:val="center"/>
          </w:tcPr>
          <w:p w14:paraId="4D0A3D91" w14:textId="77777777" w:rsidR="00A14259" w:rsidRDefault="00A14259">
            <w:pPr>
              <w:widowControl/>
              <w:spacing w:after="0" w:line="240" w:lineRule="auto"/>
              <w:ind w:left="0"/>
              <w:rPr>
                <w:rFonts w:eastAsia="Times New Roman"/>
                <w:sz w:val="22"/>
              </w:rPr>
            </w:pPr>
            <w:r>
              <w:rPr>
                <w:rFonts w:eastAsia="Times New Roman"/>
                <w:sz w:val="22"/>
              </w:rPr>
              <w:t>Cadmium*</w:t>
            </w:r>
          </w:p>
        </w:tc>
        <w:tc>
          <w:tcPr>
            <w:tcW w:w="3082" w:type="dxa"/>
            <w:vAlign w:val="center"/>
          </w:tcPr>
          <w:p w14:paraId="4D0A3D92" w14:textId="77777777" w:rsidR="00A14259" w:rsidRDefault="00A14259">
            <w:pPr>
              <w:widowControl/>
              <w:spacing w:after="0" w:line="240" w:lineRule="auto"/>
              <w:ind w:left="0"/>
              <w:jc w:val="center"/>
              <w:rPr>
                <w:rFonts w:eastAsia="Times New Roman"/>
                <w:sz w:val="22"/>
              </w:rPr>
            </w:pPr>
            <w:r>
              <w:rPr>
                <w:rFonts w:eastAsia="Times New Roman"/>
                <w:sz w:val="22"/>
              </w:rPr>
              <w:t>WER x (7.6 x 10</w:t>
            </w:r>
            <w:r>
              <w:rPr>
                <w:rFonts w:eastAsia="Times New Roman"/>
                <w:sz w:val="22"/>
                <w:vertAlign w:val="superscript"/>
              </w:rPr>
              <w:t>-12</w:t>
            </w:r>
            <w:r>
              <w:rPr>
                <w:rFonts w:eastAsia="Times New Roman"/>
                <w:sz w:val="22"/>
              </w:rPr>
              <w:t>) x daily volume (L) – (4.8 x 10</w:t>
            </w:r>
            <w:r>
              <w:rPr>
                <w:rFonts w:eastAsia="Times New Roman"/>
                <w:sz w:val="22"/>
                <w:vertAlign w:val="superscript"/>
              </w:rPr>
              <w:t>-6</w:t>
            </w:r>
            <w:r>
              <w:rPr>
                <w:rFonts w:eastAsia="Times New Roman"/>
                <w:sz w:val="22"/>
              </w:rPr>
              <w:t>)</w:t>
            </w:r>
          </w:p>
        </w:tc>
        <w:tc>
          <w:tcPr>
            <w:tcW w:w="1692" w:type="dxa"/>
            <w:vAlign w:val="center"/>
          </w:tcPr>
          <w:p w14:paraId="4D0A3D93" w14:textId="77777777" w:rsidR="00A14259" w:rsidRDefault="00A14259">
            <w:pPr>
              <w:widowControl/>
              <w:spacing w:after="0" w:line="240" w:lineRule="auto"/>
              <w:ind w:left="0"/>
              <w:jc w:val="center"/>
              <w:rPr>
                <w:rFonts w:eastAsia="Times New Roman"/>
                <w:sz w:val="22"/>
              </w:rPr>
            </w:pPr>
            <w:r>
              <w:rPr>
                <w:rFonts w:eastAsia="Times New Roman"/>
                <w:sz w:val="22"/>
              </w:rPr>
              <w:t>WER x 3.1</w:t>
            </w:r>
          </w:p>
        </w:tc>
        <w:tc>
          <w:tcPr>
            <w:tcW w:w="1621" w:type="dxa"/>
            <w:vAlign w:val="center"/>
          </w:tcPr>
          <w:p w14:paraId="4D0A3D94" w14:textId="77777777" w:rsidR="009C726F" w:rsidRDefault="00A14259">
            <w:pPr>
              <w:widowControl/>
              <w:spacing w:after="0" w:line="240" w:lineRule="auto"/>
              <w:ind w:left="0"/>
              <w:jc w:val="center"/>
              <w:rPr>
                <w:rFonts w:eastAsia="Times New Roman"/>
                <w:sz w:val="22"/>
              </w:rPr>
            </w:pPr>
            <w:r>
              <w:rPr>
                <w:rFonts w:eastAsia="Times New Roman"/>
                <w:sz w:val="22"/>
              </w:rPr>
              <w:t>0</w:t>
            </w:r>
            <w:r w:rsidR="009C726F">
              <w:rPr>
                <w:rFonts w:eastAsia="Times New Roman"/>
                <w:sz w:val="22"/>
              </w:rPr>
              <w:t>.0031</w:t>
            </w:r>
          </w:p>
        </w:tc>
      </w:tr>
      <w:tr w:rsidR="00A14259" w14:paraId="4D0A3D9A" w14:textId="77777777">
        <w:trPr>
          <w:jc w:val="center"/>
        </w:trPr>
        <w:tc>
          <w:tcPr>
            <w:tcW w:w="1355" w:type="dxa"/>
            <w:vAlign w:val="center"/>
          </w:tcPr>
          <w:p w14:paraId="4D0A3D96" w14:textId="77777777" w:rsidR="00A14259" w:rsidRDefault="00A14259">
            <w:pPr>
              <w:widowControl/>
              <w:spacing w:after="0" w:line="240" w:lineRule="auto"/>
              <w:ind w:left="0"/>
              <w:rPr>
                <w:rFonts w:eastAsia="Times New Roman"/>
                <w:sz w:val="22"/>
              </w:rPr>
            </w:pPr>
            <w:r>
              <w:rPr>
                <w:rFonts w:eastAsia="Times New Roman"/>
                <w:sz w:val="22"/>
              </w:rPr>
              <w:t>Copper**</w:t>
            </w:r>
          </w:p>
        </w:tc>
        <w:tc>
          <w:tcPr>
            <w:tcW w:w="3082" w:type="dxa"/>
            <w:vAlign w:val="center"/>
          </w:tcPr>
          <w:p w14:paraId="4D0A3D97" w14:textId="77777777" w:rsidR="00A14259" w:rsidRDefault="00A14259">
            <w:pPr>
              <w:widowControl/>
              <w:spacing w:after="0" w:line="240" w:lineRule="auto"/>
              <w:ind w:left="0"/>
              <w:jc w:val="center"/>
              <w:rPr>
                <w:rFonts w:eastAsia="Times New Roman"/>
                <w:sz w:val="22"/>
              </w:rPr>
            </w:pPr>
            <w:r>
              <w:rPr>
                <w:rFonts w:eastAsia="Times New Roman"/>
                <w:sz w:val="22"/>
              </w:rPr>
              <w:t>WER x (4.2 x 10</w:t>
            </w:r>
            <w:r>
              <w:rPr>
                <w:rFonts w:eastAsia="Times New Roman"/>
                <w:sz w:val="22"/>
                <w:vertAlign w:val="superscript"/>
              </w:rPr>
              <w:t>-11</w:t>
            </w:r>
            <w:r>
              <w:rPr>
                <w:rFonts w:eastAsia="Times New Roman"/>
                <w:sz w:val="22"/>
              </w:rPr>
              <w:t>) x daily volume (L) – (2.6 x 10</w:t>
            </w:r>
            <w:r>
              <w:rPr>
                <w:rFonts w:eastAsia="Times New Roman"/>
                <w:sz w:val="22"/>
                <w:vertAlign w:val="superscript"/>
              </w:rPr>
              <w:t>-5</w:t>
            </w:r>
            <w:r>
              <w:rPr>
                <w:rFonts w:eastAsia="Times New Roman"/>
                <w:sz w:val="22"/>
              </w:rPr>
              <w:t>)</w:t>
            </w:r>
          </w:p>
        </w:tc>
        <w:tc>
          <w:tcPr>
            <w:tcW w:w="1692" w:type="dxa"/>
            <w:vAlign w:val="center"/>
          </w:tcPr>
          <w:p w14:paraId="4D0A3D98" w14:textId="77777777" w:rsidR="00A14259" w:rsidRDefault="00A14259">
            <w:pPr>
              <w:widowControl/>
              <w:spacing w:after="0" w:line="240" w:lineRule="auto"/>
              <w:ind w:left="0"/>
              <w:jc w:val="center"/>
              <w:rPr>
                <w:rFonts w:eastAsia="Times New Roman"/>
                <w:sz w:val="22"/>
              </w:rPr>
            </w:pPr>
            <w:r>
              <w:rPr>
                <w:rFonts w:eastAsia="Times New Roman"/>
                <w:sz w:val="22"/>
              </w:rPr>
              <w:t>WER x 17</w:t>
            </w:r>
          </w:p>
        </w:tc>
        <w:tc>
          <w:tcPr>
            <w:tcW w:w="1621" w:type="dxa"/>
            <w:vAlign w:val="center"/>
          </w:tcPr>
          <w:p w14:paraId="4D0A3D99" w14:textId="77777777" w:rsidR="00A14259" w:rsidRDefault="00A14259">
            <w:pPr>
              <w:widowControl/>
              <w:spacing w:after="0" w:line="240" w:lineRule="auto"/>
              <w:ind w:left="0"/>
              <w:jc w:val="center"/>
              <w:rPr>
                <w:rFonts w:eastAsia="Times New Roman"/>
                <w:sz w:val="22"/>
              </w:rPr>
            </w:pPr>
            <w:r>
              <w:rPr>
                <w:rFonts w:eastAsia="Times New Roman"/>
                <w:sz w:val="22"/>
              </w:rPr>
              <w:t>0.06749</w:t>
            </w:r>
          </w:p>
        </w:tc>
      </w:tr>
      <w:tr w:rsidR="00A14259" w14:paraId="4D0A3D9F" w14:textId="77777777">
        <w:trPr>
          <w:jc w:val="center"/>
        </w:trPr>
        <w:tc>
          <w:tcPr>
            <w:tcW w:w="1355" w:type="dxa"/>
            <w:vAlign w:val="center"/>
          </w:tcPr>
          <w:p w14:paraId="4D0A3D9B" w14:textId="77777777" w:rsidR="00A14259" w:rsidRDefault="00A14259">
            <w:pPr>
              <w:widowControl/>
              <w:spacing w:after="0" w:line="240" w:lineRule="auto"/>
              <w:ind w:left="0"/>
              <w:rPr>
                <w:rFonts w:eastAsia="Times New Roman"/>
                <w:sz w:val="22"/>
              </w:rPr>
            </w:pPr>
            <w:r>
              <w:rPr>
                <w:rFonts w:eastAsia="Times New Roman"/>
                <w:sz w:val="22"/>
              </w:rPr>
              <w:t>Lead*</w:t>
            </w:r>
          </w:p>
        </w:tc>
        <w:tc>
          <w:tcPr>
            <w:tcW w:w="3082" w:type="dxa"/>
            <w:vAlign w:val="center"/>
          </w:tcPr>
          <w:p w14:paraId="4D0A3D9C" w14:textId="77777777" w:rsidR="00A14259" w:rsidRDefault="00A14259">
            <w:pPr>
              <w:widowControl/>
              <w:spacing w:after="0" w:line="240" w:lineRule="auto"/>
              <w:ind w:left="0"/>
              <w:jc w:val="center"/>
              <w:rPr>
                <w:rFonts w:eastAsia="Times New Roman"/>
                <w:sz w:val="22"/>
              </w:rPr>
            </w:pPr>
            <w:r>
              <w:rPr>
                <w:rFonts w:eastAsia="Times New Roman"/>
                <w:sz w:val="22"/>
              </w:rPr>
              <w:t>WER x (4.2 x 10</w:t>
            </w:r>
            <w:r>
              <w:rPr>
                <w:rFonts w:eastAsia="Times New Roman"/>
                <w:sz w:val="22"/>
                <w:vertAlign w:val="superscript"/>
              </w:rPr>
              <w:t>-11</w:t>
            </w:r>
            <w:r>
              <w:rPr>
                <w:rFonts w:eastAsia="Times New Roman"/>
                <w:sz w:val="22"/>
              </w:rPr>
              <w:t>) x daily volume (L) – (8.7 x 10</w:t>
            </w:r>
            <w:r>
              <w:rPr>
                <w:rFonts w:eastAsia="Times New Roman"/>
                <w:sz w:val="22"/>
                <w:vertAlign w:val="superscript"/>
              </w:rPr>
              <w:t>-5</w:t>
            </w:r>
            <w:r>
              <w:rPr>
                <w:rFonts w:eastAsia="Times New Roman"/>
                <w:sz w:val="22"/>
              </w:rPr>
              <w:t>)</w:t>
            </w:r>
          </w:p>
        </w:tc>
        <w:tc>
          <w:tcPr>
            <w:tcW w:w="1692" w:type="dxa"/>
            <w:vAlign w:val="center"/>
          </w:tcPr>
          <w:p w14:paraId="4D0A3D9D" w14:textId="77777777" w:rsidR="00A14259" w:rsidRDefault="00A14259">
            <w:pPr>
              <w:widowControl/>
              <w:spacing w:after="0" w:line="240" w:lineRule="auto"/>
              <w:ind w:left="0"/>
              <w:jc w:val="center"/>
              <w:rPr>
                <w:rFonts w:eastAsia="Times New Roman"/>
                <w:sz w:val="22"/>
              </w:rPr>
            </w:pPr>
            <w:r>
              <w:rPr>
                <w:rFonts w:eastAsia="Times New Roman"/>
                <w:sz w:val="22"/>
              </w:rPr>
              <w:t>WER x 94</w:t>
            </w:r>
          </w:p>
        </w:tc>
        <w:tc>
          <w:tcPr>
            <w:tcW w:w="1621" w:type="dxa"/>
            <w:vAlign w:val="center"/>
          </w:tcPr>
          <w:p w14:paraId="4D0A3D9E" w14:textId="77777777" w:rsidR="00A14259" w:rsidRDefault="00A14259">
            <w:pPr>
              <w:widowControl/>
              <w:spacing w:after="0" w:line="240" w:lineRule="auto"/>
              <w:ind w:left="0"/>
              <w:jc w:val="center"/>
              <w:rPr>
                <w:rFonts w:eastAsia="Times New Roman"/>
                <w:sz w:val="22"/>
              </w:rPr>
            </w:pPr>
            <w:r>
              <w:rPr>
                <w:rFonts w:eastAsia="Times New Roman"/>
                <w:sz w:val="22"/>
              </w:rPr>
              <w:t>0.094</w:t>
            </w:r>
          </w:p>
        </w:tc>
      </w:tr>
      <w:tr w:rsidR="00A14259" w14:paraId="4D0A3DA4" w14:textId="77777777">
        <w:trPr>
          <w:jc w:val="center"/>
        </w:trPr>
        <w:tc>
          <w:tcPr>
            <w:tcW w:w="1355" w:type="dxa"/>
            <w:vAlign w:val="center"/>
          </w:tcPr>
          <w:p w14:paraId="4D0A3DA0" w14:textId="77777777" w:rsidR="00A14259" w:rsidRDefault="00A14259">
            <w:pPr>
              <w:widowControl/>
              <w:spacing w:after="0" w:line="240" w:lineRule="auto"/>
              <w:ind w:left="0"/>
              <w:rPr>
                <w:rFonts w:eastAsia="Times New Roman"/>
                <w:sz w:val="22"/>
              </w:rPr>
            </w:pPr>
            <w:r>
              <w:rPr>
                <w:rFonts w:eastAsia="Times New Roman"/>
                <w:sz w:val="22"/>
              </w:rPr>
              <w:t>Zinc*</w:t>
            </w:r>
          </w:p>
        </w:tc>
        <w:tc>
          <w:tcPr>
            <w:tcW w:w="3082" w:type="dxa"/>
            <w:vAlign w:val="center"/>
          </w:tcPr>
          <w:p w14:paraId="4D0A3DA1" w14:textId="77777777" w:rsidR="00A14259" w:rsidRDefault="00A14259">
            <w:pPr>
              <w:widowControl/>
              <w:spacing w:after="0" w:line="240" w:lineRule="auto"/>
              <w:ind w:left="0"/>
              <w:jc w:val="center"/>
              <w:rPr>
                <w:rFonts w:eastAsia="Times New Roman"/>
                <w:sz w:val="22"/>
              </w:rPr>
            </w:pPr>
            <w:r>
              <w:rPr>
                <w:rFonts w:eastAsia="Times New Roman"/>
                <w:sz w:val="22"/>
              </w:rPr>
              <w:t>WER x (3.9 x 10</w:t>
            </w:r>
            <w:r>
              <w:rPr>
                <w:rFonts w:eastAsia="Times New Roman"/>
                <w:sz w:val="22"/>
                <w:vertAlign w:val="superscript"/>
              </w:rPr>
              <w:t>-10</w:t>
            </w:r>
            <w:r>
              <w:rPr>
                <w:rFonts w:eastAsia="Times New Roman"/>
                <w:sz w:val="22"/>
              </w:rPr>
              <w:t>) x daily volume (L) – (2.2 x 10</w:t>
            </w:r>
            <w:r>
              <w:rPr>
                <w:rFonts w:eastAsia="Times New Roman"/>
                <w:sz w:val="22"/>
                <w:vertAlign w:val="superscript"/>
              </w:rPr>
              <w:t>-4</w:t>
            </w:r>
            <w:r>
              <w:rPr>
                <w:rFonts w:eastAsia="Times New Roman"/>
                <w:sz w:val="22"/>
              </w:rPr>
              <w:t>)</w:t>
            </w:r>
          </w:p>
        </w:tc>
        <w:tc>
          <w:tcPr>
            <w:tcW w:w="1692" w:type="dxa"/>
            <w:vAlign w:val="center"/>
          </w:tcPr>
          <w:p w14:paraId="4D0A3DA2" w14:textId="77777777" w:rsidR="00A14259" w:rsidRDefault="00A14259">
            <w:pPr>
              <w:widowControl/>
              <w:spacing w:after="0" w:line="240" w:lineRule="auto"/>
              <w:ind w:left="0"/>
              <w:jc w:val="center"/>
              <w:rPr>
                <w:rFonts w:eastAsia="Times New Roman"/>
                <w:sz w:val="22"/>
              </w:rPr>
            </w:pPr>
            <w:r>
              <w:rPr>
                <w:rFonts w:eastAsia="Times New Roman"/>
                <w:sz w:val="22"/>
              </w:rPr>
              <w:t>WER x 159</w:t>
            </w:r>
          </w:p>
        </w:tc>
        <w:tc>
          <w:tcPr>
            <w:tcW w:w="1621" w:type="dxa"/>
            <w:vAlign w:val="center"/>
          </w:tcPr>
          <w:p w14:paraId="4D0A3DA3" w14:textId="77777777" w:rsidR="00A14259" w:rsidRDefault="00A14259">
            <w:pPr>
              <w:widowControl/>
              <w:spacing w:after="0" w:line="240" w:lineRule="auto"/>
              <w:ind w:left="0"/>
              <w:jc w:val="center"/>
              <w:rPr>
                <w:rFonts w:eastAsia="Times New Roman"/>
                <w:sz w:val="22"/>
              </w:rPr>
            </w:pPr>
            <w:r>
              <w:rPr>
                <w:rFonts w:eastAsia="Times New Roman"/>
                <w:sz w:val="22"/>
              </w:rPr>
              <w:t>0.159</w:t>
            </w:r>
          </w:p>
        </w:tc>
      </w:tr>
    </w:tbl>
    <w:p w14:paraId="4D0A3DA5" w14:textId="77777777" w:rsidR="00A14259" w:rsidRDefault="00A14259">
      <w:pPr>
        <w:widowControl/>
        <w:ind w:left="720"/>
        <w:contextualSpacing/>
        <w:rPr>
          <w:rFonts w:eastAsia="Times New Roman"/>
          <w:lang w:val=""/>
        </w:rPr>
      </w:pPr>
      <w:bookmarkStart w:id="4219" w:name="_DV_M2003"/>
      <w:bookmarkEnd w:id="4219"/>
      <w:r>
        <w:rPr>
          <w:rFonts w:eastAsia="Times New Roman"/>
        </w:rPr>
        <w:t>* WER(s) have a default value of 1.0 unless site-specific WER(s) are approved.</w:t>
      </w:r>
    </w:p>
    <w:p w14:paraId="4D0A3DA6" w14:textId="77777777" w:rsidR="00A14259" w:rsidRDefault="00A14259">
      <w:pPr>
        <w:widowControl/>
        <w:ind w:left="720"/>
        <w:rPr>
          <w:rFonts w:eastAsia="Times New Roman"/>
          <w:lang w:val=""/>
        </w:rPr>
      </w:pPr>
      <w:bookmarkStart w:id="4220" w:name="_DV_M2004"/>
      <w:bookmarkEnd w:id="4220"/>
      <w:r>
        <w:rPr>
          <w:rFonts w:eastAsia="Times New Roman"/>
        </w:rPr>
        <w:t>**The WER for this constituent is 3.97.</w:t>
      </w:r>
    </w:p>
    <w:p w14:paraId="4D0A3DA7" w14:textId="77777777" w:rsidR="00A14259" w:rsidRDefault="00A14259" w:rsidP="00DC3B00">
      <w:pPr>
        <w:pStyle w:val="ListParagraph"/>
        <w:widowControl/>
        <w:numPr>
          <w:ilvl w:val="0"/>
          <w:numId w:val="17"/>
        </w:numPr>
        <w:ind w:left="2160"/>
        <w:rPr>
          <w:rFonts w:eastAsia="Times New Roman" w:cs="Arial"/>
          <w:lang w:val=""/>
        </w:rPr>
      </w:pPr>
      <w:bookmarkStart w:id="4221" w:name="_DV_M2005"/>
      <w:bookmarkEnd w:id="4221"/>
      <w:r>
        <w:rPr>
          <w:rFonts w:eastAsia="Times New Roman" w:cs="Arial"/>
        </w:rPr>
        <w:t>Compliance Actions and Schedule</w:t>
      </w:r>
    </w:p>
    <w:p w14:paraId="4D0A3DA8" w14:textId="77777777" w:rsidR="00A14259" w:rsidRDefault="00A14259">
      <w:pPr>
        <w:widowControl/>
        <w:ind w:left="2160"/>
        <w:rPr>
          <w:rFonts w:eastAsia="Times New Roman"/>
          <w:lang w:val=""/>
        </w:rPr>
      </w:pPr>
      <w:bookmarkStart w:id="4222" w:name="_DV_M2006"/>
      <w:bookmarkStart w:id="4223" w:name="_Hlk1132275"/>
      <w:bookmarkEnd w:id="4222"/>
      <w:r>
        <w:rPr>
          <w:rFonts w:eastAsia="Times New Roman"/>
        </w:rPr>
        <w:t>Responsible Dischargers shall comply with the requirements of this General Permit. Responsible Dischargers that discharge into the Los Angeles River or its tributaries, and that identify on-site sources of cadmium, copper, lead, and</w:t>
      </w:r>
      <w:r w:rsidR="00F83888">
        <w:rPr>
          <w:rFonts w:eastAsia="Times New Roman"/>
        </w:rPr>
        <w:t xml:space="preserve">/or zinc through </w:t>
      </w:r>
      <w:r w:rsidR="00B777C2">
        <w:rPr>
          <w:rFonts w:eastAsia="Times New Roman"/>
        </w:rPr>
        <w:t xml:space="preserve">the required pollutant source assessment, shall compare all </w:t>
      </w:r>
      <w:bookmarkStart w:id="4224" w:name="_DV_C1993"/>
      <w:r w:rsidR="00230A40">
        <w:rPr>
          <w:rStyle w:val="DeltaViewInsertion"/>
          <w:rFonts w:eastAsia="Times New Roman"/>
        </w:rPr>
        <w:t xml:space="preserve">non-visible </w:t>
      </w:r>
      <w:bookmarkStart w:id="4225" w:name="_DV_M2007"/>
      <w:bookmarkEnd w:id="4224"/>
      <w:bookmarkEnd w:id="4225"/>
      <w:r w:rsidR="00230A40">
        <w:rPr>
          <w:rFonts w:eastAsia="Times New Roman"/>
        </w:rPr>
        <w:t xml:space="preserve">sampling and analytical results to the applicable </w:t>
      </w:r>
      <w:r w:rsidR="002A0E2C">
        <w:rPr>
          <w:rFonts w:eastAsia="Times New Roman"/>
        </w:rPr>
        <w:t>NALs for the identified metals.</w:t>
      </w:r>
    </w:p>
    <w:p w14:paraId="4D0A3DA9" w14:textId="77777777" w:rsidR="001F5E78" w:rsidRDefault="00A14259">
      <w:pPr>
        <w:widowControl/>
        <w:ind w:left="2160"/>
        <w:rPr>
          <w:rFonts w:eastAsia="Times New Roman"/>
          <w:lang w:val=""/>
        </w:rPr>
      </w:pPr>
      <w:bookmarkStart w:id="4226" w:name="_DV_M2008"/>
      <w:bookmarkEnd w:id="4226"/>
      <w:r>
        <w:rPr>
          <w:rFonts w:eastAsia="Times New Roman"/>
        </w:rPr>
        <w:t>Responsible Dischargers shall install, operate, and maintain site-specific BMPs to address identified on-site sources of cadmium, copper, lead, and/or zinc.</w:t>
      </w:r>
    </w:p>
    <w:p w14:paraId="4D0A3DAA" w14:textId="77777777" w:rsidR="00A14259" w:rsidRDefault="001F5E78">
      <w:pPr>
        <w:widowControl/>
        <w:ind w:left="2160"/>
        <w:rPr>
          <w:rFonts w:eastAsia="Times New Roman"/>
          <w:lang w:val=""/>
        </w:rPr>
      </w:pPr>
      <w:bookmarkStart w:id="4227" w:name="_DV_M2009"/>
      <w:bookmarkEnd w:id="4223"/>
      <w:bookmarkEnd w:id="4227"/>
      <w:r>
        <w:rPr>
          <w:rFonts w:eastAsia="Times New Roman"/>
        </w:rPr>
        <w:t xml:space="preserve">If an exceedance or failure of a BMP is observed, the Responsible Discharger shall evaluate the BMPs </w:t>
      </w:r>
      <w:r w:rsidR="006E0E69">
        <w:rPr>
          <w:rFonts w:eastAsia="Times New Roman"/>
        </w:rPr>
        <w:t>being used and identify and implement a strategy in the site’s SWPPP to prevent potential exceedances of the N</w:t>
      </w:r>
      <w:r w:rsidR="0074758D">
        <w:rPr>
          <w:rFonts w:eastAsia="Times New Roman"/>
        </w:rPr>
        <w:t xml:space="preserve">ALs in the future. Responsible Dischargers that perform </w:t>
      </w:r>
      <w:r w:rsidR="00541208">
        <w:rPr>
          <w:rFonts w:eastAsia="Times New Roman"/>
        </w:rPr>
        <w:t xml:space="preserve">the required pollutant source assessment and implement BMPs specific to preventing or controlling stormwater exposure to the </w:t>
      </w:r>
      <w:r w:rsidR="00D0316F">
        <w:rPr>
          <w:rFonts w:eastAsia="Times New Roman"/>
        </w:rPr>
        <w:t>sources of metals are expected to meet the N</w:t>
      </w:r>
      <w:r w:rsidR="0074758D">
        <w:rPr>
          <w:rFonts w:eastAsia="Times New Roman"/>
        </w:rPr>
        <w:t xml:space="preserve">ALs. </w:t>
      </w:r>
    </w:p>
    <w:p w14:paraId="4D0A3DAB" w14:textId="77777777" w:rsidR="00A14259" w:rsidRDefault="00A14259">
      <w:pPr>
        <w:widowControl/>
        <w:ind w:left="2160"/>
        <w:rPr>
          <w:rFonts w:eastAsia="Times New Roman"/>
          <w:lang w:val=""/>
        </w:rPr>
      </w:pPr>
      <w:bookmarkStart w:id="4228" w:name="_DV_M2010"/>
      <w:bookmarkEnd w:id="4228"/>
      <w:r>
        <w:rPr>
          <w:rFonts w:eastAsia="Times New Roman"/>
        </w:rPr>
        <w:t xml:space="preserve">The final compliance deadline </w:t>
      </w:r>
      <w:r w:rsidR="0074758D">
        <w:rPr>
          <w:rFonts w:eastAsia="Times New Roman"/>
        </w:rPr>
        <w:t xml:space="preserve">for the Los Angeles River Metals TMDL was January 11, 2016. Since this compliance deadline has passed, the </w:t>
      </w:r>
      <w:r w:rsidR="00252E01">
        <w:rPr>
          <w:rFonts w:eastAsia="Times New Roman"/>
        </w:rPr>
        <w:t>N</w:t>
      </w:r>
      <w:r w:rsidR="0099300F">
        <w:rPr>
          <w:rFonts w:eastAsia="Times New Roman"/>
        </w:rPr>
        <w:t>A</w:t>
      </w:r>
      <w:r w:rsidR="00252E01">
        <w:rPr>
          <w:rFonts w:eastAsia="Times New Roman"/>
        </w:rPr>
        <w:t>Ls are applicable upon the effective date of this General Permit.</w:t>
      </w:r>
    </w:p>
    <w:p w14:paraId="4D0A3DAC" w14:textId="77777777" w:rsidR="00B73E3D" w:rsidRDefault="00A14259">
      <w:pPr>
        <w:pStyle w:val="Heading6"/>
        <w:widowControl/>
        <w:rPr>
          <w:rFonts w:eastAsia="Times New Roman"/>
          <w:lang w:val=""/>
        </w:rPr>
      </w:pPr>
      <w:bookmarkStart w:id="4229" w:name="_DV_M2011"/>
      <w:bookmarkEnd w:id="4229"/>
      <w:r>
        <w:rPr>
          <w:rFonts w:eastAsia="Times New Roman"/>
        </w:rPr>
        <w:lastRenderedPageBreak/>
        <w:t>Los Cerritos Channel Metals TMDL</w:t>
      </w:r>
      <w:bookmarkStart w:id="4230" w:name="_DV_C1994"/>
      <w:r w:rsidRPr="007246BB">
        <w:rPr>
          <w:rStyle w:val="DeltaViewDeletion"/>
          <w:rFonts w:eastAsia="Times New Roman"/>
          <w:color w:val="C00000"/>
          <w:vertAlign w:val="superscript"/>
        </w:rPr>
        <w:t>232</w:t>
      </w:r>
      <w:bookmarkStart w:id="4231" w:name="_DV_C1995"/>
      <w:bookmarkEnd w:id="4230"/>
      <w:r>
        <w:rPr>
          <w:rStyle w:val="DeltaViewInsertion"/>
          <w:rFonts w:eastAsia="Times New Roman"/>
          <w:vertAlign w:val="superscript"/>
          <w:lang w:val=""/>
        </w:rPr>
        <w:t>23</w:t>
      </w:r>
      <w:r>
        <w:rPr>
          <w:rStyle w:val="DeltaViewInsertion"/>
          <w:rFonts w:eastAsia="Times New Roman"/>
          <w:vertAlign w:val="superscript"/>
          <w:lang w:val=""/>
        </w:rPr>
        <w:footnoteReference w:customMarkFollows="1" w:id="240"/>
        <w:t>8</w:t>
      </w:r>
      <w:bookmarkEnd w:id="4231"/>
    </w:p>
    <w:p w14:paraId="4D0A3DAD" w14:textId="77777777" w:rsidR="006125CD" w:rsidRDefault="00B73E3D">
      <w:pPr>
        <w:widowControl/>
        <w:ind w:left="1800"/>
        <w:rPr>
          <w:rFonts w:eastAsia="Times New Roman" w:cs="Symbol"/>
          <w:lang w:val=""/>
        </w:rPr>
      </w:pPr>
      <w:bookmarkStart w:id="4234" w:name="_DV_M2012"/>
      <w:bookmarkEnd w:id="4234"/>
      <w:r>
        <w:rPr>
          <w:rFonts w:eastAsia="Times New Roman"/>
        </w:rPr>
        <w:t xml:space="preserve">The U.S. EPA adopted the Los Cerritos Metals TMDL on March 17, 2010, to address the impairment of Los Cerritos Channel due to copper, lead, and zinc. </w:t>
      </w:r>
      <w:bookmarkStart w:id="4235" w:name="_DV_C1998"/>
      <w:r w:rsidR="006125CD">
        <w:rPr>
          <w:rStyle w:val="DeltaViewDeletion"/>
          <w:rFonts w:eastAsia="Times New Roman" w:cs="Symbol"/>
        </w:rPr>
        <w:br w:type="page"/>
      </w:r>
      <w:bookmarkEnd w:id="4235"/>
    </w:p>
    <w:p w14:paraId="4D0A3DAE" w14:textId="77777777" w:rsidR="00A14259" w:rsidRDefault="006125CD" w:rsidP="00DC3B00">
      <w:pPr>
        <w:widowControl/>
        <w:numPr>
          <w:ilvl w:val="0"/>
          <w:numId w:val="13"/>
        </w:numPr>
        <w:tabs>
          <w:tab w:val="left" w:pos="720"/>
          <w:tab w:val="left" w:pos="1440"/>
          <w:tab w:val="left" w:pos="1834"/>
        </w:tabs>
        <w:spacing w:line="257" w:lineRule="auto"/>
        <w:rPr>
          <w:rFonts w:eastAsia="Times New Roman"/>
          <w:lang w:val=""/>
        </w:rPr>
      </w:pPr>
      <w:bookmarkStart w:id="4236" w:name="_DV_M2013"/>
      <w:bookmarkEnd w:id="4236"/>
      <w:r>
        <w:rPr>
          <w:rFonts w:eastAsia="Times New Roman"/>
        </w:rPr>
        <w:lastRenderedPageBreak/>
        <w:t>Source Analysis</w:t>
      </w:r>
    </w:p>
    <w:p w14:paraId="4D0A3DAF" w14:textId="77777777" w:rsidR="00411D82" w:rsidRDefault="00A14259">
      <w:pPr>
        <w:widowControl/>
        <w:ind w:left="2160"/>
        <w:rPr>
          <w:rFonts w:eastAsia="Times New Roman"/>
          <w:lang w:val=""/>
        </w:rPr>
      </w:pPr>
      <w:bookmarkStart w:id="4237" w:name="_DV_M2014"/>
      <w:bookmarkEnd w:id="4237"/>
      <w:r>
        <w:rPr>
          <w:rFonts w:eastAsia="Times New Roman"/>
        </w:rPr>
        <w:t>Sources of metals from construction sites include sediment-</w:t>
      </w:r>
      <w:r w:rsidR="00C02875">
        <w:rPr>
          <w:rFonts w:eastAsia="Times New Roman"/>
        </w:rPr>
        <w:t>bound metals, construction materials, and equipment used on construction sites</w:t>
      </w:r>
      <w:r w:rsidR="00F565EF">
        <w:rPr>
          <w:rFonts w:eastAsia="Times New Roman"/>
        </w:rPr>
        <w:t>. Additionally, in highly urbanized Los Cerritos Channel freshwater watershed, re-development of former industrial sites has a higher potential to discharge sediments laden with metals. During wet-weather, runoff from construction sites has the potential to contribute metals loadings to the Channel. Building materials and construction waste exposed to stormwater can leach and contribute metals to waterways.</w:t>
      </w:r>
      <w:bookmarkStart w:id="4238" w:name="_DV_C1999"/>
      <w:r w:rsidR="00F565EF" w:rsidRPr="007246BB">
        <w:rPr>
          <w:rStyle w:val="DeltaViewDeletion"/>
          <w:rFonts w:eastAsia="Times New Roman"/>
          <w:color w:val="C00000"/>
          <w:vertAlign w:val="superscript"/>
        </w:rPr>
        <w:t>233</w:t>
      </w:r>
      <w:bookmarkStart w:id="4239" w:name="_DV_C2000"/>
      <w:bookmarkEnd w:id="4238"/>
      <w:r w:rsidR="00F565EF">
        <w:rPr>
          <w:rStyle w:val="DeltaViewInsertion"/>
          <w:rFonts w:eastAsia="Times New Roman"/>
          <w:vertAlign w:val="superscript"/>
          <w:lang w:val=""/>
        </w:rPr>
        <w:t>23</w:t>
      </w:r>
      <w:r w:rsidR="00F565EF">
        <w:rPr>
          <w:rStyle w:val="DeltaViewInsertion"/>
          <w:rFonts w:eastAsia="Times New Roman"/>
          <w:vertAlign w:val="superscript"/>
          <w:lang w:val=""/>
        </w:rPr>
        <w:footnoteReference w:customMarkFollows="1" w:id="241"/>
        <w:t>9</w:t>
      </w:r>
      <w:bookmarkStart w:id="4242" w:name="_DV_M2015"/>
      <w:bookmarkEnd w:id="4239"/>
      <w:bookmarkEnd w:id="4242"/>
      <w:r w:rsidR="00F565EF">
        <w:rPr>
          <w:rFonts w:eastAsia="Times New Roman"/>
        </w:rPr>
        <w:t xml:space="preserve"> Therefore, construction sites covered under this General Permit are considered Responsible Dischargers for the Los Cerritos Channel Metals TMDL. </w:t>
      </w:r>
    </w:p>
    <w:p w14:paraId="4D0A3DB0" w14:textId="77777777" w:rsidR="00A14259" w:rsidRDefault="00411D82" w:rsidP="00DC3B00">
      <w:pPr>
        <w:pStyle w:val="ListParagraph"/>
        <w:widowControl/>
        <w:numPr>
          <w:ilvl w:val="0"/>
          <w:numId w:val="17"/>
        </w:numPr>
        <w:ind w:left="2160"/>
        <w:rPr>
          <w:rFonts w:eastAsia="Times New Roman" w:cs="Arial"/>
          <w:lang w:val=""/>
        </w:rPr>
      </w:pPr>
      <w:bookmarkStart w:id="4243" w:name="_DV_M2016"/>
      <w:bookmarkEnd w:id="4243"/>
      <w:r>
        <w:rPr>
          <w:rFonts w:eastAsia="Times New Roman" w:cs="Arial"/>
        </w:rPr>
        <w:t>WLA Translation</w:t>
      </w:r>
    </w:p>
    <w:p w14:paraId="4D0A3DB1" w14:textId="77777777" w:rsidR="00A14259" w:rsidRDefault="00A14259" w:rsidP="00DC3B00">
      <w:pPr>
        <w:pStyle w:val="ListParagraph"/>
        <w:widowControl/>
        <w:numPr>
          <w:ilvl w:val="0"/>
          <w:numId w:val="72"/>
        </w:numPr>
        <w:ind w:left="2520"/>
        <w:rPr>
          <w:rFonts w:eastAsia="Times New Roman" w:cs="Arial"/>
          <w:lang w:val=""/>
        </w:rPr>
      </w:pPr>
      <w:bookmarkStart w:id="4244" w:name="_DV_M2017"/>
      <w:bookmarkEnd w:id="4244"/>
      <w:r>
        <w:rPr>
          <w:rFonts w:eastAsia="Times New Roman" w:cs="Arial"/>
        </w:rPr>
        <w:t>Dry-weather WLA</w:t>
      </w:r>
    </w:p>
    <w:p w14:paraId="4D0A3DB2" w14:textId="77777777" w:rsidR="00A14259" w:rsidRDefault="00A14259">
      <w:pPr>
        <w:widowControl/>
        <w:ind w:left="2520"/>
        <w:rPr>
          <w:rFonts w:eastAsia="Times New Roman"/>
          <w:lang w:val=""/>
        </w:rPr>
      </w:pPr>
      <w:bookmarkStart w:id="4245" w:name="_DV_M2018"/>
      <w:bookmarkEnd w:id="4245"/>
      <w:r>
        <w:rPr>
          <w:rFonts w:eastAsia="Times New Roman"/>
        </w:rPr>
        <w:t xml:space="preserve">The Los Cerritos Channel Metals TMDL assigns a concentration-based </w:t>
      </w:r>
      <w:r w:rsidR="0074539F">
        <w:rPr>
          <w:rFonts w:eastAsia="Times New Roman"/>
        </w:rPr>
        <w:t xml:space="preserve">waste load allocation (WLA) for dry-weather. Non-Stormwater Discharges (NSWDs) are authorized in this General Permit if Section </w:t>
      </w:r>
      <w:r w:rsidR="00B42249">
        <w:rPr>
          <w:rFonts w:eastAsia="Times New Roman"/>
        </w:rPr>
        <w:t>IV.A terms and conditions are met to control the discharge of pollutants from the construction site</w:t>
      </w:r>
      <w:r w:rsidR="00F565EF">
        <w:rPr>
          <w:rFonts w:eastAsia="Times New Roman"/>
        </w:rPr>
        <w:t xml:space="preserve">. Section </w:t>
      </w:r>
      <w:r w:rsidR="00B42249">
        <w:rPr>
          <w:rFonts w:eastAsia="Times New Roman"/>
        </w:rPr>
        <w:t>IV.B prohibits all NSWDs not authorized under Section IV.A; therefore, all unauthorized NSWDs must be either eliminated or have regulatory coverage under a separate NPDES permit</w:t>
      </w:r>
      <w:r w:rsidR="00F565EF">
        <w:rPr>
          <w:rFonts w:eastAsia="Times New Roman"/>
        </w:rPr>
        <w: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4D0A3DB3" w14:textId="77777777" w:rsidR="00A14259" w:rsidRDefault="00A14259" w:rsidP="00DC3B00">
      <w:pPr>
        <w:pStyle w:val="ListParagraph"/>
        <w:widowControl/>
        <w:numPr>
          <w:ilvl w:val="0"/>
          <w:numId w:val="72"/>
        </w:numPr>
        <w:ind w:left="2520"/>
        <w:rPr>
          <w:rFonts w:eastAsia="Times New Roman" w:cs="Arial"/>
          <w:lang w:val=""/>
        </w:rPr>
      </w:pPr>
      <w:bookmarkStart w:id="4246" w:name="_DV_M2019"/>
      <w:bookmarkEnd w:id="4246"/>
      <w:r>
        <w:rPr>
          <w:rFonts w:eastAsia="Times New Roman" w:cs="Arial"/>
        </w:rPr>
        <w:t>Wet-weather WLAs</w:t>
      </w:r>
    </w:p>
    <w:p w14:paraId="4D0A3DB4" w14:textId="6A1A2A6C" w:rsidR="00BD640C" w:rsidRDefault="00A14259">
      <w:pPr>
        <w:widowControl/>
        <w:ind w:left="2520"/>
        <w:rPr>
          <w:rFonts w:eastAsia="Times New Roman"/>
          <w:lang w:val=""/>
        </w:rPr>
      </w:pPr>
      <w:bookmarkStart w:id="4247" w:name="_DV_M2020"/>
      <w:bookmarkEnd w:id="4247"/>
      <w:r>
        <w:rPr>
          <w:rFonts w:eastAsia="Times New Roman"/>
        </w:rPr>
        <w:t xml:space="preserve">The Los Cerritos Channel Metals TMDL assigns a </w:t>
      </w:r>
      <w:proofErr w:type="gramStart"/>
      <w:r>
        <w:rPr>
          <w:rFonts w:eastAsia="Times New Roman"/>
        </w:rPr>
        <w:t>mass-based</w:t>
      </w:r>
      <w:proofErr w:type="gramEnd"/>
      <w:r>
        <w:rPr>
          <w:rFonts w:eastAsia="Times New Roman"/>
        </w:rPr>
        <w:t xml:space="preserve"> WLA per construction area in grams per day per acre (g/day/ac) for copper, lead, and zinc for discharges into the Los Cerritos Channel. In addition, daily storm volume flows are required to calculate the WLA for each metal</w:t>
      </w:r>
      <w:r w:rsidR="00F565EF">
        <w:rPr>
          <w:rFonts w:eastAsia="Times New Roman"/>
        </w:rPr>
        <w:t xml:space="preserve">. </w:t>
      </w:r>
      <w:bookmarkStart w:id="4248" w:name="_DV_M2021"/>
      <w:bookmarkStart w:id="4249" w:name="_Hlk527631381"/>
      <w:bookmarkEnd w:id="4248"/>
      <w:r w:rsidR="00F565EF">
        <w:rPr>
          <w:rFonts w:eastAsia="Times New Roman"/>
        </w:rPr>
        <w:t xml:space="preserve">The </w:t>
      </w:r>
      <w:proofErr w:type="gramStart"/>
      <w:r w:rsidR="00F565EF">
        <w:rPr>
          <w:rFonts w:eastAsia="Times New Roman"/>
        </w:rPr>
        <w:t>mass-based</w:t>
      </w:r>
      <w:proofErr w:type="gramEnd"/>
      <w:r w:rsidR="00F565EF">
        <w:rPr>
          <w:rFonts w:eastAsia="Times New Roman"/>
        </w:rPr>
        <w:t xml:space="preserve"> WLAs are shown in Table </w:t>
      </w:r>
      <w:bookmarkStart w:id="4250" w:name="_DV_C2003"/>
      <w:r w:rsidR="00EB4BD8" w:rsidRPr="007246BB">
        <w:rPr>
          <w:rStyle w:val="DeltaViewDeletion"/>
          <w:rFonts w:eastAsia="Times New Roman" w:cs="Symbol"/>
          <w:color w:val="C00000"/>
        </w:rPr>
        <w:t>6</w:t>
      </w:r>
      <w:r w:rsidR="007B4AF0" w:rsidRPr="007246BB">
        <w:rPr>
          <w:rStyle w:val="DeltaViewDeletion"/>
          <w:rFonts w:eastAsia="Times New Roman" w:cs="Symbol"/>
          <w:color w:val="C00000"/>
        </w:rPr>
        <w:t>5</w:t>
      </w:r>
      <w:bookmarkStart w:id="4251" w:name="_DV_C2004"/>
      <w:bookmarkEnd w:id="4250"/>
      <w:r w:rsidR="007246BB">
        <w:rPr>
          <w:rStyle w:val="DeltaViewDeletion"/>
          <w:rFonts w:eastAsia="Times New Roman" w:cs="Symbol"/>
        </w:rPr>
        <w:t xml:space="preserve"> </w:t>
      </w:r>
      <w:r w:rsidR="00EB4BD8">
        <w:rPr>
          <w:rStyle w:val="DeltaViewInsertion"/>
          <w:rFonts w:eastAsia="Times New Roman"/>
        </w:rPr>
        <w:t>6</w:t>
      </w:r>
      <w:r w:rsidR="001020A4">
        <w:rPr>
          <w:rStyle w:val="DeltaViewInsertion"/>
          <w:rFonts w:eastAsia="Times New Roman"/>
        </w:rPr>
        <w:t>3</w:t>
      </w:r>
      <w:bookmarkStart w:id="4252" w:name="_DV_M2022"/>
      <w:bookmarkEnd w:id="4251"/>
      <w:bookmarkEnd w:id="4252"/>
      <w:r w:rsidR="00EB4BD8">
        <w:rPr>
          <w:rFonts w:eastAsia="Times New Roman"/>
        </w:rPr>
        <w:t xml:space="preserve"> below. </w:t>
      </w:r>
      <w:bookmarkEnd w:id="4249"/>
    </w:p>
    <w:p w14:paraId="4D0A3DB5" w14:textId="0936DD3E" w:rsidR="00A14259" w:rsidRDefault="00BD640C">
      <w:pPr>
        <w:pStyle w:val="Caption"/>
        <w:widowControl/>
        <w:rPr>
          <w:rFonts w:eastAsia="Times New Roman"/>
          <w:lang w:val=""/>
        </w:rPr>
      </w:pPr>
      <w:bookmarkStart w:id="4253" w:name="_DV_M2023"/>
      <w:bookmarkStart w:id="4254" w:name="_Toc98753976"/>
      <w:bookmarkStart w:id="4255" w:name="_Toc54003298"/>
      <w:bookmarkEnd w:id="4253"/>
      <w:r>
        <w:rPr>
          <w:rFonts w:eastAsia="Times New Roman"/>
        </w:rPr>
        <w:lastRenderedPageBreak/>
        <w:t xml:space="preserve">Table </w:t>
      </w:r>
      <w:bookmarkStart w:id="4256" w:name="_DV_C2005"/>
      <w:r w:rsidR="00342821" w:rsidRPr="007246BB">
        <w:rPr>
          <w:rStyle w:val="DeltaViewDeletion"/>
          <w:rFonts w:eastAsia="Times New Roman" w:cs="Symbol"/>
          <w:noProof/>
          <w:color w:val="C00000"/>
        </w:rPr>
        <w:t>65</w:t>
      </w:r>
      <w:bookmarkStart w:id="4257" w:name="_DV_C2006"/>
      <w:bookmarkEnd w:id="4256"/>
      <w:r w:rsidR="007246BB">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63</w:t>
      </w:r>
      <w:bookmarkEnd w:id="4254"/>
      <w:r w:rsidR="00342821">
        <w:rPr>
          <w:rStyle w:val="DeltaViewInsertion"/>
          <w:rFonts w:eastAsia="Times New Roman"/>
        </w:rPr>
        <w:fldChar w:fldCharType="end"/>
      </w:r>
      <w:bookmarkStart w:id="4258" w:name="_DV_M2024"/>
      <w:bookmarkEnd w:id="4257"/>
      <w:bookmarkEnd w:id="4258"/>
      <w:r w:rsidR="0044681C">
        <w:rPr>
          <w:rFonts w:eastAsia="Times New Roman"/>
        </w:rPr>
        <w:t xml:space="preserve"> </w:t>
      </w:r>
      <w:r w:rsidR="008A2058">
        <w:rPr>
          <w:rFonts w:eastAsia="Times New Roman"/>
        </w:rPr>
        <w:t xml:space="preserve">- </w:t>
      </w:r>
      <w:r w:rsidR="00A14259">
        <w:rPr>
          <w:rFonts w:eastAsia="Times New Roman"/>
        </w:rPr>
        <w:t>Los Cerritos WLAs (mass-based)</w:t>
      </w:r>
      <w:bookmarkEnd w:id="42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4320"/>
      </w:tblGrid>
      <w:tr w:rsidR="00A14259" w14:paraId="4D0A3DB8" w14:textId="77777777">
        <w:trPr>
          <w:tblHeader/>
          <w:jc w:val="center"/>
        </w:trPr>
        <w:tc>
          <w:tcPr>
            <w:tcW w:w="1885" w:type="dxa"/>
            <w:shd w:val="clear" w:color="auto" w:fill="D9D9D9"/>
            <w:vAlign w:val="center"/>
          </w:tcPr>
          <w:p w14:paraId="4D0A3DB6" w14:textId="77777777" w:rsidR="00A14259" w:rsidRDefault="00A14259">
            <w:pPr>
              <w:widowControl/>
              <w:spacing w:after="0" w:line="240" w:lineRule="auto"/>
              <w:ind w:left="0"/>
              <w:contextualSpacing/>
              <w:jc w:val="center"/>
              <w:rPr>
                <w:rFonts w:eastAsia="Times New Roman"/>
                <w:b/>
                <w:sz w:val="22"/>
              </w:rPr>
            </w:pPr>
            <w:r>
              <w:rPr>
                <w:rFonts w:eastAsia="Times New Roman"/>
                <w:b/>
                <w:sz w:val="22"/>
              </w:rPr>
              <w:t>Pollutant</w:t>
            </w:r>
          </w:p>
        </w:tc>
        <w:tc>
          <w:tcPr>
            <w:tcW w:w="4320" w:type="dxa"/>
            <w:shd w:val="clear" w:color="auto" w:fill="D9D9D9"/>
            <w:vAlign w:val="center"/>
          </w:tcPr>
          <w:p w14:paraId="4D0A3DB7" w14:textId="77777777" w:rsidR="00A14259" w:rsidRDefault="00A14259">
            <w:pPr>
              <w:widowControl/>
              <w:spacing w:after="0" w:line="240" w:lineRule="auto"/>
              <w:ind w:left="0"/>
              <w:contextualSpacing/>
              <w:jc w:val="center"/>
              <w:rPr>
                <w:rFonts w:eastAsia="Times New Roman"/>
                <w:b/>
                <w:sz w:val="22"/>
              </w:rPr>
            </w:pPr>
            <w:r>
              <w:rPr>
                <w:rFonts w:eastAsia="Times New Roman"/>
                <w:b/>
                <w:sz w:val="22"/>
              </w:rPr>
              <w:t>WLA (g/day/ac)</w:t>
            </w:r>
          </w:p>
        </w:tc>
      </w:tr>
      <w:tr w:rsidR="00A14259" w14:paraId="4D0A3DBB" w14:textId="77777777">
        <w:trPr>
          <w:jc w:val="center"/>
        </w:trPr>
        <w:tc>
          <w:tcPr>
            <w:tcW w:w="1885" w:type="dxa"/>
            <w:vAlign w:val="center"/>
          </w:tcPr>
          <w:p w14:paraId="4D0A3DB9" w14:textId="77777777" w:rsidR="00A14259" w:rsidRDefault="00A14259">
            <w:pPr>
              <w:widowControl/>
              <w:spacing w:line="240" w:lineRule="auto"/>
              <w:ind w:left="0"/>
              <w:contextualSpacing/>
              <w:rPr>
                <w:rFonts w:eastAsia="Times New Roman"/>
                <w:sz w:val="22"/>
              </w:rPr>
            </w:pPr>
            <w:r>
              <w:rPr>
                <w:rFonts w:eastAsia="Times New Roman"/>
                <w:sz w:val="22"/>
              </w:rPr>
              <w:t>Copper</w:t>
            </w:r>
          </w:p>
        </w:tc>
        <w:tc>
          <w:tcPr>
            <w:tcW w:w="4320" w:type="dxa"/>
            <w:vAlign w:val="center"/>
          </w:tcPr>
          <w:p w14:paraId="4D0A3DBA" w14:textId="77777777" w:rsidR="00A14259" w:rsidRDefault="00A14259">
            <w:pPr>
              <w:widowControl/>
              <w:spacing w:line="240" w:lineRule="auto"/>
              <w:ind w:left="0"/>
              <w:contextualSpacing/>
              <w:jc w:val="center"/>
              <w:rPr>
                <w:rFonts w:eastAsia="Times New Roman"/>
                <w:sz w:val="22"/>
              </w:rPr>
            </w:pPr>
            <w:r>
              <w:rPr>
                <w:rFonts w:eastAsia="Times New Roman"/>
                <w:sz w:val="22"/>
              </w:rPr>
              <w:t>0.497 x 10</w:t>
            </w:r>
            <w:r>
              <w:rPr>
                <w:rFonts w:eastAsia="Times New Roman"/>
                <w:sz w:val="22"/>
                <w:vertAlign w:val="superscript"/>
              </w:rPr>
              <w:t>-3</w:t>
            </w:r>
            <w:r>
              <w:rPr>
                <w:rFonts w:eastAsia="Times New Roman"/>
                <w:sz w:val="22"/>
              </w:rPr>
              <w:t xml:space="preserve"> x daily volume(L)</w:t>
            </w:r>
          </w:p>
        </w:tc>
      </w:tr>
      <w:tr w:rsidR="00A14259" w14:paraId="4D0A3DBE" w14:textId="77777777">
        <w:trPr>
          <w:jc w:val="center"/>
        </w:trPr>
        <w:tc>
          <w:tcPr>
            <w:tcW w:w="1885" w:type="dxa"/>
            <w:vAlign w:val="center"/>
          </w:tcPr>
          <w:p w14:paraId="4D0A3DBC" w14:textId="77777777" w:rsidR="00A14259" w:rsidRDefault="00A14259">
            <w:pPr>
              <w:widowControl/>
              <w:spacing w:line="240" w:lineRule="auto"/>
              <w:ind w:left="0"/>
              <w:contextualSpacing/>
              <w:rPr>
                <w:rFonts w:eastAsia="Times New Roman"/>
                <w:sz w:val="22"/>
              </w:rPr>
            </w:pPr>
            <w:r>
              <w:rPr>
                <w:rFonts w:eastAsia="Times New Roman"/>
                <w:sz w:val="22"/>
              </w:rPr>
              <w:t>Lead</w:t>
            </w:r>
          </w:p>
        </w:tc>
        <w:tc>
          <w:tcPr>
            <w:tcW w:w="4320" w:type="dxa"/>
            <w:vAlign w:val="center"/>
          </w:tcPr>
          <w:p w14:paraId="4D0A3DBD" w14:textId="77777777" w:rsidR="00A14259" w:rsidRDefault="00A14259">
            <w:pPr>
              <w:widowControl/>
              <w:spacing w:line="240" w:lineRule="auto"/>
              <w:ind w:left="0"/>
              <w:contextualSpacing/>
              <w:jc w:val="center"/>
              <w:rPr>
                <w:rFonts w:eastAsia="Times New Roman"/>
                <w:sz w:val="22"/>
              </w:rPr>
            </w:pPr>
            <w:r>
              <w:rPr>
                <w:rFonts w:eastAsia="Times New Roman"/>
                <w:sz w:val="22"/>
              </w:rPr>
              <w:t>2.835 x 10</w:t>
            </w:r>
            <w:r>
              <w:rPr>
                <w:rFonts w:eastAsia="Times New Roman"/>
                <w:sz w:val="22"/>
                <w:vertAlign w:val="superscript"/>
              </w:rPr>
              <w:t>-3</w:t>
            </w:r>
            <w:r>
              <w:rPr>
                <w:rFonts w:eastAsia="Times New Roman"/>
                <w:sz w:val="22"/>
              </w:rPr>
              <w:t xml:space="preserve"> x daily volume(L)</w:t>
            </w:r>
          </w:p>
        </w:tc>
      </w:tr>
      <w:tr w:rsidR="00A14259" w14:paraId="4D0A3DC1" w14:textId="77777777">
        <w:trPr>
          <w:jc w:val="center"/>
        </w:trPr>
        <w:tc>
          <w:tcPr>
            <w:tcW w:w="1885" w:type="dxa"/>
            <w:vAlign w:val="center"/>
          </w:tcPr>
          <w:p w14:paraId="4D0A3DBF" w14:textId="77777777" w:rsidR="00A14259" w:rsidRDefault="00A14259">
            <w:pPr>
              <w:widowControl/>
              <w:spacing w:line="240" w:lineRule="auto"/>
              <w:ind w:left="0"/>
              <w:contextualSpacing/>
              <w:rPr>
                <w:rFonts w:eastAsia="Times New Roman"/>
                <w:sz w:val="22"/>
              </w:rPr>
            </w:pPr>
            <w:r>
              <w:rPr>
                <w:rFonts w:eastAsia="Times New Roman"/>
                <w:sz w:val="22"/>
              </w:rPr>
              <w:t>Zinc</w:t>
            </w:r>
          </w:p>
        </w:tc>
        <w:tc>
          <w:tcPr>
            <w:tcW w:w="4320" w:type="dxa"/>
            <w:vAlign w:val="center"/>
          </w:tcPr>
          <w:p w14:paraId="4D0A3DC0" w14:textId="77777777" w:rsidR="00A14259" w:rsidRDefault="00A14259">
            <w:pPr>
              <w:widowControl/>
              <w:spacing w:line="240" w:lineRule="auto"/>
              <w:ind w:left="0"/>
              <w:contextualSpacing/>
              <w:jc w:val="center"/>
              <w:rPr>
                <w:rFonts w:eastAsia="Times New Roman"/>
                <w:sz w:val="22"/>
              </w:rPr>
            </w:pPr>
            <w:r>
              <w:rPr>
                <w:rFonts w:eastAsia="Times New Roman"/>
                <w:sz w:val="22"/>
              </w:rPr>
              <w:t>4.860 x 10</w:t>
            </w:r>
            <w:r>
              <w:rPr>
                <w:rFonts w:eastAsia="Times New Roman"/>
                <w:sz w:val="22"/>
                <w:vertAlign w:val="superscript"/>
              </w:rPr>
              <w:t>-3</w:t>
            </w:r>
            <w:r>
              <w:rPr>
                <w:rFonts w:eastAsia="Times New Roman"/>
                <w:sz w:val="22"/>
              </w:rPr>
              <w:t xml:space="preserve"> x daily volume(L)</w:t>
            </w:r>
          </w:p>
        </w:tc>
      </w:tr>
    </w:tbl>
    <w:p w14:paraId="4D0A3DC2" w14:textId="77777777" w:rsidR="00714FD1" w:rsidRDefault="00A14259">
      <w:pPr>
        <w:widowControl/>
        <w:spacing w:before="240"/>
        <w:ind w:left="2520"/>
        <w:rPr>
          <w:rFonts w:eastAsia="Times New Roman"/>
          <w:lang w:val=""/>
        </w:rPr>
      </w:pPr>
      <w:bookmarkStart w:id="4259" w:name="_DV_M2025"/>
      <w:bookmarkEnd w:id="4259"/>
      <w:r>
        <w:rPr>
          <w:rFonts w:eastAsia="Times New Roman"/>
        </w:rPr>
        <w:t xml:space="preserve">Directly implementing the copper, lead, and zinc </w:t>
      </w:r>
      <w:proofErr w:type="gramStart"/>
      <w:r w:rsidR="004A1D37">
        <w:rPr>
          <w:rFonts w:eastAsia="Times New Roman"/>
        </w:rPr>
        <w:t>mass-based</w:t>
      </w:r>
      <w:proofErr w:type="gramEnd"/>
      <w:r w:rsidR="004A1D37">
        <w:rPr>
          <w:rFonts w:eastAsia="Times New Roman"/>
        </w:rPr>
        <w:t xml:space="preserve"> WLAs would result in a unique mass load for each Responsible Discharger, dependent on the daily stormwater flows and the construction site’s acreage. Requiring Responsible Dischargers to calculate the </w:t>
      </w:r>
      <w:r w:rsidR="00923FD8">
        <w:rPr>
          <w:rFonts w:eastAsia="Times New Roman"/>
        </w:rPr>
        <w:t xml:space="preserve">site-specific mass loading of a pollutant(s) </w:t>
      </w:r>
      <w:r w:rsidR="00FF27DD">
        <w:rPr>
          <w:rFonts w:eastAsia="Times New Roman"/>
        </w:rPr>
        <w:t>is impractical, costly, and not aligned with the monitoring requirements of this this General Permit. The Los Cerritos Channel TMDL Implementation Plan</w:t>
      </w:r>
      <w:bookmarkStart w:id="4260" w:name="_DV_C2007"/>
      <w:r w:rsidR="00FF27DD" w:rsidRPr="007246BB">
        <w:rPr>
          <w:rStyle w:val="DeltaViewDeletion"/>
          <w:rFonts w:eastAsia="Times New Roman"/>
          <w:color w:val="C00000"/>
          <w:vertAlign w:val="superscript"/>
        </w:rPr>
        <w:t>234</w:t>
      </w:r>
      <w:bookmarkStart w:id="4261" w:name="_DV_C2008"/>
      <w:bookmarkEnd w:id="4260"/>
      <w:r w:rsidR="00FF27DD">
        <w:rPr>
          <w:rStyle w:val="DeltaViewInsertion"/>
          <w:rFonts w:eastAsia="Times New Roman"/>
          <w:vertAlign w:val="superscript"/>
          <w:lang w:val=""/>
        </w:rPr>
        <w:t>24</w:t>
      </w:r>
      <w:r w:rsidR="00FF27DD">
        <w:rPr>
          <w:rStyle w:val="DeltaViewInsertion"/>
          <w:rFonts w:eastAsia="Times New Roman"/>
          <w:vertAlign w:val="superscript"/>
          <w:lang w:val=""/>
        </w:rPr>
        <w:footnoteReference w:customMarkFollows="1" w:id="242"/>
        <w:t>0</w:t>
      </w:r>
      <w:bookmarkStart w:id="4264" w:name="_DV_M2026"/>
      <w:bookmarkEnd w:id="4261"/>
      <w:bookmarkEnd w:id="4264"/>
      <w:r w:rsidR="00FF27DD">
        <w:rPr>
          <w:rFonts w:eastAsia="Times New Roman"/>
        </w:rPr>
        <w:t xml:space="preserve"> requires incorporation of the WLAs in this General Permit as wet-weather permit limitations expressed as event mean concentrations</w:t>
      </w:r>
      <w:r w:rsidR="00F565EF">
        <w:rPr>
          <w:rFonts w:eastAsia="Times New Roman"/>
        </w:rPr>
        <w:t xml:space="preserve">. </w:t>
      </w:r>
    </w:p>
    <w:p w14:paraId="4D0A3DC3" w14:textId="18D24368" w:rsidR="00A14259" w:rsidRDefault="00714FD1">
      <w:pPr>
        <w:widowControl/>
        <w:spacing w:before="240"/>
        <w:ind w:left="2520"/>
        <w:rPr>
          <w:rFonts w:eastAsia="Times New Roman"/>
          <w:lang w:val=""/>
        </w:rPr>
      </w:pPr>
      <w:bookmarkStart w:id="4265" w:name="_DV_M2027"/>
      <w:bookmarkEnd w:id="4265"/>
      <w:r>
        <w:rPr>
          <w:rFonts w:eastAsia="Times New Roman"/>
        </w:rPr>
        <w:t>The term permit limitation</w:t>
      </w:r>
      <w:r w:rsidR="00FF27DD">
        <w:rPr>
          <w:rFonts w:eastAsia="Times New Roman"/>
        </w:rPr>
        <w:t xml:space="preserve"> in the TMDL</w:t>
      </w:r>
      <w:r w:rsidR="0038104E">
        <w:rPr>
          <w:rFonts w:eastAsia="Times New Roman"/>
        </w:rPr>
        <w:t xml:space="preserve"> </w:t>
      </w:r>
      <w:r w:rsidR="00562234">
        <w:rPr>
          <w:rFonts w:eastAsia="Times New Roman"/>
        </w:rPr>
        <w:t xml:space="preserve">implementation plan </w:t>
      </w:r>
      <w:r w:rsidR="0038104E">
        <w:rPr>
          <w:rFonts w:eastAsia="Times New Roman"/>
        </w:rPr>
        <w:t xml:space="preserve">is defined as “a water-quality based effluent limitation or a receiving water limitation…permittees may demonstrate compliance with wet-weather WLAs in any one of three ways. First, general industrial and construction storm water permittees may be deemed in compliance with permit limitations if they demonstrate that there are no exceedances of the permit limitations at their discharge points or outfalls. Second, general industrial and construction storm water permittees may be deemed in compliance with permit limitations if they demonstrate that there are no exceedances of the permit limitations in the receiving water at, or downstream of, the permittee's outfalls. Third, if permittees provide a quantitative demonstration that control measures and best management practices (BMPs) will achieve wet-weather WLAs consistent with the schedule in Table 7-20.2, then compliance may be demonstrated by implementation of those control measures and BMPs, subject to Executive Officer approval.” </w:t>
      </w:r>
      <w:bookmarkStart w:id="4266" w:name="_DV_C2011"/>
      <w:r w:rsidR="0038104E" w:rsidRPr="007246BB">
        <w:rPr>
          <w:rStyle w:val="DeltaViewDeletion"/>
          <w:rFonts w:eastAsia="Times New Roman"/>
          <w:color w:val="C00000"/>
          <w:vertAlign w:val="superscript"/>
        </w:rPr>
        <w:t>235</w:t>
      </w:r>
      <w:bookmarkStart w:id="4267" w:name="_DV_C2012"/>
      <w:bookmarkEnd w:id="4266"/>
      <w:r w:rsidR="0038104E">
        <w:rPr>
          <w:rStyle w:val="DeltaViewInsertion"/>
          <w:rFonts w:eastAsia="Times New Roman"/>
          <w:vertAlign w:val="superscript"/>
          <w:lang w:val=""/>
        </w:rPr>
        <w:t>24</w:t>
      </w:r>
      <w:r w:rsidR="0038104E">
        <w:rPr>
          <w:rStyle w:val="DeltaViewInsertion"/>
          <w:rFonts w:eastAsia="Times New Roman"/>
          <w:vertAlign w:val="superscript"/>
          <w:lang w:val=""/>
        </w:rPr>
        <w:footnoteReference w:customMarkFollows="1" w:id="243"/>
        <w:t>1</w:t>
      </w:r>
      <w:bookmarkStart w:id="4270" w:name="_DV_M2028"/>
      <w:bookmarkEnd w:id="4267"/>
      <w:bookmarkEnd w:id="4270"/>
      <w:r w:rsidR="0038104E">
        <w:rPr>
          <w:rFonts w:eastAsia="Times New Roman"/>
        </w:rPr>
        <w:t xml:space="preserve"> The </w:t>
      </w:r>
      <w:r w:rsidR="0038104E">
        <w:rPr>
          <w:rFonts w:eastAsia="Times New Roman"/>
        </w:rPr>
        <w:lastRenderedPageBreak/>
        <w:t xml:space="preserve">assigned mass-based WLAs require site-specific calculations that are incompatible with the monitoring and reporting requirements in this General Permit. Therefore, it is consistent with the requirements and assumptions of the WLAs to implement the </w:t>
      </w:r>
      <w:r w:rsidR="00306AB0">
        <w:rPr>
          <w:rFonts w:eastAsia="Times New Roman"/>
        </w:rPr>
        <w:t xml:space="preserve">Los Cerritos Channel Metals TMDL Numeric Targets as concentration-based numeric action levels (NALs) to align the mass-based WLAs to the requirements in this General Permit. The TMDL implementation plan provided Responsible Dischargers </w:t>
      </w:r>
      <w:r w:rsidR="00972DD8">
        <w:rPr>
          <w:rFonts w:eastAsia="Times New Roman"/>
        </w:rPr>
        <w:t>the above-stated three options for demonstrating WLA compliance</w:t>
      </w:r>
      <w:r w:rsidR="00546D31">
        <w:rPr>
          <w:rFonts w:eastAsia="Times New Roman"/>
        </w:rPr>
        <w:t xml:space="preserve">. The option implemented in this General Order is to implement the TMDL-specific NALs at the point of discharge for the </w:t>
      </w:r>
      <w:r w:rsidR="0046448D">
        <w:rPr>
          <w:rFonts w:eastAsia="Times New Roman"/>
        </w:rPr>
        <w:t xml:space="preserve">Responsible Discharger’s construction site. </w:t>
      </w:r>
      <w:r w:rsidR="00A14259">
        <w:rPr>
          <w:rFonts w:eastAsia="Times New Roman"/>
        </w:rPr>
        <w:t xml:space="preserve">The </w:t>
      </w:r>
      <w:r w:rsidR="0060455F">
        <w:rPr>
          <w:rFonts w:eastAsia="Times New Roman"/>
        </w:rPr>
        <w:t xml:space="preserve">assigned </w:t>
      </w:r>
      <w:r w:rsidR="00A14259">
        <w:rPr>
          <w:rFonts w:eastAsia="Times New Roman"/>
        </w:rPr>
        <w:t>concentration</w:t>
      </w:r>
      <w:bookmarkStart w:id="4271" w:name="_DV_C2015"/>
      <w:r w:rsidR="00A14259" w:rsidRPr="007246BB">
        <w:rPr>
          <w:rStyle w:val="DeltaViewDeletion"/>
          <w:rFonts w:eastAsia="Times New Roman" w:cs="Symbol"/>
          <w:color w:val="C00000"/>
        </w:rPr>
        <w:t>-</w:t>
      </w:r>
      <w:bookmarkEnd w:id="4271"/>
      <w:r w:rsidR="000F4C03">
        <w:rPr>
          <w:rFonts w:eastAsia="Times New Roman"/>
        </w:rPr>
        <w:t xml:space="preserve"> </w:t>
      </w:r>
      <w:bookmarkStart w:id="4272" w:name="_DV_M2029"/>
      <w:bookmarkEnd w:id="4272"/>
      <w:r w:rsidR="00A14259">
        <w:rPr>
          <w:rFonts w:eastAsia="Times New Roman"/>
        </w:rPr>
        <w:t xml:space="preserve">based </w:t>
      </w:r>
      <w:r w:rsidR="00F70A5A">
        <w:rPr>
          <w:rFonts w:eastAsia="Times New Roman"/>
        </w:rPr>
        <w:t>N</w:t>
      </w:r>
      <w:r w:rsidR="006A6184">
        <w:rPr>
          <w:rFonts w:eastAsia="Times New Roman"/>
        </w:rPr>
        <w:t>A</w:t>
      </w:r>
      <w:r w:rsidR="00F70A5A">
        <w:rPr>
          <w:rFonts w:eastAsia="Times New Roman"/>
        </w:rPr>
        <w:t>Ls</w:t>
      </w:r>
      <w:r w:rsidR="00A14259">
        <w:rPr>
          <w:rFonts w:eastAsia="Times New Roman"/>
        </w:rPr>
        <w:t xml:space="preserve"> are shown in Table </w:t>
      </w:r>
      <w:bookmarkStart w:id="4273" w:name="_DV_C2016"/>
      <w:r w:rsidR="007B4AF0" w:rsidRPr="007246BB">
        <w:rPr>
          <w:rStyle w:val="DeltaViewDeletion"/>
          <w:rFonts w:eastAsia="Times New Roman" w:cs="Symbol"/>
          <w:color w:val="C00000"/>
        </w:rPr>
        <w:t>66</w:t>
      </w:r>
      <w:bookmarkStart w:id="4274" w:name="_DV_C2017"/>
      <w:bookmarkEnd w:id="4273"/>
      <w:r w:rsidR="007246BB">
        <w:rPr>
          <w:rStyle w:val="DeltaViewDeletion"/>
          <w:rFonts w:eastAsia="Times New Roman" w:cs="Symbol"/>
        </w:rPr>
        <w:t xml:space="preserve"> </w:t>
      </w:r>
      <w:r w:rsidR="007B4AF0">
        <w:rPr>
          <w:rStyle w:val="DeltaViewInsertion"/>
          <w:rFonts w:eastAsia="Times New Roman"/>
        </w:rPr>
        <w:t>6</w:t>
      </w:r>
      <w:r w:rsidR="00EA3C34">
        <w:rPr>
          <w:rStyle w:val="DeltaViewInsertion"/>
          <w:rFonts w:eastAsia="Times New Roman"/>
        </w:rPr>
        <w:t>4</w:t>
      </w:r>
      <w:bookmarkStart w:id="4275" w:name="_DV_M2030"/>
      <w:bookmarkEnd w:id="4274"/>
      <w:bookmarkEnd w:id="4275"/>
      <w:r w:rsidR="007B4AF0">
        <w:rPr>
          <w:rFonts w:eastAsia="Times New Roman"/>
        </w:rPr>
        <w:t xml:space="preserve"> </w:t>
      </w:r>
      <w:r w:rsidR="00A14259">
        <w:rPr>
          <w:rFonts w:eastAsia="Times New Roman"/>
        </w:rPr>
        <w:t xml:space="preserve">below. The units are converted from ug/L to mg/L to be consistent with the reporting units in SMARTS. </w:t>
      </w:r>
    </w:p>
    <w:p w14:paraId="4D0A3DC4" w14:textId="5570A2E1" w:rsidR="00A14259" w:rsidRDefault="00A14259">
      <w:pPr>
        <w:pStyle w:val="Caption"/>
        <w:keepNext/>
        <w:widowControl/>
        <w:rPr>
          <w:rFonts w:eastAsia="Times New Roman"/>
          <w:lang w:val=""/>
        </w:rPr>
      </w:pPr>
      <w:bookmarkStart w:id="4276" w:name="_DV_M2031"/>
      <w:bookmarkStart w:id="4277" w:name="_Toc54003299"/>
      <w:bookmarkStart w:id="4278" w:name="_Toc98753977"/>
      <w:bookmarkEnd w:id="4276"/>
      <w:r>
        <w:rPr>
          <w:rFonts w:eastAsia="Times New Roman"/>
        </w:rPr>
        <w:t xml:space="preserve">Table </w:t>
      </w:r>
      <w:bookmarkStart w:id="4279" w:name="_DV_C2018"/>
      <w:r w:rsidR="00342821" w:rsidRPr="007246BB">
        <w:rPr>
          <w:rStyle w:val="DeltaViewDeletion"/>
          <w:rFonts w:eastAsia="Times New Roman" w:cs="Symbol"/>
          <w:noProof/>
          <w:color w:val="C00000"/>
        </w:rPr>
        <w:t>66</w:t>
      </w:r>
      <w:bookmarkStart w:id="4280" w:name="_DV_C2019"/>
      <w:bookmarkEnd w:id="4279"/>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64</w:t>
      </w:r>
      <w:r w:rsidR="00342821">
        <w:rPr>
          <w:rStyle w:val="DeltaViewInsertion"/>
          <w:rFonts w:eastAsia="Times New Roman"/>
        </w:rPr>
        <w:fldChar w:fldCharType="end"/>
      </w:r>
      <w:bookmarkStart w:id="4281" w:name="_DV_M2032"/>
      <w:bookmarkEnd w:id="4280"/>
      <w:bookmarkEnd w:id="4281"/>
      <w:r w:rsidR="00DF130D">
        <w:rPr>
          <w:rFonts w:eastAsia="Times New Roman"/>
        </w:rPr>
        <w:t xml:space="preserve"> </w:t>
      </w:r>
      <w:r w:rsidR="008A2058">
        <w:rPr>
          <w:rFonts w:eastAsia="Times New Roman"/>
        </w:rPr>
        <w:t xml:space="preserve">- </w:t>
      </w:r>
      <w:r>
        <w:rPr>
          <w:rFonts w:eastAsia="Times New Roman"/>
        </w:rPr>
        <w:t>Los Cerritos Channel WLAs (Concentration-based, Total Recoverable)</w:t>
      </w:r>
      <w:bookmarkEnd w:id="4277"/>
      <w:bookmarkEnd w:id="4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070"/>
        <w:gridCol w:w="2340"/>
      </w:tblGrid>
      <w:tr w:rsidR="00A14259" w14:paraId="4D0A3DC9" w14:textId="77777777">
        <w:trPr>
          <w:tblHeader/>
          <w:jc w:val="center"/>
        </w:trPr>
        <w:tc>
          <w:tcPr>
            <w:tcW w:w="1885" w:type="dxa"/>
            <w:shd w:val="clear" w:color="auto" w:fill="D9D9D9"/>
            <w:vAlign w:val="center"/>
          </w:tcPr>
          <w:p w14:paraId="4D0A3DC5" w14:textId="77777777" w:rsidR="00A14259" w:rsidRDefault="00A14259">
            <w:pPr>
              <w:widowControl/>
              <w:spacing w:line="240" w:lineRule="auto"/>
              <w:ind w:left="0"/>
              <w:contextualSpacing/>
              <w:jc w:val="center"/>
              <w:rPr>
                <w:rFonts w:eastAsia="Times New Roman"/>
                <w:b/>
                <w:sz w:val="22"/>
              </w:rPr>
            </w:pPr>
            <w:r>
              <w:rPr>
                <w:rFonts w:eastAsia="Times New Roman"/>
                <w:b/>
                <w:sz w:val="22"/>
              </w:rPr>
              <w:t>Pollutant</w:t>
            </w:r>
          </w:p>
        </w:tc>
        <w:tc>
          <w:tcPr>
            <w:tcW w:w="2070" w:type="dxa"/>
            <w:shd w:val="clear" w:color="auto" w:fill="D9D9D9"/>
            <w:vAlign w:val="center"/>
          </w:tcPr>
          <w:p w14:paraId="4D0A3DC6" w14:textId="77777777" w:rsidR="00A14259" w:rsidRDefault="00A14259">
            <w:pPr>
              <w:widowControl/>
              <w:spacing w:line="240" w:lineRule="auto"/>
              <w:ind w:left="0"/>
              <w:contextualSpacing/>
              <w:jc w:val="center"/>
              <w:rPr>
                <w:rFonts w:eastAsia="Times New Roman"/>
                <w:b/>
                <w:sz w:val="22"/>
              </w:rPr>
            </w:pPr>
            <w:r>
              <w:rPr>
                <w:rFonts w:eastAsia="Times New Roman"/>
                <w:b/>
                <w:sz w:val="22"/>
              </w:rPr>
              <w:t>Numeric Targets (ug/L)</w:t>
            </w:r>
          </w:p>
        </w:tc>
        <w:tc>
          <w:tcPr>
            <w:tcW w:w="2340" w:type="dxa"/>
            <w:shd w:val="clear" w:color="auto" w:fill="D9D9D9"/>
            <w:vAlign w:val="center"/>
          </w:tcPr>
          <w:p w14:paraId="4D0A3DC7" w14:textId="77777777" w:rsidR="00A14259" w:rsidRDefault="00A14259">
            <w:pPr>
              <w:widowControl/>
              <w:spacing w:line="240" w:lineRule="auto"/>
              <w:ind w:left="0"/>
              <w:contextualSpacing/>
              <w:jc w:val="center"/>
              <w:rPr>
                <w:rFonts w:eastAsia="Times New Roman"/>
                <w:b/>
                <w:lang w:val=""/>
              </w:rPr>
            </w:pPr>
            <w:r>
              <w:rPr>
                <w:rFonts w:eastAsia="Times New Roman"/>
                <w:b/>
                <w:sz w:val="22"/>
              </w:rPr>
              <w:t xml:space="preserve">Numeric </w:t>
            </w:r>
            <w:r w:rsidR="006A6184">
              <w:rPr>
                <w:rFonts w:eastAsia="Times New Roman"/>
                <w:b/>
                <w:sz w:val="22"/>
              </w:rPr>
              <w:t>Action Levels</w:t>
            </w:r>
          </w:p>
          <w:p w14:paraId="4D0A3DC8" w14:textId="77777777" w:rsidR="00A14259" w:rsidRDefault="00A14259">
            <w:pPr>
              <w:widowControl/>
              <w:spacing w:line="240" w:lineRule="auto"/>
              <w:ind w:left="0"/>
              <w:contextualSpacing/>
              <w:jc w:val="center"/>
              <w:rPr>
                <w:rFonts w:eastAsia="Times New Roman"/>
                <w:b/>
                <w:sz w:val="22"/>
              </w:rPr>
            </w:pPr>
            <w:r>
              <w:rPr>
                <w:rFonts w:eastAsia="Times New Roman"/>
                <w:b/>
                <w:sz w:val="22"/>
              </w:rPr>
              <w:t>(mg/L)</w:t>
            </w:r>
          </w:p>
        </w:tc>
      </w:tr>
      <w:tr w:rsidR="00A14259" w14:paraId="4D0A3DCD" w14:textId="77777777">
        <w:trPr>
          <w:jc w:val="center"/>
        </w:trPr>
        <w:tc>
          <w:tcPr>
            <w:tcW w:w="1885" w:type="dxa"/>
            <w:vAlign w:val="center"/>
          </w:tcPr>
          <w:p w14:paraId="4D0A3DCA" w14:textId="77777777" w:rsidR="00A14259" w:rsidRDefault="00A14259">
            <w:pPr>
              <w:widowControl/>
              <w:spacing w:line="240" w:lineRule="auto"/>
              <w:ind w:left="0"/>
              <w:contextualSpacing/>
              <w:rPr>
                <w:rFonts w:eastAsia="Times New Roman"/>
                <w:sz w:val="22"/>
              </w:rPr>
            </w:pPr>
            <w:r>
              <w:rPr>
                <w:rFonts w:eastAsia="Times New Roman"/>
                <w:sz w:val="22"/>
              </w:rPr>
              <w:t>Copper</w:t>
            </w:r>
          </w:p>
        </w:tc>
        <w:tc>
          <w:tcPr>
            <w:tcW w:w="2070" w:type="dxa"/>
            <w:vAlign w:val="center"/>
          </w:tcPr>
          <w:p w14:paraId="4D0A3DCB" w14:textId="77777777" w:rsidR="00A14259" w:rsidRDefault="00A14259">
            <w:pPr>
              <w:widowControl/>
              <w:spacing w:line="240" w:lineRule="auto"/>
              <w:ind w:left="0"/>
              <w:contextualSpacing/>
              <w:jc w:val="center"/>
              <w:rPr>
                <w:rFonts w:eastAsia="Times New Roman"/>
                <w:sz w:val="22"/>
              </w:rPr>
            </w:pPr>
            <w:r>
              <w:rPr>
                <w:rFonts w:eastAsia="Times New Roman"/>
                <w:sz w:val="22"/>
              </w:rPr>
              <w:t>9.8</w:t>
            </w:r>
          </w:p>
        </w:tc>
        <w:tc>
          <w:tcPr>
            <w:tcW w:w="2340" w:type="dxa"/>
            <w:vAlign w:val="center"/>
          </w:tcPr>
          <w:p w14:paraId="4D0A3DCC" w14:textId="77777777" w:rsidR="00A14259" w:rsidRDefault="00A14259">
            <w:pPr>
              <w:widowControl/>
              <w:spacing w:line="240" w:lineRule="auto"/>
              <w:ind w:left="0"/>
              <w:contextualSpacing/>
              <w:jc w:val="center"/>
              <w:rPr>
                <w:rFonts w:eastAsia="Times New Roman"/>
                <w:sz w:val="22"/>
              </w:rPr>
            </w:pPr>
            <w:r>
              <w:rPr>
                <w:rFonts w:eastAsia="Times New Roman"/>
                <w:sz w:val="22"/>
              </w:rPr>
              <w:t>0.0098</w:t>
            </w:r>
          </w:p>
        </w:tc>
      </w:tr>
      <w:tr w:rsidR="00A14259" w14:paraId="4D0A3DD1" w14:textId="77777777">
        <w:trPr>
          <w:jc w:val="center"/>
        </w:trPr>
        <w:tc>
          <w:tcPr>
            <w:tcW w:w="1885" w:type="dxa"/>
            <w:vAlign w:val="center"/>
          </w:tcPr>
          <w:p w14:paraId="4D0A3DCE" w14:textId="77777777" w:rsidR="00A14259" w:rsidRDefault="00A14259">
            <w:pPr>
              <w:widowControl/>
              <w:spacing w:line="240" w:lineRule="auto"/>
              <w:ind w:left="0"/>
              <w:contextualSpacing/>
              <w:rPr>
                <w:rFonts w:eastAsia="Times New Roman"/>
                <w:sz w:val="22"/>
              </w:rPr>
            </w:pPr>
            <w:r>
              <w:rPr>
                <w:rFonts w:eastAsia="Times New Roman"/>
                <w:sz w:val="22"/>
              </w:rPr>
              <w:t>Lead</w:t>
            </w:r>
          </w:p>
        </w:tc>
        <w:tc>
          <w:tcPr>
            <w:tcW w:w="2070" w:type="dxa"/>
            <w:vAlign w:val="center"/>
          </w:tcPr>
          <w:p w14:paraId="4D0A3DCF" w14:textId="77777777" w:rsidR="00A14259" w:rsidRDefault="00A14259">
            <w:pPr>
              <w:widowControl/>
              <w:spacing w:line="240" w:lineRule="auto"/>
              <w:ind w:left="0"/>
              <w:contextualSpacing/>
              <w:jc w:val="center"/>
              <w:rPr>
                <w:rFonts w:eastAsia="Times New Roman"/>
                <w:sz w:val="22"/>
              </w:rPr>
            </w:pPr>
            <w:r>
              <w:rPr>
                <w:rFonts w:eastAsia="Times New Roman"/>
                <w:sz w:val="22"/>
              </w:rPr>
              <w:t>55.8</w:t>
            </w:r>
          </w:p>
        </w:tc>
        <w:tc>
          <w:tcPr>
            <w:tcW w:w="2340" w:type="dxa"/>
            <w:vAlign w:val="center"/>
          </w:tcPr>
          <w:p w14:paraId="4D0A3DD0" w14:textId="77777777" w:rsidR="00A14259" w:rsidRDefault="00A14259">
            <w:pPr>
              <w:widowControl/>
              <w:spacing w:line="240" w:lineRule="auto"/>
              <w:ind w:left="0"/>
              <w:contextualSpacing/>
              <w:jc w:val="center"/>
              <w:rPr>
                <w:rFonts w:eastAsia="Times New Roman"/>
                <w:sz w:val="22"/>
              </w:rPr>
            </w:pPr>
            <w:r>
              <w:rPr>
                <w:rFonts w:eastAsia="Times New Roman"/>
                <w:sz w:val="22"/>
              </w:rPr>
              <w:t>0.0558</w:t>
            </w:r>
          </w:p>
        </w:tc>
      </w:tr>
      <w:tr w:rsidR="00A14259" w14:paraId="4D0A3DD5" w14:textId="77777777">
        <w:trPr>
          <w:jc w:val="center"/>
        </w:trPr>
        <w:tc>
          <w:tcPr>
            <w:tcW w:w="1885" w:type="dxa"/>
            <w:vAlign w:val="center"/>
          </w:tcPr>
          <w:p w14:paraId="4D0A3DD2" w14:textId="77777777" w:rsidR="00A14259" w:rsidRDefault="00A14259">
            <w:pPr>
              <w:widowControl/>
              <w:spacing w:line="240" w:lineRule="auto"/>
              <w:ind w:left="0"/>
              <w:contextualSpacing/>
              <w:rPr>
                <w:rFonts w:eastAsia="Times New Roman"/>
                <w:sz w:val="22"/>
              </w:rPr>
            </w:pPr>
            <w:r>
              <w:rPr>
                <w:rFonts w:eastAsia="Times New Roman"/>
                <w:sz w:val="22"/>
              </w:rPr>
              <w:t>Zinc</w:t>
            </w:r>
          </w:p>
        </w:tc>
        <w:tc>
          <w:tcPr>
            <w:tcW w:w="2070" w:type="dxa"/>
            <w:vAlign w:val="center"/>
          </w:tcPr>
          <w:p w14:paraId="4D0A3DD3" w14:textId="77777777" w:rsidR="00A14259" w:rsidRDefault="00A14259">
            <w:pPr>
              <w:widowControl/>
              <w:spacing w:line="240" w:lineRule="auto"/>
              <w:ind w:left="0"/>
              <w:contextualSpacing/>
              <w:jc w:val="center"/>
              <w:rPr>
                <w:rFonts w:eastAsia="Times New Roman"/>
                <w:sz w:val="22"/>
              </w:rPr>
            </w:pPr>
            <w:r>
              <w:rPr>
                <w:rFonts w:eastAsia="Times New Roman"/>
                <w:sz w:val="22"/>
              </w:rPr>
              <w:t>95.6</w:t>
            </w:r>
          </w:p>
        </w:tc>
        <w:tc>
          <w:tcPr>
            <w:tcW w:w="2340" w:type="dxa"/>
            <w:vAlign w:val="center"/>
          </w:tcPr>
          <w:p w14:paraId="4D0A3DD4" w14:textId="77777777" w:rsidR="00A14259" w:rsidRDefault="00A14259">
            <w:pPr>
              <w:widowControl/>
              <w:spacing w:line="240" w:lineRule="auto"/>
              <w:ind w:left="0"/>
              <w:contextualSpacing/>
              <w:jc w:val="center"/>
              <w:rPr>
                <w:rFonts w:eastAsia="Times New Roman"/>
                <w:sz w:val="22"/>
              </w:rPr>
            </w:pPr>
            <w:r>
              <w:rPr>
                <w:rFonts w:eastAsia="Times New Roman"/>
                <w:sz w:val="22"/>
              </w:rPr>
              <w:t>0.0956</w:t>
            </w:r>
          </w:p>
        </w:tc>
      </w:tr>
    </w:tbl>
    <w:p w14:paraId="4D0A3DD6" w14:textId="77777777" w:rsidR="00A14259" w:rsidRDefault="00A14259" w:rsidP="00DC3B00">
      <w:pPr>
        <w:pStyle w:val="ListParagraph"/>
        <w:widowControl/>
        <w:numPr>
          <w:ilvl w:val="0"/>
          <w:numId w:val="17"/>
        </w:numPr>
        <w:spacing w:before="240"/>
        <w:ind w:left="2160"/>
        <w:rPr>
          <w:rFonts w:eastAsia="Times New Roman" w:cs="Arial"/>
          <w:lang w:val=""/>
        </w:rPr>
      </w:pPr>
      <w:bookmarkStart w:id="4282" w:name="_DV_M2033"/>
      <w:bookmarkEnd w:id="4282"/>
      <w:r>
        <w:rPr>
          <w:rFonts w:eastAsia="Times New Roman" w:cs="Arial"/>
        </w:rPr>
        <w:t>Compliance Actions and Schedule</w:t>
      </w:r>
    </w:p>
    <w:p w14:paraId="4D0A3DD7" w14:textId="77777777" w:rsidR="00A14259" w:rsidRDefault="00A14259">
      <w:pPr>
        <w:widowControl/>
        <w:ind w:left="2160"/>
        <w:rPr>
          <w:rFonts w:eastAsia="Times New Roman"/>
          <w:lang w:val=""/>
        </w:rPr>
      </w:pPr>
      <w:bookmarkStart w:id="4283" w:name="_DV_M2034"/>
      <w:bookmarkStart w:id="4284" w:name="_Hlk1467235"/>
      <w:bookmarkEnd w:id="4283"/>
      <w:r>
        <w:rPr>
          <w:rFonts w:eastAsia="Times New Roman"/>
        </w:rPr>
        <w:t xml:space="preserve">Responsible Dischargers shall comply with the requirements of this General Permit. Responsible Dischargers that discharge into the Los Cerritos Channel and that identify on-site sources of copper, lead, and zinc through </w:t>
      </w:r>
      <w:r w:rsidR="00541208">
        <w:rPr>
          <w:rFonts w:eastAsia="Times New Roman"/>
        </w:rPr>
        <w:t xml:space="preserve">the required pollutant source assessment, shall compare all </w:t>
      </w:r>
      <w:bookmarkStart w:id="4285" w:name="_DV_C2020"/>
      <w:r w:rsidR="00230A40">
        <w:rPr>
          <w:rStyle w:val="DeltaViewInsertion"/>
          <w:rFonts w:eastAsia="Times New Roman"/>
        </w:rPr>
        <w:t xml:space="preserve">non-visible </w:t>
      </w:r>
      <w:bookmarkStart w:id="4286" w:name="_DV_M2035"/>
      <w:bookmarkEnd w:id="4285"/>
      <w:bookmarkEnd w:id="4286"/>
      <w:r w:rsidR="00230A40">
        <w:rPr>
          <w:rFonts w:eastAsia="Times New Roman"/>
        </w:rPr>
        <w:t>sampling and analytical results to the applicable N</w:t>
      </w:r>
      <w:r w:rsidR="00F90D36">
        <w:rPr>
          <w:rFonts w:eastAsia="Times New Roman"/>
        </w:rPr>
        <w:t>ALs for the identified metals.</w:t>
      </w:r>
    </w:p>
    <w:p w14:paraId="4D0A3DD8" w14:textId="77777777" w:rsidR="00A14259" w:rsidRDefault="00A14259">
      <w:pPr>
        <w:widowControl/>
        <w:ind w:left="2160"/>
        <w:rPr>
          <w:rFonts w:eastAsia="Times New Roman"/>
          <w:lang w:val=""/>
        </w:rPr>
      </w:pPr>
      <w:bookmarkStart w:id="4287" w:name="_DV_M2036"/>
      <w:bookmarkEnd w:id="4287"/>
      <w:r>
        <w:rPr>
          <w:rFonts w:eastAsia="Times New Roman"/>
        </w:rPr>
        <w:t xml:space="preserve">If an exceedance or failure of a BMP is observed, the Responsible Discharger shall evaluate the BMPs </w:t>
      </w:r>
      <w:r w:rsidR="006E0E69">
        <w:rPr>
          <w:rFonts w:eastAsia="Times New Roman"/>
        </w:rPr>
        <w:t>being used and identify and implement a strategy in the site’s SWPPP to prevent potential exceedances of the N</w:t>
      </w:r>
      <w:r w:rsidR="00464313">
        <w:rPr>
          <w:rFonts w:eastAsia="Times New Roman"/>
        </w:rPr>
        <w:t xml:space="preserve">ALs in the future. Responsible Dischargers that perform </w:t>
      </w:r>
      <w:r w:rsidR="00541208">
        <w:rPr>
          <w:rFonts w:eastAsia="Times New Roman"/>
        </w:rPr>
        <w:t>the required pollutant source assessment and implement BMPs specific to preventing or controlling stormwater exposure to the metals</w:t>
      </w:r>
      <w:r w:rsidR="00592F09">
        <w:rPr>
          <w:rFonts w:eastAsia="Times New Roman"/>
        </w:rPr>
        <w:t>’ sources are expected to meet the assigned N</w:t>
      </w:r>
      <w:r w:rsidR="00464313">
        <w:rPr>
          <w:rFonts w:eastAsia="Times New Roman"/>
        </w:rPr>
        <w:t xml:space="preserve">ALs. </w:t>
      </w:r>
    </w:p>
    <w:p w14:paraId="4D0A3DD9" w14:textId="77777777" w:rsidR="00A14259" w:rsidRDefault="00A14259">
      <w:pPr>
        <w:widowControl/>
        <w:ind w:left="2160"/>
        <w:rPr>
          <w:rFonts w:eastAsia="Times New Roman"/>
          <w:lang w:val=""/>
        </w:rPr>
      </w:pPr>
      <w:bookmarkStart w:id="4288" w:name="_DV_M2037"/>
      <w:bookmarkEnd w:id="4288"/>
      <w:r>
        <w:rPr>
          <w:rFonts w:eastAsia="Times New Roman"/>
        </w:rPr>
        <w:lastRenderedPageBreak/>
        <w:t xml:space="preserve">The TMDL’s final compliance deadline was September 30, 2017. Since this compliance deadline has passed, the </w:t>
      </w:r>
      <w:r w:rsidR="00A12233">
        <w:rPr>
          <w:rFonts w:eastAsia="Times New Roman"/>
        </w:rPr>
        <w:t>N</w:t>
      </w:r>
      <w:r w:rsidR="00464313">
        <w:rPr>
          <w:rFonts w:eastAsia="Times New Roman"/>
        </w:rPr>
        <w:t>A</w:t>
      </w:r>
      <w:r w:rsidR="00A12233">
        <w:rPr>
          <w:rFonts w:eastAsia="Times New Roman"/>
        </w:rPr>
        <w:t>L</w:t>
      </w:r>
      <w:r w:rsidR="00C30563">
        <w:rPr>
          <w:rFonts w:eastAsia="Times New Roman"/>
        </w:rPr>
        <w:t xml:space="preserve">s </w:t>
      </w:r>
      <w:r w:rsidR="00252E01">
        <w:rPr>
          <w:rFonts w:eastAsia="Times New Roman"/>
        </w:rPr>
        <w:t>are applicable upon the effective date of this General Permit.</w:t>
      </w:r>
    </w:p>
    <w:p w14:paraId="4D0A3DDA" w14:textId="77777777" w:rsidR="007025E7" w:rsidRDefault="00A14259">
      <w:pPr>
        <w:pStyle w:val="Heading6"/>
        <w:widowControl/>
        <w:rPr>
          <w:rFonts w:eastAsia="Times New Roman"/>
          <w:lang w:val=""/>
        </w:rPr>
      </w:pPr>
      <w:bookmarkStart w:id="4289" w:name="_DV_M2038"/>
      <w:bookmarkEnd w:id="4289"/>
      <w:r>
        <w:rPr>
          <w:rFonts w:eastAsia="Times New Roman"/>
        </w:rPr>
        <w:t>Machado Lake Toxics TMDL</w:t>
      </w:r>
      <w:bookmarkStart w:id="4290" w:name="_DV_C2021"/>
      <w:r w:rsidRPr="007246BB">
        <w:rPr>
          <w:rStyle w:val="DeltaViewDeletion"/>
          <w:rFonts w:eastAsia="Times New Roman"/>
          <w:color w:val="C00000"/>
          <w:vertAlign w:val="superscript"/>
        </w:rPr>
        <w:t>236</w:t>
      </w:r>
      <w:bookmarkStart w:id="4291" w:name="_DV_C2022"/>
      <w:bookmarkEnd w:id="4290"/>
      <w:r>
        <w:rPr>
          <w:rStyle w:val="DeltaViewInsertion"/>
          <w:rFonts w:eastAsia="Times New Roman"/>
          <w:vertAlign w:val="superscript"/>
          <w:lang w:val=""/>
        </w:rPr>
        <w:t>24</w:t>
      </w:r>
      <w:r>
        <w:rPr>
          <w:rStyle w:val="DeltaViewInsertion"/>
          <w:rFonts w:eastAsia="Times New Roman"/>
          <w:vertAlign w:val="superscript"/>
          <w:lang w:val=""/>
        </w:rPr>
        <w:footnoteReference w:customMarkFollows="1" w:id="244"/>
        <w:t>2</w:t>
      </w:r>
      <w:bookmarkStart w:id="4294" w:name="_DV_M2039"/>
      <w:bookmarkEnd w:id="4291"/>
      <w:bookmarkEnd w:id="4294"/>
      <w:r>
        <w:rPr>
          <w:rFonts w:eastAsia="Times New Roman"/>
        </w:rPr>
        <w:t xml:space="preserve"> </w:t>
      </w:r>
    </w:p>
    <w:p w14:paraId="4D0A3DDB" w14:textId="77777777" w:rsidR="00A14259" w:rsidRDefault="007025E7">
      <w:pPr>
        <w:widowControl/>
        <w:ind w:left="1800"/>
        <w:rPr>
          <w:rFonts w:eastAsia="Times New Roman"/>
          <w:lang w:val=""/>
        </w:rPr>
      </w:pPr>
      <w:bookmarkStart w:id="4295" w:name="_DV_M2040"/>
      <w:bookmarkEnd w:id="4284"/>
      <w:bookmarkEnd w:id="4295"/>
      <w:r>
        <w:rPr>
          <w:rFonts w:eastAsia="Times New Roman"/>
        </w:rPr>
        <w:t xml:space="preserve">The </w:t>
      </w:r>
      <w:r w:rsidR="007B4945">
        <w:rPr>
          <w:rFonts w:eastAsia="Times New Roman"/>
        </w:rPr>
        <w:t xml:space="preserve">Los Angeles Regional Water Quality Control Board adopted the Machado Lake Toxics TMDL on September 2, 2010, to address the impairment of Machado Lake due to chemical group </w:t>
      </w:r>
      <w:r w:rsidR="00DB5774">
        <w:rPr>
          <w:rFonts w:eastAsia="Times New Roman"/>
        </w:rPr>
        <w:t xml:space="preserve">organochlorine </w:t>
      </w:r>
      <w:r w:rsidR="00F23DE1">
        <w:rPr>
          <w:rFonts w:eastAsia="Times New Roman"/>
        </w:rPr>
        <w:t>(OC)</w:t>
      </w:r>
      <w:r w:rsidR="00DB5774">
        <w:rPr>
          <w:rFonts w:eastAsia="Times New Roman"/>
        </w:rPr>
        <w:t xml:space="preserve"> pesticides (chlordane, DDT, dieldrin) and </w:t>
      </w:r>
      <w:r w:rsidR="00F23DE1">
        <w:rPr>
          <w:rFonts w:eastAsia="Times New Roman"/>
        </w:rPr>
        <w:t>polychlorinated biphenyls (PCBs).</w:t>
      </w:r>
    </w:p>
    <w:p w14:paraId="4D0A3DDC" w14:textId="77777777" w:rsidR="00A14259" w:rsidRDefault="00A14259" w:rsidP="00DC3B00">
      <w:pPr>
        <w:pStyle w:val="ListParagraph"/>
        <w:widowControl/>
        <w:numPr>
          <w:ilvl w:val="0"/>
          <w:numId w:val="17"/>
        </w:numPr>
        <w:ind w:left="2160"/>
        <w:rPr>
          <w:rFonts w:eastAsia="Times New Roman" w:cs="Arial"/>
          <w:lang w:val=""/>
        </w:rPr>
      </w:pPr>
      <w:bookmarkStart w:id="4296" w:name="_DV_M2041"/>
      <w:bookmarkEnd w:id="4296"/>
      <w:r>
        <w:rPr>
          <w:rFonts w:eastAsia="Times New Roman" w:cs="Arial"/>
        </w:rPr>
        <w:t>Source Analysis</w:t>
      </w:r>
    </w:p>
    <w:p w14:paraId="4D0A3DDD" w14:textId="77777777" w:rsidR="00A14259" w:rsidRDefault="00A14259">
      <w:pPr>
        <w:widowControl/>
        <w:ind w:left="2160"/>
        <w:rPr>
          <w:rFonts w:eastAsia="Times New Roman"/>
          <w:lang w:val=""/>
        </w:rPr>
      </w:pPr>
      <w:bookmarkStart w:id="4297" w:name="_DV_M2042"/>
      <w:bookmarkEnd w:id="4297"/>
      <w:r>
        <w:rPr>
          <w:rFonts w:eastAsia="Times New Roman"/>
        </w:rPr>
        <w:t xml:space="preserve">The point sources of OC pesticides and PCBs into Machado Lake are stormwater and urban runoff discharges from the municipal separate storm sewer system (MS4), the California Department of Transportation, and general construction and industrial dischargers. Therefore, construction sites covered under this General Permit are considered Responsible Dischargers for the Machado Lake Toxics TMDL. </w:t>
      </w:r>
    </w:p>
    <w:p w14:paraId="4D0A3DDE" w14:textId="77777777" w:rsidR="00A14259" w:rsidRDefault="00A14259">
      <w:pPr>
        <w:widowControl/>
        <w:ind w:left="2160"/>
        <w:rPr>
          <w:rFonts w:eastAsia="Times New Roman"/>
          <w:lang w:val=""/>
        </w:rPr>
      </w:pPr>
      <w:bookmarkStart w:id="4298" w:name="_DV_M2043"/>
      <w:bookmarkEnd w:id="4298"/>
      <w:r>
        <w:rPr>
          <w:rFonts w:eastAsia="Times New Roman"/>
        </w:rPr>
        <w:t>OC pesticides are no longer legally sold or used, but remain ubiquitous in the environment, bound to fine-grained particles</w:t>
      </w:r>
      <w:r w:rsidR="00F565EF">
        <w:rPr>
          <w:rFonts w:eastAsia="Times New Roman"/>
        </w:rPr>
        <w:t xml:space="preserve">. The chemicals are transported to new locations when these particles become waterborne. The more recent small discharges of OC pesticides and PCBs to Machado Lake most likely come from the erosion of pollutant-laden sediment further up in the watershed. Urban runoff and rainfall higher in the watershed mobilize the particles, which are then washed into storm drains and channels that discharge to the lake. Stormwater and urban runoff discharges to Machado Lake occur through the Wilmington Drain, Project 77, and Project 510 subdrainage systems. The estimated contributions of OC pesticides and PCBs from point sources is much smaller than the estimated contribution from internal lake sediments. However, a WLA is assigned to ongoing point source discharges to the lake. </w:t>
      </w:r>
    </w:p>
    <w:p w14:paraId="4D0A3DDF" w14:textId="77777777" w:rsidR="00A14259" w:rsidRDefault="00A14259" w:rsidP="00DC3B00">
      <w:pPr>
        <w:pStyle w:val="ListParagraph"/>
        <w:widowControl/>
        <w:numPr>
          <w:ilvl w:val="0"/>
          <w:numId w:val="17"/>
        </w:numPr>
        <w:ind w:left="2160"/>
        <w:rPr>
          <w:rFonts w:eastAsia="Times New Roman" w:cs="Arial"/>
          <w:lang w:val=""/>
        </w:rPr>
      </w:pPr>
      <w:bookmarkStart w:id="4299" w:name="_DV_M2044"/>
      <w:bookmarkEnd w:id="4299"/>
      <w:r>
        <w:rPr>
          <w:rFonts w:eastAsia="Times New Roman" w:cs="Arial"/>
        </w:rPr>
        <w:t>WLA Translation</w:t>
      </w:r>
    </w:p>
    <w:p w14:paraId="4D0A3DE0" w14:textId="5D25711F" w:rsidR="00A14259" w:rsidRDefault="00A14259">
      <w:pPr>
        <w:widowControl/>
        <w:ind w:left="2160"/>
        <w:rPr>
          <w:rFonts w:eastAsia="Times New Roman"/>
          <w:lang w:val=""/>
        </w:rPr>
      </w:pPr>
      <w:bookmarkStart w:id="4300" w:name="_DV_M2045"/>
      <w:bookmarkEnd w:id="4300"/>
      <w:r>
        <w:rPr>
          <w:rFonts w:eastAsia="Times New Roman"/>
        </w:rPr>
        <w:lastRenderedPageBreak/>
        <w:t xml:space="preserve">The Machado Lake Toxics TMDL assigns a suspended sediment concentration-based </w:t>
      </w:r>
      <w:r w:rsidR="006B48F0">
        <w:rPr>
          <w:rFonts w:eastAsia="Times New Roman"/>
        </w:rPr>
        <w:t xml:space="preserve">waste load allocations (WLAs) for OC pesticides and PCBs to be met at the construction site’s discharge location(s) for discharges into Machado Lake, shown in Table </w:t>
      </w:r>
      <w:bookmarkStart w:id="4301" w:name="_DV_C2025"/>
      <w:r w:rsidR="007B4AF0" w:rsidRPr="007246BB">
        <w:rPr>
          <w:rStyle w:val="DeltaViewDeletion"/>
          <w:rFonts w:eastAsia="Times New Roman" w:cs="Symbol"/>
          <w:color w:val="C00000"/>
        </w:rPr>
        <w:t>67</w:t>
      </w:r>
      <w:bookmarkStart w:id="4302" w:name="_DV_C2026"/>
      <w:bookmarkEnd w:id="4301"/>
      <w:r w:rsidR="007246BB">
        <w:rPr>
          <w:rStyle w:val="DeltaViewInsertion"/>
          <w:rFonts w:eastAsia="Times New Roman"/>
        </w:rPr>
        <w:t xml:space="preserve"> </w:t>
      </w:r>
      <w:r w:rsidR="00CF0055">
        <w:rPr>
          <w:rStyle w:val="DeltaViewInsertion"/>
          <w:rFonts w:eastAsia="Times New Roman"/>
        </w:rPr>
        <w:t>6</w:t>
      </w:r>
      <w:r w:rsidR="004145A0">
        <w:rPr>
          <w:rStyle w:val="DeltaViewInsertion"/>
          <w:rFonts w:eastAsia="Times New Roman"/>
        </w:rPr>
        <w:t>5</w:t>
      </w:r>
      <w:bookmarkStart w:id="4303" w:name="_DV_M2046"/>
      <w:bookmarkEnd w:id="4302"/>
      <w:bookmarkEnd w:id="4303"/>
      <w:r w:rsidR="00CF0055">
        <w:rPr>
          <w:rFonts w:eastAsia="Times New Roman"/>
        </w:rPr>
        <w:t xml:space="preserve"> below. </w:t>
      </w:r>
    </w:p>
    <w:p w14:paraId="4D0A3DE1" w14:textId="007194DF" w:rsidR="00A14259" w:rsidRDefault="00A14259">
      <w:pPr>
        <w:pStyle w:val="Caption"/>
        <w:keepNext/>
        <w:widowControl/>
        <w:rPr>
          <w:rFonts w:eastAsia="Times New Roman"/>
          <w:lang w:val=""/>
        </w:rPr>
      </w:pPr>
      <w:bookmarkStart w:id="4304" w:name="_DV_M2047"/>
      <w:bookmarkStart w:id="4305" w:name="_Toc54003300"/>
      <w:bookmarkStart w:id="4306" w:name="_Toc516062131"/>
      <w:bookmarkStart w:id="4307" w:name="_Toc98753978"/>
      <w:bookmarkEnd w:id="4304"/>
      <w:r>
        <w:rPr>
          <w:rFonts w:eastAsia="Times New Roman"/>
        </w:rPr>
        <w:t xml:space="preserve">Table </w:t>
      </w:r>
      <w:bookmarkStart w:id="4308" w:name="_DV_C2027"/>
      <w:r w:rsidR="00342821" w:rsidRPr="007246BB">
        <w:rPr>
          <w:rStyle w:val="DeltaViewDeletion"/>
          <w:rFonts w:eastAsia="Times New Roman" w:cs="Symbol"/>
          <w:noProof/>
          <w:color w:val="C00000"/>
        </w:rPr>
        <w:t>67</w:t>
      </w:r>
      <w:bookmarkStart w:id="4309" w:name="_DV_C2028"/>
      <w:bookmarkEnd w:id="4308"/>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65</w:t>
      </w:r>
      <w:r w:rsidR="00342821">
        <w:rPr>
          <w:rStyle w:val="DeltaViewInsertion"/>
          <w:rFonts w:eastAsia="Times New Roman"/>
        </w:rPr>
        <w:fldChar w:fldCharType="end"/>
      </w:r>
      <w:bookmarkStart w:id="4310" w:name="_DV_M2048"/>
      <w:bookmarkEnd w:id="4309"/>
      <w:bookmarkEnd w:id="4310"/>
      <w:r w:rsidR="0012343A">
        <w:rPr>
          <w:rFonts w:eastAsia="Times New Roman"/>
        </w:rPr>
        <w:t xml:space="preserve"> </w:t>
      </w:r>
      <w:r w:rsidR="008A2058">
        <w:rPr>
          <w:rFonts w:eastAsia="Times New Roman"/>
        </w:rPr>
        <w:t xml:space="preserve">- </w:t>
      </w:r>
      <w:r>
        <w:rPr>
          <w:rFonts w:eastAsia="Times New Roman"/>
        </w:rPr>
        <w:t>Machado Lake Toxics WLAs</w:t>
      </w:r>
      <w:bookmarkEnd w:id="4305"/>
      <w:bookmarkEnd w:id="4306"/>
      <w:bookmarkEnd w:id="43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3639"/>
      </w:tblGrid>
      <w:tr w:rsidR="00CC5D44" w14:paraId="4D0A3DE5" w14:textId="77777777">
        <w:trPr>
          <w:tblHeader/>
          <w:jc w:val="center"/>
        </w:trPr>
        <w:tc>
          <w:tcPr>
            <w:tcW w:w="2653" w:type="dxa"/>
            <w:shd w:val="clear" w:color="auto" w:fill="D9D9D9"/>
            <w:vAlign w:val="center"/>
          </w:tcPr>
          <w:p w14:paraId="4D0A3DE2" w14:textId="77777777" w:rsidR="00A14259" w:rsidRDefault="00A14259">
            <w:pPr>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3639" w:type="dxa"/>
            <w:shd w:val="clear" w:color="auto" w:fill="D9D9D9"/>
            <w:vAlign w:val="center"/>
          </w:tcPr>
          <w:p w14:paraId="4D0A3DE3" w14:textId="77777777" w:rsidR="00CC5D44" w:rsidRDefault="00A14259">
            <w:pPr>
              <w:widowControl/>
              <w:spacing w:after="0" w:line="240" w:lineRule="auto"/>
              <w:ind w:left="0"/>
              <w:jc w:val="center"/>
              <w:rPr>
                <w:rFonts w:eastAsia="Times New Roman"/>
                <w:b/>
                <w:lang w:val=""/>
              </w:rPr>
            </w:pPr>
            <w:r>
              <w:rPr>
                <w:rFonts w:eastAsia="Times New Roman"/>
                <w:b/>
                <w:sz w:val="22"/>
              </w:rPr>
              <w:t>WLA of Suspended Sediment-Associated Contaminants</w:t>
            </w:r>
          </w:p>
          <w:p w14:paraId="4D0A3DE4" w14:textId="77777777" w:rsidR="00CC5D44" w:rsidRDefault="00CC5D44">
            <w:pPr>
              <w:widowControl/>
              <w:spacing w:after="0" w:line="240" w:lineRule="auto"/>
              <w:ind w:left="0"/>
              <w:jc w:val="center"/>
              <w:rPr>
                <w:rFonts w:eastAsia="Times New Roman"/>
                <w:b/>
                <w:sz w:val="22"/>
              </w:rPr>
            </w:pPr>
            <w:r>
              <w:rPr>
                <w:rFonts w:eastAsia="Times New Roman"/>
                <w:b/>
                <w:sz w:val="22"/>
              </w:rPr>
              <w:t>(ug/kg dry weight)</w:t>
            </w:r>
          </w:p>
        </w:tc>
      </w:tr>
      <w:tr w:rsidR="00A14259" w14:paraId="4D0A3DE8" w14:textId="77777777">
        <w:trPr>
          <w:jc w:val="center"/>
        </w:trPr>
        <w:tc>
          <w:tcPr>
            <w:tcW w:w="2653" w:type="dxa"/>
            <w:vAlign w:val="center"/>
          </w:tcPr>
          <w:p w14:paraId="4D0A3DE6" w14:textId="77777777" w:rsidR="00A14259" w:rsidRDefault="00A14259">
            <w:pPr>
              <w:widowControl/>
              <w:tabs>
                <w:tab w:val="left" w:pos="3420"/>
              </w:tabs>
              <w:spacing w:after="0" w:line="240" w:lineRule="auto"/>
              <w:ind w:left="0"/>
              <w:contextualSpacing/>
              <w:rPr>
                <w:rFonts w:eastAsia="Times New Roman"/>
                <w:sz w:val="22"/>
              </w:rPr>
            </w:pPr>
            <w:r>
              <w:rPr>
                <w:rFonts w:eastAsia="Times New Roman"/>
                <w:sz w:val="22"/>
              </w:rPr>
              <w:t>Chlordane</w:t>
            </w:r>
          </w:p>
        </w:tc>
        <w:tc>
          <w:tcPr>
            <w:tcW w:w="3639" w:type="dxa"/>
            <w:vAlign w:val="center"/>
          </w:tcPr>
          <w:p w14:paraId="4D0A3DE7" w14:textId="77777777" w:rsidR="00A14259" w:rsidRDefault="00A14259">
            <w:pPr>
              <w:widowControl/>
              <w:tabs>
                <w:tab w:val="left" w:pos="3420"/>
              </w:tabs>
              <w:spacing w:after="0" w:line="240" w:lineRule="auto"/>
              <w:ind w:left="0"/>
              <w:contextualSpacing/>
              <w:jc w:val="center"/>
              <w:rPr>
                <w:rFonts w:eastAsia="Times New Roman"/>
                <w:sz w:val="22"/>
              </w:rPr>
            </w:pPr>
            <w:r>
              <w:rPr>
                <w:rFonts w:eastAsia="Times New Roman"/>
                <w:sz w:val="22"/>
              </w:rPr>
              <w:t>3.24</w:t>
            </w:r>
          </w:p>
        </w:tc>
      </w:tr>
      <w:tr w:rsidR="00A14259" w14:paraId="4D0A3DEB" w14:textId="77777777">
        <w:trPr>
          <w:jc w:val="center"/>
        </w:trPr>
        <w:tc>
          <w:tcPr>
            <w:tcW w:w="2653" w:type="dxa"/>
            <w:vAlign w:val="center"/>
          </w:tcPr>
          <w:p w14:paraId="4D0A3DE9" w14:textId="77777777" w:rsidR="00A14259" w:rsidRDefault="00A14259">
            <w:pPr>
              <w:widowControl/>
              <w:tabs>
                <w:tab w:val="left" w:pos="3420"/>
              </w:tabs>
              <w:spacing w:after="0" w:line="240" w:lineRule="auto"/>
              <w:ind w:left="0"/>
              <w:contextualSpacing/>
              <w:rPr>
                <w:rFonts w:eastAsia="Times New Roman"/>
                <w:sz w:val="22"/>
              </w:rPr>
            </w:pPr>
            <w:r>
              <w:rPr>
                <w:rFonts w:eastAsia="Times New Roman"/>
                <w:sz w:val="22"/>
              </w:rPr>
              <w:t>DDD (all congeners)</w:t>
            </w:r>
          </w:p>
        </w:tc>
        <w:tc>
          <w:tcPr>
            <w:tcW w:w="3639" w:type="dxa"/>
            <w:vAlign w:val="center"/>
          </w:tcPr>
          <w:p w14:paraId="4D0A3DEA" w14:textId="77777777" w:rsidR="00A14259" w:rsidRDefault="00A14259">
            <w:pPr>
              <w:widowControl/>
              <w:tabs>
                <w:tab w:val="left" w:pos="3420"/>
              </w:tabs>
              <w:spacing w:after="0" w:line="240" w:lineRule="auto"/>
              <w:ind w:left="0"/>
              <w:contextualSpacing/>
              <w:jc w:val="center"/>
              <w:rPr>
                <w:rFonts w:eastAsia="Times New Roman"/>
                <w:sz w:val="22"/>
              </w:rPr>
            </w:pPr>
            <w:r>
              <w:rPr>
                <w:rFonts w:eastAsia="Times New Roman"/>
                <w:sz w:val="22"/>
              </w:rPr>
              <w:t>4.88</w:t>
            </w:r>
          </w:p>
        </w:tc>
      </w:tr>
      <w:tr w:rsidR="00A14259" w14:paraId="4D0A3DEE" w14:textId="77777777">
        <w:trPr>
          <w:jc w:val="center"/>
        </w:trPr>
        <w:tc>
          <w:tcPr>
            <w:tcW w:w="2653" w:type="dxa"/>
            <w:vAlign w:val="center"/>
          </w:tcPr>
          <w:p w14:paraId="4D0A3DEC" w14:textId="77777777" w:rsidR="00A14259" w:rsidRDefault="00A14259">
            <w:pPr>
              <w:widowControl/>
              <w:spacing w:after="0" w:line="240" w:lineRule="auto"/>
              <w:ind w:left="0"/>
              <w:rPr>
                <w:rFonts w:eastAsia="Times New Roman"/>
                <w:sz w:val="22"/>
              </w:rPr>
            </w:pPr>
            <w:r>
              <w:rPr>
                <w:rFonts w:eastAsia="Times New Roman"/>
                <w:sz w:val="22"/>
              </w:rPr>
              <w:t>DDE (all congeners)</w:t>
            </w:r>
          </w:p>
        </w:tc>
        <w:tc>
          <w:tcPr>
            <w:tcW w:w="3639" w:type="dxa"/>
            <w:vAlign w:val="center"/>
          </w:tcPr>
          <w:p w14:paraId="4D0A3DED" w14:textId="77777777" w:rsidR="00A14259" w:rsidRDefault="00A14259">
            <w:pPr>
              <w:widowControl/>
              <w:spacing w:after="0" w:line="240" w:lineRule="auto"/>
              <w:ind w:left="0"/>
              <w:jc w:val="center"/>
              <w:rPr>
                <w:rFonts w:eastAsia="Times New Roman"/>
                <w:sz w:val="22"/>
              </w:rPr>
            </w:pPr>
            <w:r>
              <w:rPr>
                <w:rFonts w:eastAsia="Times New Roman"/>
                <w:sz w:val="22"/>
              </w:rPr>
              <w:t>3.16</w:t>
            </w:r>
          </w:p>
        </w:tc>
      </w:tr>
      <w:tr w:rsidR="00A14259" w14:paraId="4D0A3DF1" w14:textId="77777777">
        <w:trPr>
          <w:jc w:val="center"/>
        </w:trPr>
        <w:tc>
          <w:tcPr>
            <w:tcW w:w="2653" w:type="dxa"/>
            <w:vAlign w:val="center"/>
          </w:tcPr>
          <w:p w14:paraId="4D0A3DEF" w14:textId="77777777" w:rsidR="00A14259" w:rsidRDefault="00A14259">
            <w:pPr>
              <w:widowControl/>
              <w:spacing w:after="0" w:line="240" w:lineRule="auto"/>
              <w:ind w:left="0"/>
              <w:rPr>
                <w:rFonts w:eastAsia="Times New Roman"/>
                <w:sz w:val="22"/>
              </w:rPr>
            </w:pPr>
            <w:r>
              <w:rPr>
                <w:rFonts w:eastAsia="Times New Roman"/>
                <w:sz w:val="22"/>
              </w:rPr>
              <w:t>DDT (all congeners)</w:t>
            </w:r>
          </w:p>
        </w:tc>
        <w:tc>
          <w:tcPr>
            <w:tcW w:w="3639" w:type="dxa"/>
            <w:vAlign w:val="center"/>
          </w:tcPr>
          <w:p w14:paraId="4D0A3DF0" w14:textId="77777777" w:rsidR="00A14259" w:rsidRDefault="00A14259">
            <w:pPr>
              <w:widowControl/>
              <w:spacing w:after="0" w:line="240" w:lineRule="auto"/>
              <w:ind w:left="0"/>
              <w:jc w:val="center"/>
              <w:rPr>
                <w:rFonts w:eastAsia="Times New Roman"/>
                <w:sz w:val="22"/>
              </w:rPr>
            </w:pPr>
            <w:r>
              <w:rPr>
                <w:rFonts w:eastAsia="Times New Roman"/>
                <w:sz w:val="22"/>
              </w:rPr>
              <w:t>4.16</w:t>
            </w:r>
          </w:p>
        </w:tc>
      </w:tr>
      <w:tr w:rsidR="00A14259" w14:paraId="4D0A3DF4" w14:textId="77777777">
        <w:trPr>
          <w:jc w:val="center"/>
        </w:trPr>
        <w:tc>
          <w:tcPr>
            <w:tcW w:w="2653" w:type="dxa"/>
            <w:vAlign w:val="center"/>
          </w:tcPr>
          <w:p w14:paraId="4D0A3DF2" w14:textId="77777777" w:rsidR="00A14259" w:rsidRDefault="00A14259">
            <w:pPr>
              <w:widowControl/>
              <w:spacing w:after="0" w:line="240" w:lineRule="auto"/>
              <w:ind w:left="0"/>
              <w:rPr>
                <w:rFonts w:eastAsia="Times New Roman"/>
                <w:sz w:val="22"/>
              </w:rPr>
            </w:pPr>
            <w:r>
              <w:rPr>
                <w:rFonts w:eastAsia="Times New Roman"/>
                <w:sz w:val="22"/>
              </w:rPr>
              <w:t>Dieldrin</w:t>
            </w:r>
          </w:p>
        </w:tc>
        <w:tc>
          <w:tcPr>
            <w:tcW w:w="3639" w:type="dxa"/>
            <w:vAlign w:val="center"/>
          </w:tcPr>
          <w:p w14:paraId="4D0A3DF3" w14:textId="77777777" w:rsidR="00A14259" w:rsidRDefault="00A14259">
            <w:pPr>
              <w:widowControl/>
              <w:spacing w:after="0" w:line="240" w:lineRule="auto"/>
              <w:ind w:left="0"/>
              <w:jc w:val="center"/>
              <w:rPr>
                <w:rFonts w:eastAsia="Times New Roman"/>
                <w:sz w:val="22"/>
              </w:rPr>
            </w:pPr>
            <w:r>
              <w:rPr>
                <w:rFonts w:eastAsia="Times New Roman"/>
                <w:sz w:val="22"/>
              </w:rPr>
              <w:t>1.9</w:t>
            </w:r>
          </w:p>
        </w:tc>
      </w:tr>
      <w:tr w:rsidR="00A14259" w14:paraId="4D0A3DF7" w14:textId="77777777">
        <w:trPr>
          <w:jc w:val="center"/>
        </w:trPr>
        <w:tc>
          <w:tcPr>
            <w:tcW w:w="2653" w:type="dxa"/>
            <w:vAlign w:val="center"/>
          </w:tcPr>
          <w:p w14:paraId="4D0A3DF5" w14:textId="77777777" w:rsidR="00A14259" w:rsidRDefault="00A14259">
            <w:pPr>
              <w:widowControl/>
              <w:spacing w:after="0" w:line="240" w:lineRule="auto"/>
              <w:ind w:left="0"/>
              <w:rPr>
                <w:rFonts w:eastAsia="Times New Roman"/>
                <w:sz w:val="22"/>
              </w:rPr>
            </w:pPr>
            <w:r>
              <w:rPr>
                <w:rFonts w:eastAsia="Times New Roman"/>
                <w:sz w:val="22"/>
              </w:rPr>
              <w:t xml:space="preserve">Total DDTs </w:t>
            </w:r>
          </w:p>
        </w:tc>
        <w:tc>
          <w:tcPr>
            <w:tcW w:w="3639" w:type="dxa"/>
            <w:vAlign w:val="center"/>
          </w:tcPr>
          <w:p w14:paraId="4D0A3DF6" w14:textId="77777777" w:rsidR="00A14259" w:rsidRDefault="00A14259">
            <w:pPr>
              <w:widowControl/>
              <w:spacing w:after="0" w:line="240" w:lineRule="auto"/>
              <w:ind w:left="0"/>
              <w:jc w:val="center"/>
              <w:rPr>
                <w:rFonts w:eastAsia="Times New Roman"/>
                <w:sz w:val="22"/>
              </w:rPr>
            </w:pPr>
            <w:r>
              <w:rPr>
                <w:rFonts w:eastAsia="Times New Roman"/>
                <w:sz w:val="22"/>
              </w:rPr>
              <w:t>5.28</w:t>
            </w:r>
          </w:p>
        </w:tc>
      </w:tr>
      <w:tr w:rsidR="00A14259" w14:paraId="4D0A3DFA" w14:textId="77777777">
        <w:trPr>
          <w:jc w:val="center"/>
        </w:trPr>
        <w:tc>
          <w:tcPr>
            <w:tcW w:w="2653" w:type="dxa"/>
            <w:vAlign w:val="center"/>
          </w:tcPr>
          <w:p w14:paraId="4D0A3DF8" w14:textId="77777777" w:rsidR="00A14259" w:rsidRDefault="00A14259">
            <w:pPr>
              <w:widowControl/>
              <w:spacing w:after="0" w:line="240" w:lineRule="auto"/>
              <w:ind w:left="0"/>
              <w:rPr>
                <w:rFonts w:eastAsia="Times New Roman"/>
                <w:sz w:val="22"/>
              </w:rPr>
            </w:pPr>
            <w:r>
              <w:rPr>
                <w:rFonts w:eastAsia="Times New Roman"/>
                <w:sz w:val="22"/>
              </w:rPr>
              <w:t>Total PCBs</w:t>
            </w:r>
          </w:p>
        </w:tc>
        <w:tc>
          <w:tcPr>
            <w:tcW w:w="3639" w:type="dxa"/>
            <w:vAlign w:val="center"/>
          </w:tcPr>
          <w:p w14:paraId="4D0A3DF9" w14:textId="77777777" w:rsidR="00A14259" w:rsidRDefault="00A14259">
            <w:pPr>
              <w:widowControl/>
              <w:spacing w:after="0" w:line="240" w:lineRule="auto"/>
              <w:ind w:left="0"/>
              <w:jc w:val="center"/>
              <w:rPr>
                <w:rFonts w:eastAsia="Times New Roman"/>
                <w:sz w:val="22"/>
              </w:rPr>
            </w:pPr>
            <w:r>
              <w:rPr>
                <w:rFonts w:eastAsia="Times New Roman"/>
                <w:sz w:val="22"/>
              </w:rPr>
              <w:t>59.8</w:t>
            </w:r>
          </w:p>
        </w:tc>
      </w:tr>
    </w:tbl>
    <w:p w14:paraId="4D0A3DFB" w14:textId="77777777" w:rsidR="00A14259" w:rsidRDefault="00A14259">
      <w:pPr>
        <w:widowControl/>
        <w:spacing w:before="240"/>
        <w:ind w:left="2160"/>
        <w:rPr>
          <w:rFonts w:eastAsia="Times New Roman"/>
          <w:lang w:val=""/>
        </w:rPr>
      </w:pPr>
      <w:bookmarkStart w:id="4311" w:name="_DV_M2049"/>
      <w:bookmarkStart w:id="4312" w:name="_Hlk448729"/>
      <w:bookmarkEnd w:id="4311"/>
      <w:r>
        <w:rPr>
          <w:rFonts w:eastAsia="Times New Roman"/>
        </w:rPr>
        <w:t xml:space="preserve">Requiring Responsible Dischargers to directly implement the WLA and sample for the pollutant(s) would be impractical, costly, and not aligned with the requirements of this General Permit. However, as mentioned in the source analysis, most toxic pollutants loadings in this watershed are in particulate form and associated with wet-weather flows. Therefore, the following will address this TMDL: </w:t>
      </w:r>
    </w:p>
    <w:p w14:paraId="4D0A3DFC" w14:textId="77777777" w:rsidR="00A14259" w:rsidRDefault="00A14259" w:rsidP="00DC3B00">
      <w:pPr>
        <w:pStyle w:val="ListParagraph"/>
        <w:widowControl/>
        <w:numPr>
          <w:ilvl w:val="0"/>
          <w:numId w:val="73"/>
        </w:numPr>
        <w:ind w:left="2520"/>
        <w:rPr>
          <w:rFonts w:eastAsia="Times New Roman" w:cs="Arial"/>
          <w:lang w:val=""/>
        </w:rPr>
      </w:pPr>
      <w:bookmarkStart w:id="4313" w:name="_DV_M2050"/>
      <w:bookmarkEnd w:id="4312"/>
      <w:bookmarkEnd w:id="4313"/>
      <w:r>
        <w:rPr>
          <w:rFonts w:eastAsia="Times New Roman" w:cs="Arial"/>
        </w:rPr>
        <w:t xml:space="preserve">Comply with the site-specific erosion and sediment control, and post-construction requirements in this General Permit. </w:t>
      </w:r>
    </w:p>
    <w:p w14:paraId="4D0A3DFD" w14:textId="77777777" w:rsidR="00A14259" w:rsidRDefault="00A14259" w:rsidP="00DC3B00">
      <w:pPr>
        <w:pStyle w:val="ListParagraph"/>
        <w:widowControl/>
        <w:numPr>
          <w:ilvl w:val="0"/>
          <w:numId w:val="73"/>
        </w:numPr>
        <w:ind w:left="2520"/>
        <w:rPr>
          <w:rFonts w:eastAsia="Times New Roman" w:cs="Arial"/>
          <w:lang w:val=""/>
        </w:rPr>
      </w:pPr>
      <w:bookmarkStart w:id="4314" w:name="_DV_M2051"/>
      <w:bookmarkEnd w:id="4314"/>
      <w:r>
        <w:rPr>
          <w:rFonts w:eastAsia="Times New Roman" w:cs="Arial"/>
        </w:rPr>
        <w:t xml:space="preserve">For each phase of the construction project, install erosion controls that will result in predicted erosion rates that are as protective as </w:t>
      </w:r>
      <w:r w:rsidR="00764652">
        <w:rPr>
          <w:rFonts w:eastAsia="Times New Roman" w:cs="Arial"/>
        </w:rPr>
        <w:t>pre-construction (e.g., undisturbed vegetation for the area) conditions. Calculate the predicted erosion rates by using RUSLE2 modeling as described in Attachment H.</w:t>
      </w:r>
    </w:p>
    <w:p w14:paraId="4D0A3DFE" w14:textId="77777777" w:rsidR="00A14259" w:rsidRDefault="00A14259" w:rsidP="00DC3B00">
      <w:pPr>
        <w:pStyle w:val="ListParagraph"/>
        <w:widowControl/>
        <w:numPr>
          <w:ilvl w:val="0"/>
          <w:numId w:val="17"/>
        </w:numPr>
        <w:ind w:left="2160"/>
        <w:rPr>
          <w:rFonts w:eastAsia="Times New Roman" w:cs="Arial"/>
          <w:lang w:val=""/>
        </w:rPr>
      </w:pPr>
      <w:bookmarkStart w:id="4315" w:name="_DV_M2052"/>
      <w:bookmarkEnd w:id="4315"/>
      <w:r>
        <w:rPr>
          <w:rFonts w:eastAsia="Times New Roman" w:cs="Arial"/>
        </w:rPr>
        <w:t>Compliance Actions and Schedule</w:t>
      </w:r>
    </w:p>
    <w:p w14:paraId="4D0A3DFF" w14:textId="77777777" w:rsidR="00A14259" w:rsidRDefault="00A14259">
      <w:pPr>
        <w:widowControl/>
        <w:ind w:left="2160"/>
        <w:rPr>
          <w:rFonts w:eastAsia="Times New Roman"/>
          <w:lang w:val=""/>
        </w:rPr>
      </w:pPr>
      <w:bookmarkStart w:id="4316" w:name="_DV_M2053"/>
      <w:bookmarkEnd w:id="4316"/>
      <w:r>
        <w:rPr>
          <w:rFonts w:eastAsia="Times New Roman"/>
        </w:rPr>
        <w:t xml:space="preserve">Responsible Dischargers shall comply with the requirements of this General Permit. Responsible Dischargers that identify on-site sources of the toxic pollutants associated with the impaired water body, through </w:t>
      </w:r>
      <w:r w:rsidR="007D1E06">
        <w:rPr>
          <w:rFonts w:eastAsia="Times New Roman"/>
        </w:rPr>
        <w:t>the required pollutant source assessment, are to implement BMPs specific to preventing or controlling stormwater exposure to the toxic pollutants</w:t>
      </w:r>
      <w:r w:rsidR="00F565EF">
        <w:rPr>
          <w:rFonts w:eastAsia="Times New Roman"/>
        </w:rPr>
        <w:t xml:space="preserve">. Furthermore, Responsible Dischargers are to comply with the RUSLE2 modeling requirements in Attachment H, Section </w:t>
      </w:r>
      <w:r w:rsidR="009820F5">
        <w:rPr>
          <w:rFonts w:eastAsia="Times New Roman"/>
        </w:rPr>
        <w:t>I.G.2.</w:t>
      </w:r>
    </w:p>
    <w:p w14:paraId="4D0A3E00" w14:textId="77777777" w:rsidR="00A25E91" w:rsidRDefault="00A14259">
      <w:pPr>
        <w:widowControl/>
        <w:ind w:left="2160"/>
        <w:rPr>
          <w:rFonts w:eastAsia="Times New Roman" w:cs="Symbol"/>
          <w:lang w:val=""/>
        </w:rPr>
      </w:pPr>
      <w:bookmarkStart w:id="4317" w:name="_DV_M2054"/>
      <w:bookmarkEnd w:id="4317"/>
      <w:r>
        <w:rPr>
          <w:rFonts w:eastAsia="Times New Roman"/>
        </w:rPr>
        <w:lastRenderedPageBreak/>
        <w:t>The Machado Lake Toxics TMDL’s final compliance deadline was September 30, 2019. Since this compliance deadline has passed, compliance with the WLAs shall be met upon the effective date of this General Permit.</w:t>
      </w:r>
      <w:bookmarkStart w:id="4318" w:name="_DV_C2029"/>
      <w:r w:rsidR="00A25E91">
        <w:rPr>
          <w:rStyle w:val="DeltaViewDeletion"/>
          <w:rFonts w:eastAsia="Times New Roman" w:cs="Symbol"/>
        </w:rPr>
        <w:br w:type="page"/>
      </w:r>
      <w:bookmarkEnd w:id="4318"/>
    </w:p>
    <w:p w14:paraId="4D0A3E01" w14:textId="77777777" w:rsidR="004C39DB" w:rsidRDefault="00A25E91">
      <w:pPr>
        <w:pStyle w:val="Heading6"/>
        <w:widowControl/>
        <w:rPr>
          <w:rFonts w:eastAsia="Times New Roman"/>
          <w:lang w:val=""/>
        </w:rPr>
      </w:pPr>
      <w:bookmarkStart w:id="4319" w:name="_DV_M2055"/>
      <w:bookmarkEnd w:id="4319"/>
      <w:r>
        <w:rPr>
          <w:rFonts w:eastAsia="Times New Roman"/>
        </w:rPr>
        <w:lastRenderedPageBreak/>
        <w:t xml:space="preserve">Marina del </w:t>
      </w:r>
      <w:r w:rsidR="00381BF4">
        <w:rPr>
          <w:rFonts w:eastAsia="Times New Roman"/>
        </w:rPr>
        <w:t>Rey Toxics TMDL</w:t>
      </w:r>
      <w:bookmarkStart w:id="4320" w:name="_DV_C2030"/>
      <w:r w:rsidR="00FE7B89" w:rsidRPr="007246BB">
        <w:rPr>
          <w:rStyle w:val="DeltaViewDeletion"/>
          <w:rFonts w:eastAsia="Times New Roman"/>
          <w:color w:val="C00000"/>
          <w:vertAlign w:val="superscript"/>
        </w:rPr>
        <w:t>237</w:t>
      </w:r>
      <w:bookmarkStart w:id="4321" w:name="_DV_C2031"/>
      <w:bookmarkEnd w:id="4320"/>
      <w:r w:rsidR="00FE7B89">
        <w:rPr>
          <w:rStyle w:val="DeltaViewInsertion"/>
          <w:rFonts w:eastAsia="Times New Roman"/>
          <w:vertAlign w:val="superscript"/>
          <w:lang w:val=""/>
        </w:rPr>
        <w:t>24</w:t>
      </w:r>
      <w:r w:rsidR="00FE7B89">
        <w:rPr>
          <w:rStyle w:val="DeltaViewInsertion"/>
          <w:rFonts w:eastAsia="Times New Roman"/>
          <w:vertAlign w:val="superscript"/>
          <w:lang w:val=""/>
        </w:rPr>
        <w:footnoteReference w:customMarkFollows="1" w:id="245"/>
        <w:t>3</w:t>
      </w:r>
      <w:bookmarkStart w:id="4324" w:name="_DV_M2056"/>
      <w:bookmarkEnd w:id="4321"/>
      <w:bookmarkEnd w:id="4324"/>
      <w:r w:rsidR="00FE7B89">
        <w:rPr>
          <w:rFonts w:eastAsia="Times New Roman"/>
        </w:rPr>
        <w:t xml:space="preserve"> </w:t>
      </w:r>
    </w:p>
    <w:p w14:paraId="4D0A3E02" w14:textId="77777777" w:rsidR="00A14259" w:rsidRDefault="004C39DB">
      <w:pPr>
        <w:widowControl/>
        <w:ind w:left="1800"/>
        <w:rPr>
          <w:rFonts w:eastAsia="Times New Roman"/>
          <w:lang w:val=""/>
        </w:rPr>
      </w:pPr>
      <w:bookmarkStart w:id="4325" w:name="_DV_M2057"/>
      <w:bookmarkEnd w:id="4325"/>
      <w:r>
        <w:rPr>
          <w:rFonts w:eastAsia="Times New Roman"/>
        </w:rPr>
        <w:t xml:space="preserve">The </w:t>
      </w:r>
      <w:r w:rsidR="007B4945">
        <w:rPr>
          <w:rFonts w:eastAsia="Times New Roman"/>
        </w:rPr>
        <w:t xml:space="preserve">Los Angeles Regional Water Quality Control Board adopted the Marina del Rey Toxics TMDL on February 6, 2014, to address the impairment of Marina del Rey Harbor due to chlordane, copper, DDT, dieldrin, fish consumption advisory, lead, </w:t>
      </w:r>
      <w:r w:rsidR="00DF4736">
        <w:rPr>
          <w:rFonts w:eastAsia="Times New Roman"/>
        </w:rPr>
        <w:t xml:space="preserve">polychlorinated </w:t>
      </w:r>
      <w:r w:rsidR="00D8348F">
        <w:rPr>
          <w:rFonts w:eastAsia="Times New Roman"/>
        </w:rPr>
        <w:t>biphenyls (PCBs), sediment toxicity, and zinc. During the development of this TMDL, review of available data indicated that dieldrin is no longer a cause of impairment, and that there is a dissolved copper impairment in the water column and sediment</w:t>
      </w:r>
      <w:r w:rsidR="00F565EF">
        <w:rPr>
          <w:rFonts w:eastAsia="Times New Roman"/>
        </w:rPr>
        <w:t xml:space="preserve">.  </w:t>
      </w:r>
    </w:p>
    <w:p w14:paraId="4D0A3E03" w14:textId="77777777" w:rsidR="00A14259" w:rsidRDefault="00A14259" w:rsidP="00DC3B00">
      <w:pPr>
        <w:pStyle w:val="ListParagraph"/>
        <w:widowControl/>
        <w:numPr>
          <w:ilvl w:val="0"/>
          <w:numId w:val="17"/>
        </w:numPr>
        <w:ind w:left="2160"/>
        <w:rPr>
          <w:rFonts w:eastAsia="Times New Roman" w:cs="Arial"/>
          <w:lang w:val=""/>
        </w:rPr>
      </w:pPr>
      <w:bookmarkStart w:id="4326" w:name="_DV_M2058"/>
      <w:bookmarkEnd w:id="4326"/>
      <w:r>
        <w:rPr>
          <w:rFonts w:eastAsia="Times New Roman" w:cs="Arial"/>
        </w:rPr>
        <w:t>Source Analysis</w:t>
      </w:r>
    </w:p>
    <w:p w14:paraId="4D0A3E04" w14:textId="77777777" w:rsidR="00A14259" w:rsidRDefault="00A14259">
      <w:pPr>
        <w:widowControl/>
        <w:ind w:left="2160"/>
        <w:rPr>
          <w:rFonts w:eastAsia="Times New Roman"/>
          <w:lang w:val=""/>
        </w:rPr>
      </w:pPr>
      <w:bookmarkStart w:id="4327" w:name="_DV_M2059"/>
      <w:bookmarkEnd w:id="4327"/>
      <w:r>
        <w:rPr>
          <w:rFonts w:eastAsia="Times New Roman"/>
        </w:rPr>
        <w:t>Urban stormwater has been recognized as a substantial source of metals</w:t>
      </w:r>
      <w:r w:rsidR="00F565EF">
        <w:rPr>
          <w:rFonts w:eastAsia="Times New Roman"/>
        </w:rPr>
        <w:t xml:space="preserve">. Numerous researchers have documented that the most prevalent metals in urban stormwater (i.e., copper, lead, and zinc) are consistently associated with suspended solids. Because metals are typically associated with fine particles in stormwater runoff, they have the potential to accumulate in marine sediments where they may pose a toxicity risk. </w:t>
      </w:r>
      <w:proofErr w:type="gramStart"/>
      <w:r w:rsidR="00F565EF">
        <w:rPr>
          <w:rFonts w:eastAsia="Times New Roman"/>
        </w:rPr>
        <w:t>A majority of</w:t>
      </w:r>
      <w:proofErr w:type="gramEnd"/>
      <w:r w:rsidR="00F565EF">
        <w:rPr>
          <w:rFonts w:eastAsia="Times New Roman"/>
        </w:rPr>
        <w:t xml:space="preserve"> organic constituents in stormwater are also associated with particulates. Once the particles accumulate in the sediments in the harbor, the sediments themselves can become a source through re-suspension and are thus assigned load allocations. Therefore, construction sites covered under this General Permit are considered Responsible Dischargers for the Marina del Rey Toxics TMDL.</w:t>
      </w:r>
    </w:p>
    <w:p w14:paraId="4D0A3E05" w14:textId="77777777" w:rsidR="00A14259" w:rsidRDefault="00A14259">
      <w:pPr>
        <w:widowControl/>
        <w:ind w:left="2160"/>
        <w:rPr>
          <w:rFonts w:eastAsia="Times New Roman"/>
          <w:lang w:val=""/>
        </w:rPr>
      </w:pPr>
      <w:bookmarkStart w:id="4328" w:name="_DV_M2060"/>
      <w:bookmarkEnd w:id="4328"/>
      <w:r>
        <w:rPr>
          <w:rFonts w:eastAsia="Times New Roman"/>
        </w:rPr>
        <w:t>In addition to stormwater runoff, copper-based anti-fouling paints are recognized as substantial sources of dissolved copper in the water column and sediments. Site-specific modeling indicated that 100% of copper loading came from copper-based anti-fouling hull paint and hull cleaning activities. Direct deposition of airborne particles to the water surface may be a minor source responsible for contributing metals and organic pollutants to the Marina del Rey Harbor.</w:t>
      </w:r>
      <w:bookmarkStart w:id="4329" w:name="_DV_C2034"/>
      <w:r w:rsidRPr="007246BB">
        <w:rPr>
          <w:rStyle w:val="DeltaViewDeletion"/>
          <w:rFonts w:eastAsia="Times New Roman"/>
          <w:color w:val="C00000"/>
          <w:vertAlign w:val="superscript"/>
        </w:rPr>
        <w:t>238</w:t>
      </w:r>
      <w:bookmarkStart w:id="4330" w:name="_DV_C2035"/>
      <w:bookmarkEnd w:id="4329"/>
      <w:r>
        <w:rPr>
          <w:rStyle w:val="DeltaViewInsertion"/>
          <w:rFonts w:eastAsia="Times New Roman"/>
          <w:vertAlign w:val="superscript"/>
          <w:lang w:val=""/>
        </w:rPr>
        <w:t>24</w:t>
      </w:r>
      <w:r>
        <w:rPr>
          <w:rStyle w:val="DeltaViewInsertion"/>
          <w:rFonts w:eastAsia="Times New Roman"/>
          <w:vertAlign w:val="superscript"/>
          <w:lang w:val=""/>
        </w:rPr>
        <w:footnoteReference w:customMarkFollows="1" w:id="246"/>
        <w:t>4</w:t>
      </w:r>
      <w:bookmarkEnd w:id="4330"/>
      <w:r>
        <w:rPr>
          <w:rFonts w:eastAsia="Times New Roman" w:cs="Symbol"/>
        </w:rPr>
        <w:t xml:space="preserve">    </w:t>
      </w:r>
      <w:bookmarkStart w:id="4333" w:name="_DV_M2061"/>
      <w:bookmarkEnd w:id="4333"/>
      <w:r>
        <w:rPr>
          <w:rFonts w:eastAsia="Times New Roman"/>
        </w:rPr>
        <w:t xml:space="preserve"> </w:t>
      </w:r>
    </w:p>
    <w:p w14:paraId="4D0A3E06" w14:textId="77777777" w:rsidR="00A14259" w:rsidRDefault="00A14259" w:rsidP="00DC3B00">
      <w:pPr>
        <w:pStyle w:val="ListParagraph"/>
        <w:widowControl/>
        <w:numPr>
          <w:ilvl w:val="0"/>
          <w:numId w:val="17"/>
        </w:numPr>
        <w:ind w:left="2160"/>
        <w:rPr>
          <w:rFonts w:eastAsia="Times New Roman" w:cs="Arial"/>
          <w:lang w:val=""/>
        </w:rPr>
      </w:pPr>
      <w:bookmarkStart w:id="4334" w:name="_DV_M2062"/>
      <w:bookmarkEnd w:id="4334"/>
      <w:r>
        <w:rPr>
          <w:rFonts w:eastAsia="Times New Roman" w:cs="Arial"/>
        </w:rPr>
        <w:t>WLA Translation</w:t>
      </w:r>
    </w:p>
    <w:p w14:paraId="4D0A3E07" w14:textId="72FF247E" w:rsidR="00744496" w:rsidRDefault="00A14259">
      <w:pPr>
        <w:widowControl/>
        <w:ind w:left="2160"/>
        <w:rPr>
          <w:rFonts w:eastAsia="Times New Roman"/>
          <w:lang w:val=""/>
        </w:rPr>
      </w:pPr>
      <w:bookmarkStart w:id="4335" w:name="_DV_M2063"/>
      <w:bookmarkEnd w:id="4335"/>
      <w:r>
        <w:rPr>
          <w:rFonts w:eastAsia="Times New Roman"/>
        </w:rPr>
        <w:lastRenderedPageBreak/>
        <w:t xml:space="preserve">The Marina del Rey Toxics TMDL assigns a mass-based </w:t>
      </w:r>
      <w:r w:rsidR="007F24D3">
        <w:rPr>
          <w:rFonts w:eastAsia="Times New Roman"/>
        </w:rPr>
        <w:t xml:space="preserve">waste load allocation (WLA) per construction area in grams per day per acre (g/day/ac) or milligrams per day per acre (mg/day/ac) for chlordane, copper, total DDTs, </w:t>
      </w:r>
      <w:proofErr w:type="spellStart"/>
      <w:r w:rsidR="007F24D3">
        <w:rPr>
          <w:rFonts w:eastAsia="Times New Roman"/>
        </w:rPr>
        <w:t>Dichlorodiphenyldichloroethylene</w:t>
      </w:r>
      <w:proofErr w:type="spellEnd"/>
      <w:r w:rsidR="007F24D3">
        <w:rPr>
          <w:rFonts w:eastAsia="Times New Roman"/>
        </w:rPr>
        <w:t xml:space="preserve"> (</w:t>
      </w:r>
      <w:proofErr w:type="spellStart"/>
      <w:proofErr w:type="gramStart"/>
      <w:r w:rsidR="007F24D3">
        <w:rPr>
          <w:rFonts w:eastAsia="Times New Roman"/>
        </w:rPr>
        <w:t>p,p</w:t>
      </w:r>
      <w:proofErr w:type="spellEnd"/>
      <w:proofErr w:type="gramEnd"/>
      <w:r w:rsidR="007F24D3">
        <w:rPr>
          <w:rFonts w:eastAsia="Times New Roman"/>
        </w:rPr>
        <w:t>’-DDE), lead, total PCBs, and zinc for discharges into the Marina del Rey Harbor</w:t>
      </w:r>
      <w:r w:rsidR="00F565EF">
        <w:rPr>
          <w:rFonts w:eastAsia="Times New Roman"/>
        </w:rPr>
        <w:t xml:space="preserve">. The </w:t>
      </w:r>
      <w:proofErr w:type="gramStart"/>
      <w:r w:rsidR="00F565EF">
        <w:rPr>
          <w:rFonts w:eastAsia="Times New Roman"/>
        </w:rPr>
        <w:t>mass-based</w:t>
      </w:r>
      <w:proofErr w:type="gramEnd"/>
      <w:r w:rsidR="00F565EF">
        <w:rPr>
          <w:rFonts w:eastAsia="Times New Roman"/>
        </w:rPr>
        <w:t xml:space="preserve"> WLAs are shown in Table </w:t>
      </w:r>
      <w:bookmarkStart w:id="4336" w:name="_DV_C2038"/>
      <w:r w:rsidR="007E0314" w:rsidRPr="007246BB">
        <w:rPr>
          <w:rStyle w:val="DeltaViewDeletion"/>
          <w:rFonts w:eastAsia="Times New Roman" w:cs="Symbol"/>
          <w:color w:val="C00000"/>
        </w:rPr>
        <w:t>68</w:t>
      </w:r>
      <w:bookmarkStart w:id="4337" w:name="_DV_C2039"/>
      <w:bookmarkEnd w:id="4336"/>
      <w:r w:rsidR="007246BB">
        <w:rPr>
          <w:rStyle w:val="DeltaViewInsertion"/>
          <w:rFonts w:eastAsia="Times New Roman"/>
        </w:rPr>
        <w:t xml:space="preserve"> </w:t>
      </w:r>
      <w:r w:rsidR="007223B2">
        <w:rPr>
          <w:rStyle w:val="DeltaViewInsertion"/>
          <w:rFonts w:eastAsia="Times New Roman"/>
        </w:rPr>
        <w:t>6</w:t>
      </w:r>
      <w:r w:rsidR="00A62E26">
        <w:rPr>
          <w:rStyle w:val="DeltaViewInsertion"/>
          <w:rFonts w:eastAsia="Times New Roman"/>
        </w:rPr>
        <w:t>6</w:t>
      </w:r>
      <w:bookmarkStart w:id="4338" w:name="_DV_M2064"/>
      <w:bookmarkEnd w:id="4337"/>
      <w:bookmarkEnd w:id="4338"/>
      <w:r w:rsidR="007223B2">
        <w:rPr>
          <w:rFonts w:eastAsia="Times New Roman"/>
        </w:rPr>
        <w:t xml:space="preserve"> </w:t>
      </w:r>
      <w:r w:rsidR="00FE38E0">
        <w:rPr>
          <w:rFonts w:eastAsia="Times New Roman"/>
        </w:rPr>
        <w:t xml:space="preserve">and Table </w:t>
      </w:r>
      <w:bookmarkStart w:id="4339" w:name="_DV_C2040"/>
      <w:r w:rsidR="007E0314" w:rsidRPr="007246BB">
        <w:rPr>
          <w:rStyle w:val="DeltaViewDeletion"/>
          <w:rFonts w:eastAsia="Times New Roman" w:cs="Symbol"/>
          <w:color w:val="C00000"/>
        </w:rPr>
        <w:t>69</w:t>
      </w:r>
      <w:bookmarkStart w:id="4340" w:name="_DV_C2041"/>
      <w:bookmarkEnd w:id="4339"/>
      <w:r w:rsidR="007246BB">
        <w:rPr>
          <w:rStyle w:val="DeltaViewDeletion"/>
          <w:rFonts w:eastAsia="Times New Roman" w:cs="Symbol"/>
        </w:rPr>
        <w:t xml:space="preserve"> </w:t>
      </w:r>
      <w:r w:rsidR="007223B2">
        <w:rPr>
          <w:rStyle w:val="DeltaViewInsertion"/>
          <w:rFonts w:eastAsia="Times New Roman"/>
        </w:rPr>
        <w:t>6</w:t>
      </w:r>
      <w:r w:rsidR="00A62E26">
        <w:rPr>
          <w:rStyle w:val="DeltaViewInsertion"/>
          <w:rFonts w:eastAsia="Times New Roman"/>
        </w:rPr>
        <w:t>7</w:t>
      </w:r>
      <w:bookmarkStart w:id="4341" w:name="_DV_M2065"/>
      <w:bookmarkEnd w:id="4340"/>
      <w:bookmarkEnd w:id="4341"/>
      <w:r w:rsidR="007223B2">
        <w:rPr>
          <w:rFonts w:eastAsia="Times New Roman"/>
        </w:rPr>
        <w:t xml:space="preserve"> below.</w:t>
      </w:r>
      <w:bookmarkStart w:id="4342" w:name="_DV_C2042"/>
      <w:r w:rsidR="007223B2">
        <w:rPr>
          <w:rStyle w:val="DeltaViewInsertion"/>
          <w:rFonts w:eastAsia="Times New Roman"/>
        </w:rPr>
        <w:br w:type="page"/>
      </w:r>
      <w:bookmarkEnd w:id="4342"/>
    </w:p>
    <w:p w14:paraId="4D0A3E08" w14:textId="4127FB55" w:rsidR="00A14259" w:rsidRDefault="00744496">
      <w:pPr>
        <w:pStyle w:val="Caption"/>
        <w:keepNext/>
        <w:widowControl/>
        <w:rPr>
          <w:rFonts w:eastAsia="Times New Roman"/>
          <w:lang w:val=""/>
        </w:rPr>
      </w:pPr>
      <w:bookmarkStart w:id="4343" w:name="_DV_M2066"/>
      <w:bookmarkStart w:id="4344" w:name="_Toc54003301"/>
      <w:bookmarkStart w:id="4345" w:name="_Toc98753979"/>
      <w:bookmarkEnd w:id="4343"/>
      <w:r>
        <w:rPr>
          <w:rFonts w:eastAsia="Times New Roman"/>
        </w:rPr>
        <w:lastRenderedPageBreak/>
        <w:t xml:space="preserve">Table </w:t>
      </w:r>
      <w:bookmarkStart w:id="4346" w:name="_DV_C2043"/>
      <w:r w:rsidR="00342821" w:rsidRPr="007246BB">
        <w:rPr>
          <w:rStyle w:val="DeltaViewDeletion"/>
          <w:rFonts w:eastAsia="Times New Roman" w:cs="Symbol"/>
          <w:noProof/>
          <w:color w:val="C00000"/>
        </w:rPr>
        <w:t>68</w:t>
      </w:r>
      <w:bookmarkStart w:id="4347" w:name="_DV_C2044"/>
      <w:bookmarkEnd w:id="4346"/>
      <w:r w:rsidR="007246BB">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66</w:t>
      </w:r>
      <w:r w:rsidR="00342821">
        <w:rPr>
          <w:rStyle w:val="DeltaViewInsertion"/>
          <w:rFonts w:eastAsia="Times New Roman"/>
        </w:rPr>
        <w:fldChar w:fldCharType="end"/>
      </w:r>
      <w:bookmarkStart w:id="4348" w:name="_DV_M2067"/>
      <w:bookmarkEnd w:id="4347"/>
      <w:bookmarkEnd w:id="4348"/>
      <w:r w:rsidR="007223B2">
        <w:rPr>
          <w:rFonts w:eastAsia="Times New Roman"/>
        </w:rPr>
        <w:t xml:space="preserve"> </w:t>
      </w:r>
      <w:r w:rsidR="008A2058">
        <w:rPr>
          <w:rFonts w:eastAsia="Times New Roman"/>
        </w:rPr>
        <w:t xml:space="preserve">- </w:t>
      </w:r>
      <w:r w:rsidR="00A14259">
        <w:rPr>
          <w:rFonts w:eastAsia="Times New Roman"/>
        </w:rPr>
        <w:t>Marina del Rey Toxics Metals WLAs</w:t>
      </w:r>
      <w:bookmarkStart w:id="4349" w:name="_DV_M2068"/>
      <w:bookmarkEnd w:id="4344"/>
      <w:bookmarkEnd w:id="4345"/>
      <w:bookmarkEnd w:id="4349"/>
      <w:r w:rsidR="00A14259">
        <w:rPr>
          <w:rFonts w:eastAsia="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610"/>
      </w:tblGrid>
      <w:tr w:rsidR="00A14259" w14:paraId="4D0A3E0B" w14:textId="77777777">
        <w:trPr>
          <w:tblHeader/>
          <w:jc w:val="center"/>
        </w:trPr>
        <w:tc>
          <w:tcPr>
            <w:tcW w:w="1980" w:type="dxa"/>
            <w:shd w:val="clear" w:color="auto" w:fill="D9D9D9"/>
            <w:vAlign w:val="center"/>
          </w:tcPr>
          <w:p w14:paraId="4D0A3E09" w14:textId="77777777" w:rsidR="00A14259" w:rsidRDefault="00A14259">
            <w:pPr>
              <w:widowControl/>
              <w:tabs>
                <w:tab w:val="left" w:pos="720"/>
                <w:tab w:val="left" w:pos="1440"/>
                <w:tab w:val="left" w:pos="1834"/>
              </w:tabs>
              <w:spacing w:line="240" w:lineRule="auto"/>
              <w:ind w:left="0"/>
              <w:contextualSpacing/>
              <w:jc w:val="center"/>
              <w:rPr>
                <w:rFonts w:eastAsia="Times New Roman"/>
                <w:b/>
                <w:sz w:val="22"/>
              </w:rPr>
            </w:pPr>
            <w:r>
              <w:rPr>
                <w:rFonts w:eastAsia="Times New Roman"/>
                <w:b/>
                <w:sz w:val="22"/>
              </w:rPr>
              <w:t>Pollutant</w:t>
            </w:r>
          </w:p>
        </w:tc>
        <w:tc>
          <w:tcPr>
            <w:tcW w:w="2610" w:type="dxa"/>
            <w:shd w:val="clear" w:color="auto" w:fill="D9D9D9"/>
            <w:vAlign w:val="center"/>
          </w:tcPr>
          <w:p w14:paraId="4D0A3E0A" w14:textId="77777777" w:rsidR="00A14259" w:rsidRDefault="00A14259">
            <w:pPr>
              <w:widowControl/>
              <w:tabs>
                <w:tab w:val="left" w:pos="720"/>
                <w:tab w:val="left" w:pos="1440"/>
                <w:tab w:val="left" w:pos="1834"/>
              </w:tabs>
              <w:spacing w:line="240" w:lineRule="auto"/>
              <w:ind w:left="0"/>
              <w:contextualSpacing/>
              <w:jc w:val="center"/>
              <w:rPr>
                <w:rFonts w:eastAsia="Times New Roman"/>
                <w:b/>
                <w:sz w:val="22"/>
              </w:rPr>
            </w:pPr>
            <w:r>
              <w:rPr>
                <w:rFonts w:eastAsia="Times New Roman"/>
                <w:b/>
                <w:sz w:val="22"/>
              </w:rPr>
              <w:t>WLA (g/</w:t>
            </w:r>
            <w:proofErr w:type="spellStart"/>
            <w:r>
              <w:rPr>
                <w:rFonts w:eastAsia="Times New Roman"/>
                <w:b/>
                <w:sz w:val="22"/>
              </w:rPr>
              <w:t>yr</w:t>
            </w:r>
            <w:proofErr w:type="spellEnd"/>
            <w:r>
              <w:rPr>
                <w:rFonts w:eastAsia="Times New Roman"/>
                <w:b/>
                <w:sz w:val="22"/>
              </w:rPr>
              <w:t>/ac)</w:t>
            </w:r>
          </w:p>
        </w:tc>
      </w:tr>
      <w:tr w:rsidR="00A14259" w14:paraId="4D0A3E0E" w14:textId="77777777">
        <w:trPr>
          <w:jc w:val="center"/>
        </w:trPr>
        <w:tc>
          <w:tcPr>
            <w:tcW w:w="1980" w:type="dxa"/>
            <w:vAlign w:val="center"/>
          </w:tcPr>
          <w:p w14:paraId="4D0A3E0C" w14:textId="77777777" w:rsidR="00A14259" w:rsidRDefault="00A14259">
            <w:pPr>
              <w:widowControl/>
              <w:tabs>
                <w:tab w:val="left" w:pos="720"/>
                <w:tab w:val="left" w:pos="1440"/>
                <w:tab w:val="left" w:pos="1834"/>
              </w:tabs>
              <w:spacing w:line="240" w:lineRule="auto"/>
              <w:ind w:left="0"/>
              <w:contextualSpacing/>
              <w:rPr>
                <w:rFonts w:eastAsia="Times New Roman"/>
                <w:sz w:val="22"/>
              </w:rPr>
            </w:pPr>
            <w:r>
              <w:rPr>
                <w:rFonts w:eastAsia="Times New Roman"/>
                <w:sz w:val="22"/>
              </w:rPr>
              <w:t>Copper</w:t>
            </w:r>
          </w:p>
        </w:tc>
        <w:tc>
          <w:tcPr>
            <w:tcW w:w="2610" w:type="dxa"/>
            <w:vAlign w:val="center"/>
          </w:tcPr>
          <w:p w14:paraId="4D0A3E0D"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1.9</w:t>
            </w:r>
          </w:p>
        </w:tc>
      </w:tr>
      <w:tr w:rsidR="00A14259" w14:paraId="4D0A3E11" w14:textId="77777777">
        <w:trPr>
          <w:jc w:val="center"/>
        </w:trPr>
        <w:tc>
          <w:tcPr>
            <w:tcW w:w="1980" w:type="dxa"/>
            <w:vAlign w:val="center"/>
          </w:tcPr>
          <w:p w14:paraId="4D0A3E0F" w14:textId="77777777" w:rsidR="00A14259" w:rsidRDefault="00A14259">
            <w:pPr>
              <w:widowControl/>
              <w:tabs>
                <w:tab w:val="left" w:pos="720"/>
                <w:tab w:val="left" w:pos="1440"/>
                <w:tab w:val="left" w:pos="1834"/>
              </w:tabs>
              <w:spacing w:line="240" w:lineRule="auto"/>
              <w:ind w:left="0"/>
              <w:contextualSpacing/>
              <w:rPr>
                <w:rFonts w:eastAsia="Times New Roman"/>
                <w:sz w:val="22"/>
              </w:rPr>
            </w:pPr>
            <w:r>
              <w:rPr>
                <w:rFonts w:eastAsia="Times New Roman"/>
                <w:sz w:val="22"/>
              </w:rPr>
              <w:t>Lead</w:t>
            </w:r>
          </w:p>
        </w:tc>
        <w:tc>
          <w:tcPr>
            <w:tcW w:w="2610" w:type="dxa"/>
            <w:vAlign w:val="center"/>
          </w:tcPr>
          <w:p w14:paraId="4D0A3E10"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2.6</w:t>
            </w:r>
          </w:p>
        </w:tc>
      </w:tr>
      <w:tr w:rsidR="00A14259" w14:paraId="4D0A3E14" w14:textId="77777777">
        <w:trPr>
          <w:jc w:val="center"/>
        </w:trPr>
        <w:tc>
          <w:tcPr>
            <w:tcW w:w="1980" w:type="dxa"/>
            <w:vAlign w:val="center"/>
          </w:tcPr>
          <w:p w14:paraId="4D0A3E12" w14:textId="77777777" w:rsidR="00A14259" w:rsidRDefault="00A14259">
            <w:pPr>
              <w:widowControl/>
              <w:tabs>
                <w:tab w:val="left" w:pos="720"/>
                <w:tab w:val="left" w:pos="1440"/>
                <w:tab w:val="left" w:pos="1834"/>
              </w:tabs>
              <w:spacing w:line="240" w:lineRule="auto"/>
              <w:ind w:left="0"/>
              <w:contextualSpacing/>
              <w:rPr>
                <w:rFonts w:eastAsia="Times New Roman"/>
                <w:sz w:val="22"/>
              </w:rPr>
            </w:pPr>
            <w:r>
              <w:rPr>
                <w:rFonts w:eastAsia="Times New Roman"/>
                <w:sz w:val="22"/>
              </w:rPr>
              <w:t>Zinc</w:t>
            </w:r>
          </w:p>
        </w:tc>
        <w:tc>
          <w:tcPr>
            <w:tcW w:w="2610" w:type="dxa"/>
            <w:vAlign w:val="center"/>
          </w:tcPr>
          <w:p w14:paraId="4D0A3E13"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8.5</w:t>
            </w:r>
          </w:p>
        </w:tc>
      </w:tr>
    </w:tbl>
    <w:p w14:paraId="4D0A3E15" w14:textId="35E1D05C" w:rsidR="00A14259" w:rsidRDefault="00A14259">
      <w:pPr>
        <w:pStyle w:val="Caption"/>
        <w:keepNext/>
        <w:widowControl/>
        <w:rPr>
          <w:rFonts w:eastAsia="Times New Roman"/>
          <w:lang w:val=""/>
        </w:rPr>
      </w:pPr>
      <w:bookmarkStart w:id="4350" w:name="_DV_M2069"/>
      <w:bookmarkStart w:id="4351" w:name="_Toc54003302"/>
      <w:bookmarkStart w:id="4352" w:name="_Toc98753980"/>
      <w:bookmarkEnd w:id="4350"/>
      <w:r>
        <w:rPr>
          <w:rFonts w:eastAsia="Times New Roman"/>
        </w:rPr>
        <w:t xml:space="preserve">Table </w:t>
      </w:r>
      <w:bookmarkStart w:id="4353" w:name="_DV_C2045"/>
      <w:r w:rsidR="00342821" w:rsidRPr="007246BB">
        <w:rPr>
          <w:rStyle w:val="DeltaViewDeletion"/>
          <w:rFonts w:eastAsia="Times New Roman" w:cs="Symbol"/>
          <w:noProof/>
          <w:color w:val="C00000"/>
        </w:rPr>
        <w:t>69</w:t>
      </w:r>
      <w:bookmarkStart w:id="4354" w:name="_DV_C2046"/>
      <w:bookmarkEnd w:id="4353"/>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67</w:t>
      </w:r>
      <w:r w:rsidR="00342821">
        <w:rPr>
          <w:rStyle w:val="DeltaViewInsertion"/>
          <w:rFonts w:eastAsia="Times New Roman"/>
        </w:rPr>
        <w:fldChar w:fldCharType="end"/>
      </w:r>
      <w:bookmarkStart w:id="4355" w:name="_DV_M2070"/>
      <w:bookmarkEnd w:id="4354"/>
      <w:bookmarkEnd w:id="4355"/>
      <w:r w:rsidR="003C332E">
        <w:rPr>
          <w:rFonts w:eastAsia="Times New Roman"/>
        </w:rPr>
        <w:t xml:space="preserve"> </w:t>
      </w:r>
      <w:r w:rsidR="008A2058">
        <w:rPr>
          <w:rFonts w:eastAsia="Times New Roman"/>
        </w:rPr>
        <w:t xml:space="preserve">- </w:t>
      </w:r>
      <w:r>
        <w:rPr>
          <w:rFonts w:eastAsia="Times New Roman"/>
        </w:rPr>
        <w:t>Marina del Rey Toxics OC Pesticides WLAs</w:t>
      </w:r>
      <w:bookmarkStart w:id="4356" w:name="_DV_M2071"/>
      <w:bookmarkEnd w:id="4351"/>
      <w:bookmarkEnd w:id="4352"/>
      <w:bookmarkEnd w:id="4356"/>
      <w:r>
        <w:rPr>
          <w:rFonts w:eastAsia="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420"/>
      </w:tblGrid>
      <w:tr w:rsidR="00A14259" w14:paraId="4D0A3E18" w14:textId="77777777">
        <w:trPr>
          <w:tblHeader/>
          <w:jc w:val="center"/>
        </w:trPr>
        <w:tc>
          <w:tcPr>
            <w:tcW w:w="1980" w:type="dxa"/>
            <w:shd w:val="clear" w:color="auto" w:fill="D9D9D9"/>
            <w:vAlign w:val="center"/>
          </w:tcPr>
          <w:p w14:paraId="4D0A3E16" w14:textId="77777777" w:rsidR="00A14259" w:rsidRDefault="00A14259">
            <w:pPr>
              <w:widowControl/>
              <w:tabs>
                <w:tab w:val="left" w:pos="720"/>
                <w:tab w:val="left" w:pos="1440"/>
                <w:tab w:val="left" w:pos="1834"/>
              </w:tabs>
              <w:spacing w:line="240" w:lineRule="auto"/>
              <w:ind w:left="0"/>
              <w:contextualSpacing/>
              <w:jc w:val="center"/>
              <w:rPr>
                <w:rFonts w:eastAsia="Times New Roman"/>
                <w:b/>
                <w:sz w:val="22"/>
              </w:rPr>
            </w:pPr>
            <w:r>
              <w:rPr>
                <w:rFonts w:eastAsia="Times New Roman"/>
                <w:b/>
                <w:sz w:val="22"/>
              </w:rPr>
              <w:t>Pollutant</w:t>
            </w:r>
          </w:p>
        </w:tc>
        <w:tc>
          <w:tcPr>
            <w:tcW w:w="3420" w:type="dxa"/>
            <w:shd w:val="clear" w:color="auto" w:fill="D9D9D9"/>
            <w:vAlign w:val="center"/>
          </w:tcPr>
          <w:p w14:paraId="4D0A3E17" w14:textId="77777777" w:rsidR="00A14259" w:rsidRDefault="00A14259">
            <w:pPr>
              <w:widowControl/>
              <w:tabs>
                <w:tab w:val="left" w:pos="720"/>
                <w:tab w:val="left" w:pos="1440"/>
                <w:tab w:val="left" w:pos="1834"/>
              </w:tabs>
              <w:spacing w:line="240" w:lineRule="auto"/>
              <w:ind w:left="0"/>
              <w:contextualSpacing/>
              <w:jc w:val="center"/>
              <w:rPr>
                <w:rFonts w:eastAsia="Times New Roman"/>
                <w:b/>
                <w:sz w:val="22"/>
              </w:rPr>
            </w:pPr>
            <w:r>
              <w:rPr>
                <w:rFonts w:eastAsia="Times New Roman"/>
                <w:b/>
                <w:sz w:val="22"/>
              </w:rPr>
              <w:t>WLA (mg/</w:t>
            </w:r>
            <w:proofErr w:type="spellStart"/>
            <w:r>
              <w:rPr>
                <w:rFonts w:eastAsia="Times New Roman"/>
                <w:b/>
                <w:sz w:val="22"/>
              </w:rPr>
              <w:t>yr</w:t>
            </w:r>
            <w:proofErr w:type="spellEnd"/>
            <w:r>
              <w:rPr>
                <w:rFonts w:eastAsia="Times New Roman"/>
                <w:b/>
                <w:sz w:val="22"/>
              </w:rPr>
              <w:t>/ac)</w:t>
            </w:r>
          </w:p>
        </w:tc>
      </w:tr>
      <w:tr w:rsidR="00A14259" w14:paraId="4D0A3E1B" w14:textId="77777777">
        <w:trPr>
          <w:jc w:val="center"/>
        </w:trPr>
        <w:tc>
          <w:tcPr>
            <w:tcW w:w="1980" w:type="dxa"/>
            <w:vAlign w:val="center"/>
          </w:tcPr>
          <w:p w14:paraId="4D0A3E19" w14:textId="77777777" w:rsidR="00A14259" w:rsidRDefault="00A14259">
            <w:pPr>
              <w:widowControl/>
              <w:tabs>
                <w:tab w:val="left" w:pos="720"/>
                <w:tab w:val="left" w:pos="1440"/>
                <w:tab w:val="left" w:pos="1834"/>
              </w:tabs>
              <w:spacing w:line="240" w:lineRule="auto"/>
              <w:ind w:left="0"/>
              <w:contextualSpacing/>
              <w:rPr>
                <w:rFonts w:eastAsia="Times New Roman"/>
                <w:sz w:val="22"/>
              </w:rPr>
            </w:pPr>
            <w:r>
              <w:rPr>
                <w:rFonts w:eastAsia="Times New Roman"/>
                <w:sz w:val="22"/>
              </w:rPr>
              <w:t>Chlordane</w:t>
            </w:r>
          </w:p>
        </w:tc>
        <w:tc>
          <w:tcPr>
            <w:tcW w:w="3420" w:type="dxa"/>
            <w:vAlign w:val="center"/>
          </w:tcPr>
          <w:p w14:paraId="4D0A3E1A"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0.03</w:t>
            </w:r>
          </w:p>
        </w:tc>
      </w:tr>
      <w:tr w:rsidR="00A14259" w14:paraId="4D0A3E1E" w14:textId="77777777">
        <w:trPr>
          <w:jc w:val="center"/>
        </w:trPr>
        <w:tc>
          <w:tcPr>
            <w:tcW w:w="1980" w:type="dxa"/>
            <w:vAlign w:val="center"/>
          </w:tcPr>
          <w:p w14:paraId="4D0A3E1C" w14:textId="77777777" w:rsidR="00A14259" w:rsidRDefault="00A14259">
            <w:pPr>
              <w:widowControl/>
              <w:tabs>
                <w:tab w:val="left" w:pos="720"/>
                <w:tab w:val="left" w:pos="1440"/>
                <w:tab w:val="left" w:pos="1834"/>
              </w:tabs>
              <w:spacing w:line="240" w:lineRule="auto"/>
              <w:ind w:left="0"/>
              <w:contextualSpacing/>
              <w:rPr>
                <w:rFonts w:eastAsia="Times New Roman"/>
                <w:sz w:val="22"/>
              </w:rPr>
            </w:pPr>
            <w:r>
              <w:rPr>
                <w:rFonts w:eastAsia="Times New Roman"/>
                <w:sz w:val="22"/>
              </w:rPr>
              <w:t>Total PCBs</w:t>
            </w:r>
          </w:p>
        </w:tc>
        <w:tc>
          <w:tcPr>
            <w:tcW w:w="3420" w:type="dxa"/>
            <w:vAlign w:val="center"/>
          </w:tcPr>
          <w:p w14:paraId="4D0A3E1D"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1.3</w:t>
            </w:r>
          </w:p>
        </w:tc>
      </w:tr>
      <w:tr w:rsidR="00A14259" w14:paraId="4D0A3E21" w14:textId="77777777">
        <w:trPr>
          <w:jc w:val="center"/>
        </w:trPr>
        <w:tc>
          <w:tcPr>
            <w:tcW w:w="1980" w:type="dxa"/>
            <w:vAlign w:val="center"/>
          </w:tcPr>
          <w:p w14:paraId="4D0A3E1F" w14:textId="77777777" w:rsidR="00A14259" w:rsidRDefault="00A14259">
            <w:pPr>
              <w:widowControl/>
              <w:tabs>
                <w:tab w:val="left" w:pos="720"/>
                <w:tab w:val="left" w:pos="1440"/>
                <w:tab w:val="left" w:pos="1834"/>
              </w:tabs>
              <w:spacing w:line="240" w:lineRule="auto"/>
              <w:ind w:left="0"/>
              <w:contextualSpacing/>
              <w:rPr>
                <w:rFonts w:eastAsia="Times New Roman"/>
                <w:sz w:val="22"/>
              </w:rPr>
            </w:pPr>
            <w:r>
              <w:rPr>
                <w:rFonts w:eastAsia="Times New Roman"/>
                <w:sz w:val="22"/>
              </w:rPr>
              <w:t>Total DDTs</w:t>
            </w:r>
          </w:p>
        </w:tc>
        <w:tc>
          <w:tcPr>
            <w:tcW w:w="3420" w:type="dxa"/>
            <w:vAlign w:val="center"/>
          </w:tcPr>
          <w:p w14:paraId="4D0A3E20"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0.09</w:t>
            </w:r>
          </w:p>
        </w:tc>
      </w:tr>
      <w:tr w:rsidR="00A14259" w14:paraId="4D0A3E24" w14:textId="77777777">
        <w:trPr>
          <w:jc w:val="center"/>
        </w:trPr>
        <w:tc>
          <w:tcPr>
            <w:tcW w:w="1980" w:type="dxa"/>
            <w:vAlign w:val="center"/>
          </w:tcPr>
          <w:p w14:paraId="4D0A3E22" w14:textId="77777777" w:rsidR="00A14259" w:rsidRDefault="00A14259">
            <w:pPr>
              <w:widowControl/>
              <w:tabs>
                <w:tab w:val="left" w:pos="720"/>
                <w:tab w:val="left" w:pos="1440"/>
                <w:tab w:val="left" w:pos="1834"/>
              </w:tabs>
              <w:spacing w:line="240" w:lineRule="auto"/>
              <w:ind w:left="0"/>
              <w:contextualSpacing/>
              <w:rPr>
                <w:rFonts w:eastAsia="Times New Roman"/>
                <w:sz w:val="22"/>
              </w:rPr>
            </w:pPr>
            <w:proofErr w:type="spellStart"/>
            <w:proofErr w:type="gramStart"/>
            <w:r>
              <w:rPr>
                <w:rFonts w:eastAsia="Times New Roman"/>
                <w:sz w:val="22"/>
              </w:rPr>
              <w:t>p,p</w:t>
            </w:r>
            <w:proofErr w:type="spellEnd"/>
            <w:proofErr w:type="gramEnd"/>
            <w:r>
              <w:rPr>
                <w:rFonts w:eastAsia="Times New Roman"/>
                <w:sz w:val="22"/>
              </w:rPr>
              <w:t>’-DDE</w:t>
            </w:r>
          </w:p>
        </w:tc>
        <w:tc>
          <w:tcPr>
            <w:tcW w:w="3420" w:type="dxa"/>
            <w:vAlign w:val="center"/>
          </w:tcPr>
          <w:p w14:paraId="4D0A3E23" w14:textId="77777777" w:rsidR="00A14259" w:rsidRDefault="00A14259">
            <w:pPr>
              <w:widowControl/>
              <w:tabs>
                <w:tab w:val="left" w:pos="720"/>
                <w:tab w:val="left" w:pos="1440"/>
                <w:tab w:val="left" w:pos="1834"/>
              </w:tabs>
              <w:spacing w:line="240" w:lineRule="auto"/>
              <w:ind w:left="0"/>
              <w:contextualSpacing/>
              <w:jc w:val="center"/>
              <w:rPr>
                <w:rFonts w:eastAsia="Times New Roman"/>
                <w:sz w:val="22"/>
              </w:rPr>
            </w:pPr>
            <w:r>
              <w:rPr>
                <w:rFonts w:eastAsia="Times New Roman"/>
                <w:sz w:val="22"/>
              </w:rPr>
              <w:t>0.12</w:t>
            </w:r>
          </w:p>
        </w:tc>
      </w:tr>
    </w:tbl>
    <w:p w14:paraId="4D0A3E25" w14:textId="77777777" w:rsidR="00A14259" w:rsidRDefault="00A14259">
      <w:pPr>
        <w:widowControl/>
        <w:spacing w:before="240"/>
        <w:ind w:left="2160"/>
        <w:rPr>
          <w:rFonts w:eastAsia="Times New Roman"/>
          <w:lang w:val=""/>
        </w:rPr>
      </w:pPr>
      <w:bookmarkStart w:id="4357" w:name="_DV_M2072"/>
      <w:bookmarkEnd w:id="4357"/>
      <w:r>
        <w:rPr>
          <w:rFonts w:eastAsia="Times New Roman"/>
        </w:rPr>
        <w:t xml:space="preserve">Requiring Responsible Dischargers to directly implement the WLA and sample for the pollutant(s) would be impractical, costly, and not aligned with the requirements of this General Permit. However, as mentioned in the source analysis, most toxic pollutants loadings in this watershed are in particulate form and associated with wet-weather flows. Therefore, the following will address this TMDL: </w:t>
      </w:r>
    </w:p>
    <w:p w14:paraId="4D0A3E26" w14:textId="77777777" w:rsidR="00A14259" w:rsidRDefault="00A14259" w:rsidP="00DC3B00">
      <w:pPr>
        <w:pStyle w:val="ListParagraph"/>
        <w:widowControl/>
        <w:numPr>
          <w:ilvl w:val="0"/>
          <w:numId w:val="74"/>
        </w:numPr>
        <w:ind w:left="2520"/>
        <w:rPr>
          <w:rFonts w:eastAsia="Times New Roman" w:cs="Arial"/>
          <w:lang w:val=""/>
        </w:rPr>
      </w:pPr>
      <w:bookmarkStart w:id="4358" w:name="_DV_M2073"/>
      <w:bookmarkEnd w:id="4358"/>
      <w:r>
        <w:rPr>
          <w:rFonts w:eastAsia="Times New Roman" w:cs="Arial"/>
        </w:rPr>
        <w:t xml:space="preserve">Comply with the site-specific erosion and sediment control, and post-construction requirements in this General Permit. </w:t>
      </w:r>
    </w:p>
    <w:p w14:paraId="4D0A3E27" w14:textId="77777777" w:rsidR="00A14259" w:rsidRDefault="00A14259" w:rsidP="00DC3B00">
      <w:pPr>
        <w:pStyle w:val="ListParagraph"/>
        <w:widowControl/>
        <w:numPr>
          <w:ilvl w:val="0"/>
          <w:numId w:val="74"/>
        </w:numPr>
        <w:ind w:left="2520"/>
        <w:rPr>
          <w:rFonts w:eastAsia="Times New Roman" w:cs="Arial"/>
          <w:lang w:val=""/>
        </w:rPr>
      </w:pPr>
      <w:bookmarkStart w:id="4359" w:name="_DV_M2074"/>
      <w:bookmarkEnd w:id="4359"/>
      <w:r>
        <w:rPr>
          <w:rFonts w:eastAsia="Times New Roman" w:cs="Arial"/>
        </w:rPr>
        <w:t xml:space="preserve">For each phase of the construction project, install erosion controls that will result in predicted erosion rates that are as protective as </w:t>
      </w:r>
      <w:r w:rsidR="00764652">
        <w:rPr>
          <w:rFonts w:eastAsia="Times New Roman" w:cs="Arial"/>
        </w:rPr>
        <w:t>pre-construction (e.g., undisturbed vegetation for the area) conditions. Calculate the predicted erosion rates by using RUSLE2 modeling as described in Attachment H.</w:t>
      </w:r>
    </w:p>
    <w:p w14:paraId="4D0A3E28" w14:textId="77777777" w:rsidR="00A14259" w:rsidRDefault="00A14259">
      <w:pPr>
        <w:widowControl/>
        <w:ind w:left="2160"/>
        <w:rPr>
          <w:rFonts w:eastAsia="Times New Roman"/>
          <w:lang w:val=""/>
        </w:rPr>
      </w:pPr>
      <w:bookmarkStart w:id="4360" w:name="_DV_M2075"/>
      <w:bookmarkEnd w:id="4360"/>
      <w:r>
        <w:rPr>
          <w:rFonts w:eastAsia="Times New Roman"/>
        </w:rPr>
        <w:t>100 percent of the copper loadings into the Marina del Rey Harbor comes from the leaching of antifouling hull pain</w:t>
      </w:r>
      <w:r w:rsidR="00592F09">
        <w:rPr>
          <w:rFonts w:eastAsia="Times New Roman"/>
        </w:rPr>
        <w:t>t and from hull cleaning operations. Therefore, the copper numeric target will not be assigned to Responsible Dischargers and compliance with this WLA shall be through compliance with this General Permit.</w:t>
      </w:r>
    </w:p>
    <w:p w14:paraId="4D0A3E29" w14:textId="77777777" w:rsidR="00A14259" w:rsidRDefault="00A14259" w:rsidP="00DC3B00">
      <w:pPr>
        <w:pStyle w:val="ListParagraph"/>
        <w:widowControl/>
        <w:numPr>
          <w:ilvl w:val="0"/>
          <w:numId w:val="17"/>
        </w:numPr>
        <w:ind w:left="2160"/>
        <w:rPr>
          <w:rFonts w:eastAsia="Times New Roman" w:cs="Arial"/>
          <w:lang w:val=""/>
        </w:rPr>
      </w:pPr>
      <w:bookmarkStart w:id="4361" w:name="_DV_M2076"/>
      <w:bookmarkEnd w:id="4361"/>
      <w:r>
        <w:rPr>
          <w:rFonts w:eastAsia="Times New Roman" w:cs="Arial"/>
        </w:rPr>
        <w:t>Compliance Actions and Schedule</w:t>
      </w:r>
    </w:p>
    <w:p w14:paraId="4D0A3E2A" w14:textId="77777777" w:rsidR="00A14259" w:rsidRDefault="00A14259">
      <w:pPr>
        <w:widowControl/>
        <w:ind w:left="2160"/>
        <w:rPr>
          <w:rFonts w:eastAsia="Times New Roman"/>
          <w:lang w:val=""/>
        </w:rPr>
      </w:pPr>
      <w:bookmarkStart w:id="4362" w:name="_DV_M2077"/>
      <w:bookmarkEnd w:id="4362"/>
      <w:r>
        <w:rPr>
          <w:rFonts w:eastAsia="Times New Roman"/>
        </w:rPr>
        <w:t xml:space="preserve">Responsible Dischargers shall comply with the requirements of this General Permit. Responsible Dischargers that identify on-site sources of the metals and toxic pollutants associated with the impaired water body, through </w:t>
      </w:r>
      <w:r w:rsidR="007D1E06">
        <w:rPr>
          <w:rFonts w:eastAsia="Times New Roman"/>
        </w:rPr>
        <w:t>the required pollutant source assessment, are to implement BMPs specific to preventing or controlling stormwater exposure to the metals and toxic pollutants</w:t>
      </w:r>
      <w:r w:rsidR="00F565EF">
        <w:rPr>
          <w:rFonts w:eastAsia="Times New Roman"/>
        </w:rPr>
        <w:t xml:space="preserve">. </w:t>
      </w:r>
      <w:r w:rsidR="00F565EF">
        <w:rPr>
          <w:rFonts w:eastAsia="Times New Roman"/>
        </w:rPr>
        <w:lastRenderedPageBreak/>
        <w:t xml:space="preserve">Furthermore, Responsible Dischargers are to comply with the RUSLE2 modeling requirements in Attachment H, Section </w:t>
      </w:r>
      <w:r w:rsidR="009820F5">
        <w:rPr>
          <w:rFonts w:eastAsia="Times New Roman"/>
        </w:rPr>
        <w:t>I.G.2.</w:t>
      </w:r>
    </w:p>
    <w:p w14:paraId="4D0A3E2B" w14:textId="77777777" w:rsidR="00A14259" w:rsidRDefault="00A14259">
      <w:pPr>
        <w:widowControl/>
        <w:ind w:left="2160"/>
        <w:rPr>
          <w:rFonts w:eastAsia="Times New Roman"/>
          <w:lang w:val=""/>
        </w:rPr>
      </w:pPr>
      <w:bookmarkStart w:id="4363" w:name="_DV_M2078"/>
      <w:bookmarkEnd w:id="4363"/>
      <w:r>
        <w:rPr>
          <w:rFonts w:eastAsia="Times New Roman"/>
        </w:rPr>
        <w:t>The Marina del Rey Toxics TMDL’s final compliance deadline was March 22, 2016. Since this compliance deadline has passed, the WLAs shall be met upon the effective date of this General Permit.</w:t>
      </w:r>
    </w:p>
    <w:p w14:paraId="4D0A3E2C" w14:textId="77777777" w:rsidR="0006319C" w:rsidRDefault="00A14259">
      <w:pPr>
        <w:pStyle w:val="Heading6"/>
        <w:widowControl/>
        <w:rPr>
          <w:rFonts w:eastAsia="Times New Roman"/>
          <w:lang w:val=""/>
        </w:rPr>
      </w:pPr>
      <w:bookmarkStart w:id="4364" w:name="_DV_M2079"/>
      <w:bookmarkEnd w:id="4364"/>
      <w:r>
        <w:rPr>
          <w:rFonts w:eastAsia="Times New Roman"/>
        </w:rPr>
        <w:t>Oxnard Drain No. 3 Toxics TMDL</w:t>
      </w:r>
      <w:bookmarkStart w:id="4365" w:name="_DV_C2047"/>
      <w:r w:rsidR="00E62F6D" w:rsidRPr="007246BB">
        <w:rPr>
          <w:rStyle w:val="DeltaViewDeletion"/>
          <w:rFonts w:eastAsia="Times New Roman"/>
          <w:color w:val="C00000"/>
          <w:vertAlign w:val="superscript"/>
        </w:rPr>
        <w:t>239</w:t>
      </w:r>
      <w:bookmarkStart w:id="4366" w:name="_DV_C2048"/>
      <w:bookmarkEnd w:id="4365"/>
      <w:r w:rsidR="00E62F6D">
        <w:rPr>
          <w:rStyle w:val="DeltaViewInsertion"/>
          <w:rFonts w:eastAsia="Times New Roman"/>
          <w:vertAlign w:val="superscript"/>
          <w:lang w:val=""/>
        </w:rPr>
        <w:t>24</w:t>
      </w:r>
      <w:r w:rsidR="00E62F6D">
        <w:rPr>
          <w:rStyle w:val="DeltaViewInsertion"/>
          <w:rFonts w:eastAsia="Times New Roman"/>
          <w:vertAlign w:val="superscript"/>
          <w:lang w:val=""/>
        </w:rPr>
        <w:footnoteReference w:customMarkFollows="1" w:id="247"/>
        <w:t>5</w:t>
      </w:r>
      <w:bookmarkStart w:id="4369" w:name="_DV_M2080"/>
      <w:bookmarkEnd w:id="4366"/>
      <w:bookmarkEnd w:id="4369"/>
      <w:r w:rsidR="00E62F6D">
        <w:rPr>
          <w:rFonts w:eastAsia="Times New Roman"/>
        </w:rPr>
        <w:t xml:space="preserve"> </w:t>
      </w:r>
    </w:p>
    <w:p w14:paraId="4D0A3E2D" w14:textId="77777777" w:rsidR="00A14259" w:rsidRDefault="0006319C">
      <w:pPr>
        <w:widowControl/>
        <w:ind w:left="1800"/>
        <w:rPr>
          <w:rFonts w:eastAsia="Times New Roman"/>
          <w:lang w:val=""/>
        </w:rPr>
      </w:pPr>
      <w:bookmarkStart w:id="4370" w:name="_DV_M2081"/>
      <w:bookmarkEnd w:id="4370"/>
      <w:r>
        <w:rPr>
          <w:rFonts w:eastAsia="Times New Roman"/>
        </w:rPr>
        <w:t xml:space="preserve">The U.S. EPA adopted the Oxnard Drain No. 3 Toxics TMDL on October 6, 2011, to address the impairment of the Oxnard Drain No. 3 due to bifenthrin, chlorpyrifos, </w:t>
      </w:r>
      <w:r w:rsidR="007471B5">
        <w:rPr>
          <w:rFonts w:eastAsia="Times New Roman"/>
        </w:rPr>
        <w:t xml:space="preserve">organochlorine </w:t>
      </w:r>
      <w:r w:rsidR="00F15316">
        <w:rPr>
          <w:rFonts w:eastAsia="Times New Roman"/>
        </w:rPr>
        <w:t>(OC) pesticides (chlordane, DDT, dieldrin, and toxaphene), polychlorinated biphenyls, and sediment toxicity</w:t>
      </w:r>
      <w:r w:rsidR="006A22B3">
        <w:rPr>
          <w:rFonts w:eastAsia="Times New Roman"/>
        </w:rPr>
        <w:t>.</w:t>
      </w:r>
    </w:p>
    <w:p w14:paraId="4D0A3E2E" w14:textId="77777777" w:rsidR="00A14259" w:rsidRDefault="00A14259" w:rsidP="00DC3B00">
      <w:pPr>
        <w:pStyle w:val="ListParagraph"/>
        <w:widowControl/>
        <w:numPr>
          <w:ilvl w:val="0"/>
          <w:numId w:val="17"/>
        </w:numPr>
        <w:ind w:left="2160"/>
        <w:rPr>
          <w:rFonts w:eastAsia="Times New Roman" w:cs="Arial"/>
          <w:lang w:val=""/>
        </w:rPr>
      </w:pPr>
      <w:bookmarkStart w:id="4371" w:name="_DV_M2082"/>
      <w:bookmarkEnd w:id="4371"/>
      <w:r>
        <w:rPr>
          <w:rFonts w:eastAsia="Times New Roman" w:cs="Arial"/>
        </w:rPr>
        <w:t>Source Analysis</w:t>
      </w:r>
    </w:p>
    <w:p w14:paraId="4D0A3E2F" w14:textId="77777777" w:rsidR="00A14259" w:rsidRDefault="00A14259">
      <w:pPr>
        <w:widowControl/>
        <w:ind w:left="2160"/>
        <w:rPr>
          <w:rFonts w:eastAsia="Times New Roman"/>
          <w:lang w:val=""/>
        </w:rPr>
      </w:pPr>
      <w:bookmarkStart w:id="4372" w:name="_DV_M2083"/>
      <w:bookmarkEnd w:id="4372"/>
      <w:r>
        <w:rPr>
          <w:rFonts w:eastAsia="Times New Roman"/>
        </w:rPr>
        <w:t>The Oxnard Drain No. 3 Toxics TMDL identifies historic and current loadings of toxic pollutants, including construction sites that would be covered under this General Permit. During wet weather, discharges from construction sites has the potential to contribute toxic pollutant loadings. However, dry weather discharges have less potential to contribute to toxic pollutant loadings as non-stormwater discharges authorized by this General Permit are only authorized when they do not cause or contribute to a violation of any water quality standard. Therefore, construction sites covered under this General Permit are considered Responsible Dischargers for the Oxnard Drain No. 3 Toxics TMDL.</w:t>
      </w:r>
    </w:p>
    <w:p w14:paraId="4D0A3E30" w14:textId="77777777" w:rsidR="00A14259" w:rsidRDefault="00A14259" w:rsidP="00DC3B00">
      <w:pPr>
        <w:pStyle w:val="ListParagraph"/>
        <w:widowControl/>
        <w:numPr>
          <w:ilvl w:val="0"/>
          <w:numId w:val="17"/>
        </w:numPr>
        <w:ind w:left="2160"/>
        <w:rPr>
          <w:rFonts w:eastAsia="Times New Roman" w:cs="Arial"/>
          <w:lang w:val=""/>
        </w:rPr>
      </w:pPr>
      <w:bookmarkStart w:id="4373" w:name="_DV_M2084"/>
      <w:bookmarkEnd w:id="4373"/>
      <w:r>
        <w:rPr>
          <w:rFonts w:eastAsia="Times New Roman" w:cs="Arial"/>
        </w:rPr>
        <w:t>WLA Translation</w:t>
      </w:r>
    </w:p>
    <w:p w14:paraId="4D0A3E31" w14:textId="33032327" w:rsidR="00BD640C" w:rsidRDefault="00A14259">
      <w:pPr>
        <w:widowControl/>
        <w:ind w:left="2160"/>
        <w:rPr>
          <w:rFonts w:eastAsia="Times New Roman"/>
          <w:lang w:val=""/>
        </w:rPr>
      </w:pPr>
      <w:bookmarkStart w:id="4374" w:name="_DV_M2085"/>
      <w:bookmarkEnd w:id="4374"/>
      <w:r>
        <w:rPr>
          <w:rFonts w:eastAsia="Times New Roman"/>
        </w:rPr>
        <w:t xml:space="preserve">The Oxnard Drain No. 3 Toxics TMDL assigns a concentration-based </w:t>
      </w:r>
      <w:r w:rsidR="006A22B3">
        <w:rPr>
          <w:rFonts w:eastAsia="Times New Roman"/>
        </w:rPr>
        <w:t>waste load allocation (WLA) to construction stormwater discharges for 4,4’-DDD, 4,4’-DDE, 4,4’-DDT, bifenthrin, chlorpyrifos, dieldrin, total chlordane, total PCBs, and toxaphene expressed as water, bed sediment and suspended sediment concentrations in ug/kg to be met at the construction site’s discharge location(s) for discharges into the Oxnard Drain No. 3</w:t>
      </w:r>
      <w:r w:rsidR="00F565EF">
        <w:rPr>
          <w:rFonts w:eastAsia="Times New Roman"/>
        </w:rPr>
        <w:t xml:space="preserve">. OC pesticides and PCBs have an affinity for organic matter and will partition from water to organic substances such as sediment, </w:t>
      </w:r>
      <w:r w:rsidR="00F565EF">
        <w:rPr>
          <w:rFonts w:eastAsia="Times New Roman"/>
        </w:rPr>
        <w:lastRenderedPageBreak/>
        <w:t xml:space="preserve">benthic organisms, and fish, so the sediment allocations are applied, shown in Table </w:t>
      </w:r>
      <w:bookmarkStart w:id="4375" w:name="_DV_C2051"/>
      <w:r w:rsidR="007E0314" w:rsidRPr="007246BB">
        <w:rPr>
          <w:rStyle w:val="DeltaViewDeletion"/>
          <w:rFonts w:eastAsia="Times New Roman" w:cs="Symbol"/>
          <w:color w:val="C00000"/>
        </w:rPr>
        <w:t>70</w:t>
      </w:r>
      <w:bookmarkStart w:id="4376" w:name="_DV_C2052"/>
      <w:bookmarkEnd w:id="4375"/>
      <w:r w:rsidR="007246BB">
        <w:rPr>
          <w:rStyle w:val="DeltaViewInsertion"/>
          <w:rFonts w:eastAsia="Times New Roman"/>
        </w:rPr>
        <w:t xml:space="preserve"> </w:t>
      </w:r>
      <w:r w:rsidR="00845C62">
        <w:rPr>
          <w:rStyle w:val="DeltaViewInsertion"/>
          <w:rFonts w:eastAsia="Times New Roman"/>
        </w:rPr>
        <w:t>6</w:t>
      </w:r>
      <w:r w:rsidR="00C1328C">
        <w:rPr>
          <w:rStyle w:val="DeltaViewInsertion"/>
          <w:rFonts w:eastAsia="Times New Roman"/>
        </w:rPr>
        <w:t>8</w:t>
      </w:r>
      <w:bookmarkStart w:id="4377" w:name="_DV_M2086"/>
      <w:bookmarkEnd w:id="4376"/>
      <w:bookmarkEnd w:id="4377"/>
      <w:r w:rsidR="00845C62">
        <w:rPr>
          <w:rFonts w:eastAsia="Times New Roman"/>
        </w:rPr>
        <w:t xml:space="preserve"> below.</w:t>
      </w:r>
    </w:p>
    <w:p w14:paraId="4D0A3E32" w14:textId="1A685ED2" w:rsidR="00A14259" w:rsidRDefault="00BD640C">
      <w:pPr>
        <w:pStyle w:val="Caption"/>
        <w:widowControl/>
        <w:rPr>
          <w:rFonts w:eastAsia="Times New Roman"/>
          <w:lang w:val=""/>
        </w:rPr>
      </w:pPr>
      <w:bookmarkStart w:id="4378" w:name="_DV_M2087"/>
      <w:bookmarkStart w:id="4379" w:name="_Toc54003303"/>
      <w:bookmarkStart w:id="4380" w:name="_Toc98753981"/>
      <w:bookmarkEnd w:id="4378"/>
      <w:r>
        <w:rPr>
          <w:rFonts w:eastAsia="Times New Roman"/>
        </w:rPr>
        <w:t xml:space="preserve">Table </w:t>
      </w:r>
      <w:bookmarkStart w:id="4381" w:name="_DV_C2053"/>
      <w:r w:rsidR="00342821" w:rsidRPr="007246BB">
        <w:rPr>
          <w:rStyle w:val="DeltaViewDeletion"/>
          <w:rFonts w:eastAsia="Times New Roman" w:cs="Symbol"/>
          <w:noProof/>
          <w:color w:val="C00000"/>
        </w:rPr>
        <w:t>70</w:t>
      </w:r>
      <w:bookmarkStart w:id="4382" w:name="_DV_C2054"/>
      <w:bookmarkEnd w:id="4381"/>
      <w:r w:rsidR="007246BB">
        <w:rPr>
          <w:rStyle w:val="DeltaViewDeletion"/>
          <w:rFonts w:eastAsia="Times New Roman" w:cs="Symbol"/>
          <w:noProof/>
        </w:rPr>
        <w:t xml:space="preserve"> </w:t>
      </w:r>
      <w:r w:rsidR="007137EA">
        <w:rPr>
          <w:rStyle w:val="DeltaViewInsertion"/>
          <w:rFonts w:eastAsia="Times New Roman"/>
        </w:rPr>
        <w:fldChar w:fldCharType="begin"/>
      </w:r>
      <w:r w:rsidR="007137EA">
        <w:rPr>
          <w:rStyle w:val="DeltaViewInsertion"/>
          <w:rFonts w:eastAsia="Times New Roman"/>
        </w:rPr>
        <w:instrText xml:space="preserve"> SEQ Table \* ARABIC </w:instrText>
      </w:r>
      <w:r w:rsidR="007137EA">
        <w:rPr>
          <w:rStyle w:val="DeltaViewInsertion"/>
          <w:rFonts w:eastAsia="Times New Roman"/>
        </w:rPr>
        <w:fldChar w:fldCharType="separate"/>
      </w:r>
      <w:r w:rsidR="003B4FC6">
        <w:rPr>
          <w:rStyle w:val="DeltaViewInsertion"/>
          <w:rFonts w:eastAsia="Times New Roman"/>
          <w:noProof/>
        </w:rPr>
        <w:t>68</w:t>
      </w:r>
      <w:r w:rsidR="007137EA">
        <w:rPr>
          <w:rStyle w:val="DeltaViewInsertion"/>
          <w:rFonts w:eastAsia="Times New Roman"/>
        </w:rPr>
        <w:fldChar w:fldCharType="end"/>
      </w:r>
      <w:bookmarkStart w:id="4383" w:name="_DV_M2088"/>
      <w:bookmarkEnd w:id="4382"/>
      <w:bookmarkEnd w:id="4383"/>
      <w:r w:rsidR="00342821">
        <w:rPr>
          <w:rFonts w:eastAsia="Times New Roman"/>
        </w:rPr>
        <w:t xml:space="preserve"> - </w:t>
      </w:r>
      <w:r w:rsidR="00A14259">
        <w:rPr>
          <w:rFonts w:eastAsia="Times New Roman"/>
        </w:rPr>
        <w:t>Oxnard Drain No. 3 WLAs</w:t>
      </w:r>
      <w:bookmarkEnd w:id="4379"/>
      <w:bookmarkEnd w:id="4380"/>
    </w:p>
    <w:tbl>
      <w:tblPr>
        <w:tblW w:w="6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3937"/>
      </w:tblGrid>
      <w:tr w:rsidR="00A14259" w14:paraId="4D0A3E36" w14:textId="77777777">
        <w:trPr>
          <w:tblHeader/>
          <w:jc w:val="center"/>
        </w:trPr>
        <w:tc>
          <w:tcPr>
            <w:tcW w:w="2653" w:type="dxa"/>
            <w:shd w:val="clear" w:color="auto" w:fill="D9D9D9"/>
            <w:vAlign w:val="center"/>
          </w:tcPr>
          <w:p w14:paraId="4D0A3E33" w14:textId="77777777" w:rsidR="00A14259" w:rsidRDefault="00A14259">
            <w:pPr>
              <w:widowControl/>
              <w:tabs>
                <w:tab w:val="left" w:pos="3420"/>
              </w:tabs>
              <w:spacing w:after="0" w:line="240" w:lineRule="auto"/>
              <w:ind w:left="0"/>
              <w:contextualSpacing/>
              <w:jc w:val="center"/>
              <w:rPr>
                <w:rFonts w:eastAsia="Times New Roman"/>
                <w:b/>
                <w:sz w:val="22"/>
              </w:rPr>
            </w:pPr>
            <w:r>
              <w:rPr>
                <w:rFonts w:eastAsia="Times New Roman"/>
                <w:b/>
                <w:sz w:val="22"/>
              </w:rPr>
              <w:t>Pollutant</w:t>
            </w:r>
          </w:p>
        </w:tc>
        <w:tc>
          <w:tcPr>
            <w:tcW w:w="3937" w:type="dxa"/>
            <w:shd w:val="clear" w:color="auto" w:fill="D9D9D9"/>
            <w:vAlign w:val="center"/>
          </w:tcPr>
          <w:p w14:paraId="4D0A3E34" w14:textId="77777777" w:rsidR="00A14259" w:rsidRDefault="00A14259">
            <w:pPr>
              <w:widowControl/>
              <w:tabs>
                <w:tab w:val="left" w:pos="3420"/>
              </w:tabs>
              <w:spacing w:after="0" w:line="240" w:lineRule="auto"/>
              <w:ind w:left="0"/>
              <w:contextualSpacing/>
              <w:jc w:val="center"/>
              <w:rPr>
                <w:rFonts w:eastAsia="Times New Roman"/>
                <w:b/>
                <w:lang w:val=""/>
              </w:rPr>
            </w:pPr>
            <w:r>
              <w:rPr>
                <w:rFonts w:eastAsia="Times New Roman"/>
                <w:b/>
                <w:sz w:val="22"/>
              </w:rPr>
              <w:t>WLA of Suspended Sediment-Associated Contaminants</w:t>
            </w:r>
          </w:p>
          <w:p w14:paraId="4D0A3E35" w14:textId="77777777" w:rsidR="00A14259" w:rsidRDefault="00A14259">
            <w:pPr>
              <w:widowControl/>
              <w:tabs>
                <w:tab w:val="left" w:pos="3420"/>
              </w:tabs>
              <w:spacing w:after="0" w:line="240" w:lineRule="auto"/>
              <w:ind w:left="0"/>
              <w:contextualSpacing/>
              <w:jc w:val="center"/>
              <w:rPr>
                <w:rFonts w:eastAsia="Times New Roman"/>
                <w:b/>
                <w:sz w:val="22"/>
              </w:rPr>
            </w:pPr>
            <w:r>
              <w:rPr>
                <w:rFonts w:eastAsia="Times New Roman"/>
                <w:b/>
                <w:sz w:val="22"/>
              </w:rPr>
              <w:t>(ug/kg dry weight)</w:t>
            </w:r>
          </w:p>
        </w:tc>
      </w:tr>
      <w:tr w:rsidR="00A14259" w14:paraId="4D0A3E39" w14:textId="77777777">
        <w:trPr>
          <w:jc w:val="center"/>
        </w:trPr>
        <w:tc>
          <w:tcPr>
            <w:tcW w:w="2653" w:type="dxa"/>
            <w:vAlign w:val="center"/>
          </w:tcPr>
          <w:p w14:paraId="4D0A3E37" w14:textId="77777777" w:rsidR="00A14259" w:rsidRDefault="00A14259">
            <w:pPr>
              <w:widowControl/>
              <w:spacing w:after="0" w:line="240" w:lineRule="auto"/>
              <w:ind w:left="0"/>
              <w:rPr>
                <w:rFonts w:eastAsia="Times New Roman"/>
                <w:sz w:val="22"/>
              </w:rPr>
            </w:pPr>
            <w:r>
              <w:rPr>
                <w:rFonts w:eastAsia="Times New Roman"/>
                <w:sz w:val="22"/>
              </w:rPr>
              <w:t>4,4’-DDD</w:t>
            </w:r>
          </w:p>
        </w:tc>
        <w:tc>
          <w:tcPr>
            <w:tcW w:w="3937" w:type="dxa"/>
            <w:vAlign w:val="center"/>
          </w:tcPr>
          <w:p w14:paraId="4D0A3E38" w14:textId="77777777" w:rsidR="00A14259" w:rsidRDefault="00A14259">
            <w:pPr>
              <w:widowControl/>
              <w:spacing w:after="0" w:line="240" w:lineRule="auto"/>
              <w:ind w:left="0"/>
              <w:jc w:val="center"/>
              <w:rPr>
                <w:rFonts w:eastAsia="Times New Roman"/>
                <w:sz w:val="22"/>
              </w:rPr>
            </w:pPr>
            <w:r>
              <w:rPr>
                <w:rFonts w:eastAsia="Times New Roman"/>
                <w:sz w:val="22"/>
              </w:rPr>
              <w:t>2.0</w:t>
            </w:r>
          </w:p>
        </w:tc>
      </w:tr>
      <w:tr w:rsidR="00A14259" w14:paraId="4D0A3E3C" w14:textId="77777777">
        <w:trPr>
          <w:jc w:val="center"/>
        </w:trPr>
        <w:tc>
          <w:tcPr>
            <w:tcW w:w="2653" w:type="dxa"/>
            <w:vAlign w:val="center"/>
          </w:tcPr>
          <w:p w14:paraId="4D0A3E3A" w14:textId="77777777" w:rsidR="00A14259" w:rsidRDefault="00A14259">
            <w:pPr>
              <w:widowControl/>
              <w:spacing w:after="0" w:line="240" w:lineRule="auto"/>
              <w:ind w:left="0"/>
              <w:rPr>
                <w:rFonts w:eastAsia="Times New Roman"/>
                <w:sz w:val="22"/>
              </w:rPr>
            </w:pPr>
            <w:r>
              <w:rPr>
                <w:rFonts w:eastAsia="Times New Roman"/>
                <w:sz w:val="22"/>
              </w:rPr>
              <w:t>4,4’-DDE</w:t>
            </w:r>
          </w:p>
        </w:tc>
        <w:tc>
          <w:tcPr>
            <w:tcW w:w="3937" w:type="dxa"/>
            <w:vAlign w:val="center"/>
          </w:tcPr>
          <w:p w14:paraId="4D0A3E3B" w14:textId="77777777" w:rsidR="00A14259" w:rsidRDefault="00A14259">
            <w:pPr>
              <w:widowControl/>
              <w:spacing w:after="0" w:line="240" w:lineRule="auto"/>
              <w:ind w:left="0"/>
              <w:jc w:val="center"/>
              <w:rPr>
                <w:rFonts w:eastAsia="Times New Roman"/>
                <w:sz w:val="22"/>
              </w:rPr>
            </w:pPr>
            <w:r>
              <w:rPr>
                <w:rFonts w:eastAsia="Times New Roman"/>
                <w:sz w:val="22"/>
              </w:rPr>
              <w:t>2.2</w:t>
            </w:r>
          </w:p>
        </w:tc>
      </w:tr>
      <w:tr w:rsidR="00A14259" w14:paraId="4D0A3E3F" w14:textId="77777777">
        <w:trPr>
          <w:jc w:val="center"/>
        </w:trPr>
        <w:tc>
          <w:tcPr>
            <w:tcW w:w="2653" w:type="dxa"/>
            <w:vAlign w:val="center"/>
          </w:tcPr>
          <w:p w14:paraId="4D0A3E3D" w14:textId="77777777" w:rsidR="00A14259" w:rsidRDefault="00A14259">
            <w:pPr>
              <w:widowControl/>
              <w:spacing w:after="0" w:line="240" w:lineRule="auto"/>
              <w:ind w:left="0"/>
              <w:rPr>
                <w:rFonts w:eastAsia="Times New Roman"/>
                <w:sz w:val="22"/>
              </w:rPr>
            </w:pPr>
            <w:r>
              <w:rPr>
                <w:rFonts w:eastAsia="Times New Roman"/>
                <w:sz w:val="22"/>
              </w:rPr>
              <w:t>4,4’-DDT</w:t>
            </w:r>
          </w:p>
        </w:tc>
        <w:tc>
          <w:tcPr>
            <w:tcW w:w="3937" w:type="dxa"/>
            <w:vAlign w:val="center"/>
          </w:tcPr>
          <w:p w14:paraId="4D0A3E3E" w14:textId="77777777" w:rsidR="00A14259" w:rsidRDefault="00A14259">
            <w:pPr>
              <w:widowControl/>
              <w:spacing w:after="0" w:line="240" w:lineRule="auto"/>
              <w:ind w:left="0"/>
              <w:jc w:val="center"/>
              <w:rPr>
                <w:rFonts w:eastAsia="Times New Roman"/>
                <w:sz w:val="22"/>
              </w:rPr>
            </w:pPr>
            <w:r>
              <w:rPr>
                <w:rFonts w:eastAsia="Times New Roman"/>
                <w:sz w:val="22"/>
              </w:rPr>
              <w:t>0.3</w:t>
            </w:r>
          </w:p>
        </w:tc>
      </w:tr>
      <w:tr w:rsidR="00A14259" w14:paraId="4D0A3E42" w14:textId="77777777">
        <w:trPr>
          <w:jc w:val="center"/>
        </w:trPr>
        <w:tc>
          <w:tcPr>
            <w:tcW w:w="2653" w:type="dxa"/>
            <w:vAlign w:val="center"/>
          </w:tcPr>
          <w:p w14:paraId="4D0A3E40" w14:textId="77777777" w:rsidR="00A14259" w:rsidRDefault="00A14259">
            <w:pPr>
              <w:widowControl/>
              <w:spacing w:after="0" w:line="240" w:lineRule="auto"/>
              <w:ind w:left="0"/>
              <w:rPr>
                <w:rFonts w:eastAsia="Times New Roman"/>
                <w:sz w:val="22"/>
              </w:rPr>
            </w:pPr>
            <w:r>
              <w:rPr>
                <w:rFonts w:eastAsia="Times New Roman"/>
                <w:sz w:val="22"/>
              </w:rPr>
              <w:t>Bifenthrin</w:t>
            </w:r>
          </w:p>
        </w:tc>
        <w:tc>
          <w:tcPr>
            <w:tcW w:w="3937" w:type="dxa"/>
            <w:vAlign w:val="center"/>
          </w:tcPr>
          <w:p w14:paraId="4D0A3E41" w14:textId="77777777" w:rsidR="00A14259" w:rsidRDefault="00A14259">
            <w:pPr>
              <w:widowControl/>
              <w:spacing w:after="0" w:line="240" w:lineRule="auto"/>
              <w:ind w:left="0"/>
              <w:jc w:val="center"/>
              <w:rPr>
                <w:rFonts w:eastAsia="Times New Roman"/>
                <w:sz w:val="22"/>
              </w:rPr>
            </w:pPr>
            <w:r>
              <w:rPr>
                <w:rFonts w:eastAsia="Times New Roman"/>
                <w:sz w:val="22"/>
              </w:rPr>
              <w:t>-</w:t>
            </w:r>
          </w:p>
        </w:tc>
      </w:tr>
      <w:tr w:rsidR="00A14259" w14:paraId="4D0A3E45" w14:textId="77777777">
        <w:trPr>
          <w:jc w:val="center"/>
        </w:trPr>
        <w:tc>
          <w:tcPr>
            <w:tcW w:w="2653" w:type="dxa"/>
            <w:vAlign w:val="center"/>
          </w:tcPr>
          <w:p w14:paraId="4D0A3E43" w14:textId="77777777" w:rsidR="00A14259" w:rsidRDefault="00A14259">
            <w:pPr>
              <w:widowControl/>
              <w:spacing w:after="0" w:line="240" w:lineRule="auto"/>
              <w:ind w:left="0"/>
              <w:rPr>
                <w:rFonts w:eastAsia="Times New Roman"/>
                <w:sz w:val="22"/>
              </w:rPr>
            </w:pPr>
            <w:r>
              <w:rPr>
                <w:rFonts w:eastAsia="Times New Roman"/>
                <w:sz w:val="22"/>
              </w:rPr>
              <w:t>Chlordane, Total</w:t>
            </w:r>
          </w:p>
        </w:tc>
        <w:tc>
          <w:tcPr>
            <w:tcW w:w="3937" w:type="dxa"/>
            <w:vAlign w:val="center"/>
          </w:tcPr>
          <w:p w14:paraId="4D0A3E44" w14:textId="77777777" w:rsidR="00A14259" w:rsidRDefault="00A14259">
            <w:pPr>
              <w:widowControl/>
              <w:spacing w:after="0" w:line="240" w:lineRule="auto"/>
              <w:ind w:left="0"/>
              <w:jc w:val="center"/>
              <w:rPr>
                <w:rFonts w:eastAsia="Times New Roman"/>
                <w:sz w:val="22"/>
              </w:rPr>
            </w:pPr>
            <w:r>
              <w:rPr>
                <w:rFonts w:eastAsia="Times New Roman"/>
                <w:sz w:val="22"/>
              </w:rPr>
              <w:t>3.3</w:t>
            </w:r>
          </w:p>
        </w:tc>
      </w:tr>
      <w:tr w:rsidR="00A14259" w14:paraId="4D0A3E48" w14:textId="77777777">
        <w:trPr>
          <w:jc w:val="center"/>
        </w:trPr>
        <w:tc>
          <w:tcPr>
            <w:tcW w:w="2653" w:type="dxa"/>
            <w:vAlign w:val="center"/>
          </w:tcPr>
          <w:p w14:paraId="4D0A3E46" w14:textId="77777777" w:rsidR="00A14259" w:rsidRDefault="00A14259">
            <w:pPr>
              <w:widowControl/>
              <w:spacing w:after="0" w:line="240" w:lineRule="auto"/>
              <w:ind w:left="0"/>
              <w:rPr>
                <w:rFonts w:eastAsia="Times New Roman"/>
                <w:sz w:val="22"/>
              </w:rPr>
            </w:pPr>
            <w:r>
              <w:rPr>
                <w:rFonts w:eastAsia="Times New Roman"/>
                <w:sz w:val="22"/>
              </w:rPr>
              <w:t>Chlorpyrifos</w:t>
            </w:r>
          </w:p>
        </w:tc>
        <w:tc>
          <w:tcPr>
            <w:tcW w:w="3937" w:type="dxa"/>
            <w:vAlign w:val="center"/>
          </w:tcPr>
          <w:p w14:paraId="4D0A3E47" w14:textId="77777777" w:rsidR="00A14259" w:rsidRDefault="00A14259">
            <w:pPr>
              <w:widowControl/>
              <w:spacing w:after="0" w:line="240" w:lineRule="auto"/>
              <w:ind w:left="0"/>
              <w:jc w:val="center"/>
              <w:rPr>
                <w:rFonts w:eastAsia="Times New Roman"/>
                <w:sz w:val="22"/>
              </w:rPr>
            </w:pPr>
            <w:r>
              <w:rPr>
                <w:rFonts w:eastAsia="Times New Roman"/>
                <w:sz w:val="22"/>
              </w:rPr>
              <w:t>-</w:t>
            </w:r>
          </w:p>
        </w:tc>
      </w:tr>
      <w:tr w:rsidR="00A14259" w14:paraId="4D0A3E4B" w14:textId="77777777">
        <w:trPr>
          <w:jc w:val="center"/>
        </w:trPr>
        <w:tc>
          <w:tcPr>
            <w:tcW w:w="2653" w:type="dxa"/>
            <w:vAlign w:val="center"/>
          </w:tcPr>
          <w:p w14:paraId="4D0A3E49" w14:textId="77777777" w:rsidR="00A14259" w:rsidRDefault="00A14259">
            <w:pPr>
              <w:widowControl/>
              <w:spacing w:after="0" w:line="240" w:lineRule="auto"/>
              <w:ind w:left="0"/>
              <w:rPr>
                <w:rFonts w:eastAsia="Times New Roman"/>
                <w:sz w:val="22"/>
              </w:rPr>
            </w:pPr>
            <w:r>
              <w:rPr>
                <w:rFonts w:eastAsia="Times New Roman"/>
                <w:sz w:val="22"/>
              </w:rPr>
              <w:t>Dieldrin</w:t>
            </w:r>
          </w:p>
        </w:tc>
        <w:tc>
          <w:tcPr>
            <w:tcW w:w="3937" w:type="dxa"/>
            <w:vAlign w:val="center"/>
          </w:tcPr>
          <w:p w14:paraId="4D0A3E4A" w14:textId="77777777" w:rsidR="00A14259" w:rsidRDefault="00A14259">
            <w:pPr>
              <w:widowControl/>
              <w:spacing w:after="0" w:line="240" w:lineRule="auto"/>
              <w:ind w:left="0"/>
              <w:jc w:val="center"/>
              <w:rPr>
                <w:rFonts w:eastAsia="Times New Roman"/>
                <w:sz w:val="22"/>
              </w:rPr>
            </w:pPr>
            <w:r>
              <w:rPr>
                <w:rFonts w:eastAsia="Times New Roman"/>
                <w:sz w:val="22"/>
              </w:rPr>
              <w:t>4.3</w:t>
            </w:r>
          </w:p>
        </w:tc>
      </w:tr>
      <w:tr w:rsidR="00A14259" w14:paraId="4D0A3E4E" w14:textId="77777777">
        <w:trPr>
          <w:jc w:val="center"/>
        </w:trPr>
        <w:tc>
          <w:tcPr>
            <w:tcW w:w="2653" w:type="dxa"/>
            <w:vAlign w:val="center"/>
          </w:tcPr>
          <w:p w14:paraId="4D0A3E4C" w14:textId="77777777" w:rsidR="00A14259" w:rsidRDefault="00A14259">
            <w:pPr>
              <w:widowControl/>
              <w:spacing w:after="0" w:line="240" w:lineRule="auto"/>
              <w:ind w:left="0"/>
              <w:rPr>
                <w:rFonts w:eastAsia="Times New Roman"/>
                <w:sz w:val="22"/>
              </w:rPr>
            </w:pPr>
            <w:r>
              <w:rPr>
                <w:rFonts w:eastAsia="Times New Roman"/>
                <w:sz w:val="22"/>
              </w:rPr>
              <w:t>PCBs, Total</w:t>
            </w:r>
          </w:p>
        </w:tc>
        <w:tc>
          <w:tcPr>
            <w:tcW w:w="3937" w:type="dxa"/>
            <w:vAlign w:val="center"/>
          </w:tcPr>
          <w:p w14:paraId="4D0A3E4D" w14:textId="77777777" w:rsidR="00A14259" w:rsidRDefault="00A14259">
            <w:pPr>
              <w:widowControl/>
              <w:spacing w:after="0" w:line="240" w:lineRule="auto"/>
              <w:ind w:left="0"/>
              <w:jc w:val="center"/>
              <w:rPr>
                <w:rFonts w:eastAsia="Times New Roman"/>
                <w:sz w:val="22"/>
              </w:rPr>
            </w:pPr>
            <w:r>
              <w:rPr>
                <w:rFonts w:eastAsia="Times New Roman"/>
                <w:sz w:val="22"/>
              </w:rPr>
              <w:t>180</w:t>
            </w:r>
          </w:p>
        </w:tc>
      </w:tr>
      <w:tr w:rsidR="00A14259" w14:paraId="4D0A3E51" w14:textId="77777777">
        <w:trPr>
          <w:jc w:val="center"/>
        </w:trPr>
        <w:tc>
          <w:tcPr>
            <w:tcW w:w="2653" w:type="dxa"/>
            <w:vAlign w:val="center"/>
          </w:tcPr>
          <w:p w14:paraId="4D0A3E4F" w14:textId="77777777" w:rsidR="00A14259" w:rsidRDefault="00A14259">
            <w:pPr>
              <w:widowControl/>
              <w:spacing w:after="0" w:line="240" w:lineRule="auto"/>
              <w:ind w:left="0"/>
              <w:rPr>
                <w:rFonts w:eastAsia="Times New Roman"/>
                <w:sz w:val="22"/>
              </w:rPr>
            </w:pPr>
            <w:r>
              <w:rPr>
                <w:rFonts w:eastAsia="Times New Roman"/>
                <w:sz w:val="22"/>
              </w:rPr>
              <w:t>Sediment Toxicity</w:t>
            </w:r>
          </w:p>
        </w:tc>
        <w:tc>
          <w:tcPr>
            <w:tcW w:w="3937" w:type="dxa"/>
            <w:vAlign w:val="center"/>
          </w:tcPr>
          <w:p w14:paraId="4D0A3E50" w14:textId="77777777" w:rsidR="00A14259" w:rsidRDefault="00A14259">
            <w:pPr>
              <w:widowControl/>
              <w:spacing w:after="0" w:line="240" w:lineRule="auto"/>
              <w:ind w:left="0"/>
              <w:jc w:val="center"/>
              <w:rPr>
                <w:rFonts w:eastAsia="Times New Roman"/>
                <w:sz w:val="22"/>
              </w:rPr>
            </w:pPr>
            <w:r>
              <w:rPr>
                <w:rFonts w:eastAsia="Times New Roman"/>
                <w:sz w:val="22"/>
              </w:rPr>
              <w:t>-</w:t>
            </w:r>
          </w:p>
        </w:tc>
      </w:tr>
      <w:tr w:rsidR="00A14259" w14:paraId="4D0A3E54" w14:textId="77777777">
        <w:trPr>
          <w:trHeight w:val="70"/>
          <w:jc w:val="center"/>
        </w:trPr>
        <w:tc>
          <w:tcPr>
            <w:tcW w:w="2653" w:type="dxa"/>
            <w:vAlign w:val="center"/>
          </w:tcPr>
          <w:p w14:paraId="4D0A3E52" w14:textId="77777777" w:rsidR="00A14259" w:rsidRDefault="00A14259">
            <w:pPr>
              <w:widowControl/>
              <w:spacing w:after="0" w:line="240" w:lineRule="auto"/>
              <w:ind w:left="0"/>
              <w:rPr>
                <w:rFonts w:eastAsia="Times New Roman"/>
                <w:sz w:val="22"/>
              </w:rPr>
            </w:pPr>
            <w:r>
              <w:rPr>
                <w:rFonts w:eastAsia="Times New Roman"/>
                <w:sz w:val="22"/>
              </w:rPr>
              <w:t>Toxaphene</w:t>
            </w:r>
          </w:p>
        </w:tc>
        <w:tc>
          <w:tcPr>
            <w:tcW w:w="3937" w:type="dxa"/>
            <w:vAlign w:val="center"/>
          </w:tcPr>
          <w:p w14:paraId="4D0A3E53" w14:textId="77777777" w:rsidR="00A14259" w:rsidRDefault="00A14259">
            <w:pPr>
              <w:widowControl/>
              <w:spacing w:after="0" w:line="240" w:lineRule="auto"/>
              <w:ind w:left="0"/>
              <w:jc w:val="center"/>
              <w:rPr>
                <w:rFonts w:eastAsia="Times New Roman"/>
                <w:sz w:val="22"/>
              </w:rPr>
            </w:pPr>
            <w:r>
              <w:rPr>
                <w:rFonts w:eastAsia="Times New Roman"/>
                <w:sz w:val="22"/>
              </w:rPr>
              <w:t>360</w:t>
            </w:r>
          </w:p>
        </w:tc>
      </w:tr>
    </w:tbl>
    <w:p w14:paraId="4D0A3E55" w14:textId="77777777" w:rsidR="00A14259" w:rsidRDefault="00A14259">
      <w:pPr>
        <w:widowControl/>
        <w:spacing w:before="240"/>
        <w:ind w:left="2160"/>
        <w:rPr>
          <w:rFonts w:eastAsia="Times New Roman"/>
          <w:lang w:val=""/>
        </w:rPr>
      </w:pPr>
      <w:bookmarkStart w:id="4384" w:name="_DV_M2089"/>
      <w:bookmarkStart w:id="4385" w:name="_Hlk512759"/>
      <w:bookmarkEnd w:id="4384"/>
      <w:r>
        <w:rPr>
          <w:rFonts w:eastAsia="Times New Roman"/>
        </w:rPr>
        <w:t xml:space="preserve">Requiring Responsible Dischargers to directly implement the WLA and sample for the pollutant(s) would be impractical, costly, and not aligned with the requirements of this General Permit. However, as mentioned in the source analysis, most toxic pollutants loadings in this watershed are in particulate form and associated with wet-weather flows. </w:t>
      </w:r>
      <w:bookmarkStart w:id="4386" w:name="_DV_M2090"/>
      <w:bookmarkStart w:id="4387" w:name="_Hlk2006930"/>
      <w:bookmarkEnd w:id="4386"/>
      <w:r>
        <w:rPr>
          <w:rFonts w:eastAsia="Times New Roman"/>
        </w:rPr>
        <w:t xml:space="preserve">Therefore, the following will address this TMDL: </w:t>
      </w:r>
    </w:p>
    <w:p w14:paraId="4D0A3E56" w14:textId="77777777" w:rsidR="00A14259" w:rsidRDefault="00A14259" w:rsidP="00DC3B00">
      <w:pPr>
        <w:pStyle w:val="ListParagraph"/>
        <w:widowControl/>
        <w:numPr>
          <w:ilvl w:val="0"/>
          <w:numId w:val="75"/>
        </w:numPr>
        <w:ind w:left="2520"/>
        <w:rPr>
          <w:rFonts w:eastAsia="Times New Roman" w:cs="Arial"/>
          <w:lang w:val=""/>
        </w:rPr>
      </w:pPr>
      <w:bookmarkStart w:id="4388" w:name="_DV_M2091"/>
      <w:bookmarkEnd w:id="4385"/>
      <w:bookmarkEnd w:id="4387"/>
      <w:bookmarkEnd w:id="4388"/>
      <w:r>
        <w:rPr>
          <w:rFonts w:eastAsia="Times New Roman" w:cs="Arial"/>
        </w:rPr>
        <w:t xml:space="preserve">Comply with the site-specific erosion and sediment control, and post-construction requirements in this General Permit. </w:t>
      </w:r>
    </w:p>
    <w:p w14:paraId="4D0A3E57" w14:textId="77777777" w:rsidR="00A14259" w:rsidRDefault="00A14259" w:rsidP="00DC3B00">
      <w:pPr>
        <w:pStyle w:val="ListParagraph"/>
        <w:widowControl/>
        <w:numPr>
          <w:ilvl w:val="0"/>
          <w:numId w:val="75"/>
        </w:numPr>
        <w:ind w:left="2520"/>
        <w:rPr>
          <w:rFonts w:eastAsia="Times New Roman" w:cs="Arial"/>
          <w:lang w:val=""/>
        </w:rPr>
      </w:pPr>
      <w:bookmarkStart w:id="4389" w:name="_DV_M2092"/>
      <w:bookmarkEnd w:id="4389"/>
      <w:r>
        <w:rPr>
          <w:rFonts w:eastAsia="Times New Roman" w:cs="Arial"/>
        </w:rPr>
        <w:t xml:space="preserve">For each phase of the construction project, install erosion controls that will result in predicted erosion rates that are as protective as </w:t>
      </w:r>
      <w:r w:rsidR="00764652">
        <w:rPr>
          <w:rFonts w:eastAsia="Times New Roman" w:cs="Arial"/>
        </w:rPr>
        <w:t>pre-construction (e.g., undisturbed vegetation for the area) conditions. Calculate the predicted erosion rates by using RUSLE2 modeling as described in Attachment H.</w:t>
      </w:r>
    </w:p>
    <w:p w14:paraId="4D0A3E58" w14:textId="77777777" w:rsidR="00A14259" w:rsidRDefault="00A14259" w:rsidP="00DC3B00">
      <w:pPr>
        <w:pStyle w:val="ListParagraph"/>
        <w:widowControl/>
        <w:numPr>
          <w:ilvl w:val="0"/>
          <w:numId w:val="17"/>
        </w:numPr>
        <w:ind w:left="2160"/>
        <w:rPr>
          <w:rFonts w:eastAsia="Times New Roman" w:cs="Arial"/>
          <w:lang w:val=""/>
        </w:rPr>
      </w:pPr>
      <w:bookmarkStart w:id="4390" w:name="_DV_M2093"/>
      <w:bookmarkEnd w:id="4390"/>
      <w:r>
        <w:rPr>
          <w:rFonts w:eastAsia="Times New Roman" w:cs="Arial"/>
        </w:rPr>
        <w:t>Compliance Actions and Schedule</w:t>
      </w:r>
    </w:p>
    <w:p w14:paraId="4D0A3E59" w14:textId="77777777" w:rsidR="00A14259" w:rsidRDefault="00A14259">
      <w:pPr>
        <w:widowControl/>
        <w:ind w:left="2160"/>
        <w:rPr>
          <w:rFonts w:eastAsia="Times New Roman"/>
          <w:lang w:val=""/>
        </w:rPr>
      </w:pPr>
      <w:bookmarkStart w:id="4391" w:name="_DV_M2094"/>
      <w:bookmarkStart w:id="4392" w:name="_Hlk2007570"/>
      <w:bookmarkStart w:id="4393" w:name="_Hlk513926"/>
      <w:bookmarkEnd w:id="4391"/>
      <w:r>
        <w:rPr>
          <w:rFonts w:eastAsia="Times New Roman"/>
        </w:rPr>
        <w:t>Responsible Dischargers shall comply with the requirements of this General Permit. Responsible Dischargers that identify on-site sources of the toxic pollutants associated with the impaired water body, through t</w:t>
      </w:r>
      <w:r w:rsidR="007D1E06">
        <w:rPr>
          <w:rFonts w:eastAsia="Times New Roman"/>
        </w:rPr>
        <w:t>he required pollutant source assessment, are to implement BMPs specific to preventing or controlling stormwater exposure to the toxic pollutants</w:t>
      </w:r>
      <w:r w:rsidR="00F565EF">
        <w:rPr>
          <w:rFonts w:eastAsia="Times New Roman"/>
        </w:rPr>
        <w:t xml:space="preserve">. Furthermore, Responsible Dischargers are to comply with the RUSLE2 modeling requirements in Attachment H, Section </w:t>
      </w:r>
      <w:r w:rsidR="009820F5">
        <w:rPr>
          <w:rFonts w:eastAsia="Times New Roman"/>
        </w:rPr>
        <w:t>I.G.2.</w:t>
      </w:r>
    </w:p>
    <w:p w14:paraId="4D0A3E5A" w14:textId="77777777" w:rsidR="00A14259" w:rsidRDefault="00A14259">
      <w:pPr>
        <w:widowControl/>
        <w:ind w:left="2160"/>
        <w:rPr>
          <w:rFonts w:eastAsia="Times New Roman"/>
          <w:lang w:val=""/>
        </w:rPr>
      </w:pPr>
      <w:bookmarkStart w:id="4394" w:name="_DV_M2095"/>
      <w:bookmarkEnd w:id="4392"/>
      <w:bookmarkEnd w:id="4394"/>
      <w:r>
        <w:rPr>
          <w:rFonts w:eastAsia="Times New Roman"/>
        </w:rPr>
        <w:lastRenderedPageBreak/>
        <w:t xml:space="preserve">The Los Angeles Regional Water Quality Control Board has not adopted an Implementation Plan or a compliance schedule for the toxic pollutants addressed by the Oxnard Drain No. 3 Toxics TMDL. Therefore, Responsible Dischargers are required to achieve compliance with the WLAs upon the effective date of this General Permit. </w:t>
      </w:r>
    </w:p>
    <w:p w14:paraId="4D0A3E5B" w14:textId="77777777" w:rsidR="00641B30" w:rsidRDefault="00A14259">
      <w:pPr>
        <w:pStyle w:val="Heading6"/>
        <w:widowControl/>
        <w:rPr>
          <w:rFonts w:eastAsia="Times New Roman"/>
          <w:lang w:val=""/>
        </w:rPr>
      </w:pPr>
      <w:bookmarkStart w:id="4395" w:name="_DV_M2096"/>
      <w:bookmarkEnd w:id="4395"/>
      <w:r>
        <w:rPr>
          <w:rFonts w:eastAsia="Times New Roman"/>
        </w:rPr>
        <w:t>San Gabriel River Metals and Selenium TMDL</w:t>
      </w:r>
      <w:bookmarkStart w:id="4396" w:name="_DV_C2055"/>
      <w:r w:rsidRPr="007246BB">
        <w:rPr>
          <w:rStyle w:val="DeltaViewDeletion"/>
          <w:rFonts w:eastAsia="Times New Roman"/>
          <w:color w:val="C00000"/>
          <w:vertAlign w:val="superscript"/>
        </w:rPr>
        <w:t>240</w:t>
      </w:r>
      <w:bookmarkStart w:id="4397" w:name="_DV_C2056"/>
      <w:bookmarkEnd w:id="4396"/>
      <w:r>
        <w:rPr>
          <w:rStyle w:val="DeltaViewInsertion"/>
          <w:rFonts w:eastAsia="Times New Roman"/>
          <w:vertAlign w:val="superscript"/>
          <w:lang w:val=""/>
        </w:rPr>
        <w:t>24</w:t>
      </w:r>
      <w:r>
        <w:rPr>
          <w:rStyle w:val="DeltaViewInsertion"/>
          <w:rFonts w:eastAsia="Times New Roman"/>
          <w:vertAlign w:val="superscript"/>
          <w:lang w:val=""/>
        </w:rPr>
        <w:footnoteReference w:customMarkFollows="1" w:id="248"/>
        <w:t>6</w:t>
      </w:r>
      <w:bookmarkStart w:id="4400" w:name="_DV_M2097"/>
      <w:bookmarkEnd w:id="4397"/>
      <w:bookmarkEnd w:id="4400"/>
      <w:r>
        <w:rPr>
          <w:rFonts w:eastAsia="Times New Roman"/>
        </w:rPr>
        <w:t xml:space="preserve"> </w:t>
      </w:r>
    </w:p>
    <w:p w14:paraId="4D0A3E5C" w14:textId="77777777" w:rsidR="00A14259" w:rsidRDefault="00641B30">
      <w:pPr>
        <w:widowControl/>
        <w:ind w:left="1800"/>
        <w:rPr>
          <w:rFonts w:eastAsia="Times New Roman"/>
          <w:lang w:val=""/>
        </w:rPr>
      </w:pPr>
      <w:bookmarkStart w:id="4401" w:name="_DV_M2098"/>
      <w:bookmarkEnd w:id="4393"/>
      <w:bookmarkEnd w:id="4401"/>
      <w:r>
        <w:rPr>
          <w:rFonts w:eastAsia="Times New Roman"/>
        </w:rPr>
        <w:t xml:space="preserve">The U.S. EPA adopted the San Gabriel River Metals TMDL on March 26, 2007, to address the impairment of San Gabriel River, estuary, and tributaries due to copper, lead, selenium, and zinc. A TMDL was not developed for the elevated levels of selenium in Reach 6 during dry weather conditions because the sources of selenium appear to be related to natural levels of selenium in the soils. </w:t>
      </w:r>
    </w:p>
    <w:p w14:paraId="4D0A3E5D" w14:textId="77777777" w:rsidR="00A14259" w:rsidRDefault="00A14259" w:rsidP="00DC3B00">
      <w:pPr>
        <w:pStyle w:val="ListParagraph"/>
        <w:widowControl/>
        <w:numPr>
          <w:ilvl w:val="0"/>
          <w:numId w:val="17"/>
        </w:numPr>
        <w:ind w:left="2160"/>
        <w:rPr>
          <w:rFonts w:eastAsia="Times New Roman" w:cs="Arial"/>
          <w:lang w:val=""/>
        </w:rPr>
      </w:pPr>
      <w:bookmarkStart w:id="4402" w:name="_DV_M2099"/>
      <w:bookmarkEnd w:id="4402"/>
      <w:r>
        <w:rPr>
          <w:rFonts w:eastAsia="Times New Roman" w:cs="Arial"/>
        </w:rPr>
        <w:t>Source Analysis</w:t>
      </w:r>
    </w:p>
    <w:p w14:paraId="4D0A3E5E" w14:textId="77777777" w:rsidR="00D70306" w:rsidRDefault="00A14259">
      <w:pPr>
        <w:widowControl/>
        <w:ind w:left="2160"/>
        <w:rPr>
          <w:rFonts w:eastAsia="Times New Roman"/>
          <w:lang w:val=""/>
        </w:rPr>
      </w:pPr>
      <w:bookmarkStart w:id="4403" w:name="_DV_M2100"/>
      <w:bookmarkEnd w:id="4403"/>
      <w:r>
        <w:rPr>
          <w:rFonts w:eastAsia="Times New Roman"/>
        </w:rPr>
        <w:t>Sources of metals from construction sites include sediment-</w:t>
      </w:r>
      <w:r w:rsidR="00592F09">
        <w:rPr>
          <w:rFonts w:eastAsia="Times New Roman"/>
        </w:rPr>
        <w:t>bound metals, construction materials, and equipment used on construction sites</w:t>
      </w:r>
      <w:r w:rsidR="00F565EF">
        <w:rPr>
          <w:rFonts w:eastAsia="Times New Roman"/>
        </w:rPr>
        <w:t>. Building materials and construction waste exposed to stormwater can leach and contribute metals to waterways. During dry weather, the potential contribution of metals loading from Responsible Dischargers is low.</w:t>
      </w:r>
      <w:bookmarkStart w:id="4404" w:name="_DV_C2059"/>
      <w:r w:rsidR="00F565EF" w:rsidRPr="007246BB">
        <w:rPr>
          <w:rStyle w:val="DeltaViewDeletion"/>
          <w:rFonts w:eastAsia="Times New Roman"/>
          <w:color w:val="C00000"/>
          <w:vertAlign w:val="superscript"/>
        </w:rPr>
        <w:t>241</w:t>
      </w:r>
      <w:bookmarkStart w:id="4405" w:name="_DV_C2060"/>
      <w:bookmarkEnd w:id="4404"/>
      <w:r w:rsidR="00F565EF">
        <w:rPr>
          <w:rStyle w:val="DeltaViewInsertion"/>
          <w:rFonts w:eastAsia="Times New Roman"/>
          <w:vertAlign w:val="superscript"/>
          <w:lang w:val=""/>
        </w:rPr>
        <w:t>24</w:t>
      </w:r>
      <w:r w:rsidR="00F565EF">
        <w:rPr>
          <w:rStyle w:val="DeltaViewInsertion"/>
          <w:rFonts w:eastAsia="Times New Roman"/>
          <w:vertAlign w:val="superscript"/>
          <w:lang w:val=""/>
        </w:rPr>
        <w:footnoteReference w:customMarkFollows="1" w:id="249"/>
        <w:t>7</w:t>
      </w:r>
      <w:bookmarkStart w:id="4408" w:name="_DV_M2101"/>
      <w:bookmarkEnd w:id="4405"/>
      <w:bookmarkEnd w:id="4408"/>
      <w:r w:rsidR="00F565EF">
        <w:rPr>
          <w:rFonts w:eastAsia="Times New Roman"/>
        </w:rPr>
        <w:t xml:space="preserve"> </w:t>
      </w:r>
    </w:p>
    <w:p w14:paraId="4D0A3E5F" w14:textId="77777777" w:rsidR="00A14259" w:rsidRDefault="00D70306" w:rsidP="00DC3B00">
      <w:pPr>
        <w:pStyle w:val="ListParagraph"/>
        <w:widowControl/>
        <w:numPr>
          <w:ilvl w:val="0"/>
          <w:numId w:val="17"/>
        </w:numPr>
        <w:ind w:left="2160"/>
        <w:rPr>
          <w:rFonts w:eastAsia="Times New Roman" w:cs="Arial"/>
          <w:lang w:val=""/>
        </w:rPr>
      </w:pPr>
      <w:bookmarkStart w:id="4409" w:name="_DV_M2102"/>
      <w:bookmarkEnd w:id="4409"/>
      <w:r>
        <w:rPr>
          <w:rFonts w:eastAsia="Times New Roman" w:cs="Arial"/>
        </w:rPr>
        <w:t>WLA Translation</w:t>
      </w:r>
    </w:p>
    <w:p w14:paraId="4D0A3E60" w14:textId="77777777" w:rsidR="00A14259" w:rsidRDefault="00A14259" w:rsidP="00DC3B00">
      <w:pPr>
        <w:pStyle w:val="ListParagraph"/>
        <w:widowControl/>
        <w:numPr>
          <w:ilvl w:val="0"/>
          <w:numId w:val="76"/>
        </w:numPr>
        <w:ind w:left="2520"/>
        <w:rPr>
          <w:rFonts w:eastAsia="Times New Roman" w:cs="Arial"/>
          <w:lang w:val=""/>
        </w:rPr>
      </w:pPr>
      <w:bookmarkStart w:id="4410" w:name="_DV_M2103"/>
      <w:bookmarkEnd w:id="4410"/>
      <w:r>
        <w:rPr>
          <w:rFonts w:eastAsia="Times New Roman" w:cs="Arial"/>
        </w:rPr>
        <w:t>Dry-weather WLA</w:t>
      </w:r>
    </w:p>
    <w:p w14:paraId="4D0A3E61" w14:textId="77777777" w:rsidR="00A14259" w:rsidRDefault="00A14259">
      <w:pPr>
        <w:widowControl/>
        <w:ind w:left="2520"/>
        <w:rPr>
          <w:rFonts w:eastAsia="Times New Roman"/>
          <w:lang w:val=""/>
        </w:rPr>
      </w:pPr>
      <w:bookmarkStart w:id="4411" w:name="_DV_M2104"/>
      <w:bookmarkEnd w:id="4411"/>
      <w:r>
        <w:rPr>
          <w:rFonts w:eastAsia="Times New Roman"/>
        </w:rPr>
        <w:t>The San Gabriel River Metals TMDL assigns concentration-based and mass-based WLAs for dry-weather</w:t>
      </w:r>
      <w:r w:rsidR="00306E06">
        <w:rPr>
          <w:rFonts w:eastAsia="Times New Roman"/>
        </w:rPr>
        <w:t xml:space="preserve"> discharges of copper and selenium. Non-Stormwater Discharges (NSWDs) are authorized in this General Permit if Section </w:t>
      </w:r>
      <w:r w:rsidR="00DC1131">
        <w:rPr>
          <w:rFonts w:eastAsia="Times New Roman"/>
        </w:rPr>
        <w:t>IV.A terms and conditions are met to control the discharge of pollutants from the construction site</w:t>
      </w:r>
      <w:r w:rsidR="00F565EF">
        <w:rPr>
          <w:rFonts w:eastAsia="Times New Roman"/>
        </w:rPr>
        <w:t xml:space="preserve">. Section </w:t>
      </w:r>
      <w:r w:rsidR="00DC1131">
        <w:rPr>
          <w:rFonts w:eastAsia="Times New Roman"/>
        </w:rPr>
        <w:t xml:space="preserve">IV.B prohibits all NSWDs not authorized under Section IV.A; therefore, all unauthorized NSWDs must be either eliminated or have regulatory coverage under a separate NPDES permit. Authorized NSWDs, as </w:t>
      </w:r>
      <w:r w:rsidR="00DC1131">
        <w:rPr>
          <w:rFonts w:eastAsia="Times New Roman"/>
        </w:rPr>
        <w:lastRenderedPageBreak/>
        <w:t>defined in this General Permit, are authorized because these discharges do not commingle with stormwater associated with construction activity. The Regional Water Board may impose additional requirements on NSWDs if deemed necessary per site-specific analysis.</w:t>
      </w:r>
    </w:p>
    <w:p w14:paraId="4D0A3E62" w14:textId="77777777" w:rsidR="00A14259" w:rsidRDefault="00A14259" w:rsidP="00DC3B00">
      <w:pPr>
        <w:pStyle w:val="ListParagraph"/>
        <w:widowControl/>
        <w:numPr>
          <w:ilvl w:val="0"/>
          <w:numId w:val="76"/>
        </w:numPr>
        <w:ind w:left="2520"/>
        <w:rPr>
          <w:rFonts w:eastAsia="Times New Roman" w:cs="Arial"/>
          <w:lang w:val=""/>
        </w:rPr>
      </w:pPr>
      <w:bookmarkStart w:id="4412" w:name="_DV_M2105"/>
      <w:bookmarkEnd w:id="4412"/>
      <w:r>
        <w:rPr>
          <w:rFonts w:eastAsia="Times New Roman" w:cs="Arial"/>
        </w:rPr>
        <w:t>Wet-weather WLAs</w:t>
      </w:r>
    </w:p>
    <w:p w14:paraId="4D0A3E63" w14:textId="746B3850" w:rsidR="00A14259" w:rsidRDefault="00A14259">
      <w:pPr>
        <w:widowControl/>
        <w:ind w:left="2520"/>
        <w:rPr>
          <w:rFonts w:eastAsia="Times New Roman"/>
          <w:lang w:val=""/>
        </w:rPr>
      </w:pPr>
      <w:bookmarkStart w:id="4413" w:name="_DV_M2106"/>
      <w:bookmarkEnd w:id="4413"/>
      <w:r>
        <w:rPr>
          <w:rFonts w:eastAsia="Times New Roman"/>
        </w:rPr>
        <w:t xml:space="preserve">The San Gabriel River Metals TMDL assigns a </w:t>
      </w:r>
      <w:proofErr w:type="gramStart"/>
      <w:r>
        <w:rPr>
          <w:rFonts w:eastAsia="Times New Roman"/>
        </w:rPr>
        <w:t>mass-based</w:t>
      </w:r>
      <w:proofErr w:type="gramEnd"/>
      <w:r>
        <w:rPr>
          <w:rFonts w:eastAsia="Times New Roman"/>
        </w:rPr>
        <w:t xml:space="preserve"> WLA per construction area in kilograms per day (kg/d) for lead for discharges into the San Gabriel River Reach 2</w:t>
      </w:r>
      <w:r w:rsidR="00CC52BE">
        <w:rPr>
          <w:rFonts w:eastAsia="Times New Roman"/>
        </w:rPr>
        <w:t xml:space="preserve"> watershed</w:t>
      </w:r>
      <w:r w:rsidR="005B332C">
        <w:rPr>
          <w:rFonts w:eastAsia="Times New Roman"/>
        </w:rPr>
        <w:t xml:space="preserve"> (all upstream reaches and tributaries) </w:t>
      </w:r>
      <w:r w:rsidR="00CC29E8">
        <w:rPr>
          <w:rFonts w:eastAsia="Times New Roman"/>
        </w:rPr>
        <w:t xml:space="preserve">and Coyote Creek or its tributaries. The WLAs are shown in Table </w:t>
      </w:r>
      <w:bookmarkStart w:id="4414" w:name="_DV_C2063"/>
      <w:r w:rsidR="007E0314" w:rsidRPr="007246BB">
        <w:rPr>
          <w:rStyle w:val="DeltaViewDeletion"/>
          <w:rFonts w:eastAsia="Times New Roman" w:cs="Symbol"/>
          <w:color w:val="C00000"/>
        </w:rPr>
        <w:t>71</w:t>
      </w:r>
      <w:bookmarkStart w:id="4415" w:name="_DV_C2064"/>
      <w:bookmarkEnd w:id="4414"/>
      <w:r w:rsidR="007246BB">
        <w:rPr>
          <w:rStyle w:val="DeltaViewInsertion"/>
          <w:rFonts w:eastAsia="Times New Roman"/>
        </w:rPr>
        <w:t xml:space="preserve"> </w:t>
      </w:r>
      <w:r w:rsidR="00E32577">
        <w:rPr>
          <w:rStyle w:val="DeltaViewInsertion"/>
          <w:rFonts w:eastAsia="Times New Roman"/>
        </w:rPr>
        <w:t>6</w:t>
      </w:r>
      <w:r w:rsidR="00507A02">
        <w:rPr>
          <w:rStyle w:val="DeltaViewInsertion"/>
          <w:rFonts w:eastAsia="Times New Roman"/>
        </w:rPr>
        <w:t>9</w:t>
      </w:r>
      <w:bookmarkStart w:id="4416" w:name="_DV_M2107"/>
      <w:bookmarkEnd w:id="4415"/>
      <w:bookmarkEnd w:id="4416"/>
      <w:r w:rsidR="00E32577">
        <w:rPr>
          <w:rFonts w:eastAsia="Times New Roman"/>
        </w:rPr>
        <w:t xml:space="preserve"> </w:t>
      </w:r>
      <w:r w:rsidR="009036C6">
        <w:rPr>
          <w:rFonts w:eastAsia="Times New Roman"/>
        </w:rPr>
        <w:t>and</w:t>
      </w:r>
      <w:r w:rsidR="00A12233">
        <w:rPr>
          <w:rFonts w:eastAsia="Times New Roman"/>
        </w:rPr>
        <w:t xml:space="preserve"> </w:t>
      </w:r>
      <w:r w:rsidR="009036C6">
        <w:rPr>
          <w:rFonts w:eastAsia="Times New Roman"/>
        </w:rPr>
        <w:t xml:space="preserve">Table </w:t>
      </w:r>
      <w:bookmarkStart w:id="4417" w:name="_DV_C2065"/>
      <w:r w:rsidR="009036C6" w:rsidRPr="007246BB">
        <w:rPr>
          <w:rStyle w:val="DeltaViewDeletion"/>
          <w:rFonts w:eastAsia="Times New Roman" w:cs="Symbol"/>
          <w:color w:val="C00000"/>
        </w:rPr>
        <w:t>7</w:t>
      </w:r>
      <w:r w:rsidR="007E0314" w:rsidRPr="007246BB">
        <w:rPr>
          <w:rStyle w:val="DeltaViewDeletion"/>
          <w:rFonts w:eastAsia="Times New Roman" w:cs="Symbol"/>
          <w:color w:val="C00000"/>
        </w:rPr>
        <w:t>2</w:t>
      </w:r>
      <w:bookmarkStart w:id="4418" w:name="_DV_C2066"/>
      <w:bookmarkEnd w:id="4417"/>
      <w:r w:rsidR="007246BB">
        <w:rPr>
          <w:rStyle w:val="DeltaViewDeletion"/>
          <w:rFonts w:eastAsia="Times New Roman" w:cs="Symbol"/>
        </w:rPr>
        <w:t xml:space="preserve"> </w:t>
      </w:r>
      <w:r w:rsidR="00507A02">
        <w:rPr>
          <w:rStyle w:val="DeltaViewInsertion"/>
          <w:rFonts w:eastAsia="Times New Roman"/>
        </w:rPr>
        <w:t>70</w:t>
      </w:r>
      <w:bookmarkStart w:id="4419" w:name="_DV_M2108"/>
      <w:bookmarkEnd w:id="4418"/>
      <w:bookmarkEnd w:id="4419"/>
      <w:r w:rsidR="00E32577">
        <w:rPr>
          <w:rFonts w:eastAsia="Times New Roman"/>
        </w:rPr>
        <w:t xml:space="preserve"> below. </w:t>
      </w:r>
    </w:p>
    <w:p w14:paraId="4D0A3E64" w14:textId="505C3D10" w:rsidR="00A14259" w:rsidRDefault="00A14259">
      <w:pPr>
        <w:pStyle w:val="Caption"/>
        <w:widowControl/>
        <w:rPr>
          <w:rFonts w:eastAsia="Times New Roman"/>
          <w:lang w:val=""/>
        </w:rPr>
      </w:pPr>
      <w:bookmarkStart w:id="4420" w:name="_DV_M2109"/>
      <w:bookmarkStart w:id="4421" w:name="_Toc54003304"/>
      <w:bookmarkStart w:id="4422" w:name="_Toc98753982"/>
      <w:bookmarkEnd w:id="4420"/>
      <w:r>
        <w:rPr>
          <w:rFonts w:eastAsia="Times New Roman"/>
        </w:rPr>
        <w:t xml:space="preserve">Table </w:t>
      </w:r>
      <w:bookmarkStart w:id="4423" w:name="_DV_C2067"/>
      <w:r w:rsidR="00342821" w:rsidRPr="007246BB">
        <w:rPr>
          <w:rStyle w:val="DeltaViewDeletion"/>
          <w:rFonts w:eastAsia="Times New Roman" w:cs="Symbol"/>
          <w:color w:val="C00000"/>
        </w:rPr>
        <w:t>71</w:t>
      </w:r>
      <w:bookmarkStart w:id="4424" w:name="_DV_C2068"/>
      <w:bookmarkEnd w:id="4423"/>
      <w:r w:rsidR="007246BB">
        <w:rPr>
          <w:rStyle w:val="DeltaViewDeletion"/>
          <w:rFonts w:eastAsia="Times New Roman" w:cs="Symbol"/>
        </w:rPr>
        <w:t xml:space="preserve"> </w:t>
      </w:r>
      <w:r w:rsidR="001D5F9C">
        <w:rPr>
          <w:rStyle w:val="DeltaViewInsertion"/>
          <w:rFonts w:eastAsia="Times New Roman"/>
        </w:rPr>
        <w:fldChar w:fldCharType="begin"/>
      </w:r>
      <w:r w:rsidR="001D5F9C">
        <w:rPr>
          <w:rStyle w:val="DeltaViewInsertion"/>
          <w:rFonts w:eastAsia="Times New Roman"/>
        </w:rPr>
        <w:instrText xml:space="preserve"> SEQ Table \* ARABIC </w:instrText>
      </w:r>
      <w:r w:rsidR="001D5F9C">
        <w:rPr>
          <w:rStyle w:val="DeltaViewInsertion"/>
          <w:rFonts w:eastAsia="Times New Roman"/>
        </w:rPr>
        <w:fldChar w:fldCharType="separate"/>
      </w:r>
      <w:r w:rsidR="003B4FC6">
        <w:rPr>
          <w:rStyle w:val="DeltaViewInsertion"/>
          <w:rFonts w:eastAsia="Times New Roman"/>
          <w:noProof/>
        </w:rPr>
        <w:t>69</w:t>
      </w:r>
      <w:r w:rsidR="001D5F9C">
        <w:rPr>
          <w:rStyle w:val="DeltaViewInsertion"/>
          <w:rFonts w:eastAsia="Times New Roman"/>
        </w:rPr>
        <w:fldChar w:fldCharType="end"/>
      </w:r>
      <w:bookmarkStart w:id="4425" w:name="_DV_M2110"/>
      <w:bookmarkEnd w:id="4424"/>
      <w:bookmarkEnd w:id="4425"/>
      <w:r w:rsidR="00342821">
        <w:rPr>
          <w:rFonts w:eastAsia="Times New Roman"/>
        </w:rPr>
        <w:t xml:space="preserve"> - </w:t>
      </w:r>
      <w:r>
        <w:rPr>
          <w:rFonts w:eastAsia="Times New Roman"/>
        </w:rPr>
        <w:t>San Gabriel River Reach 2</w:t>
      </w:r>
      <w:r w:rsidR="00D612CC">
        <w:rPr>
          <w:rFonts w:eastAsia="Times New Roman"/>
        </w:rPr>
        <w:t xml:space="preserve"> Watershed</w:t>
      </w:r>
      <w:r>
        <w:rPr>
          <w:rFonts w:eastAsia="Times New Roman"/>
        </w:rPr>
        <w:t xml:space="preserve"> WLA</w:t>
      </w:r>
      <w:bookmarkEnd w:id="4421"/>
      <w:bookmarkEnd w:id="44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430"/>
      </w:tblGrid>
      <w:tr w:rsidR="00A14259" w14:paraId="4D0A3E67" w14:textId="77777777">
        <w:trPr>
          <w:tblHeader/>
          <w:jc w:val="center"/>
        </w:trPr>
        <w:tc>
          <w:tcPr>
            <w:tcW w:w="1885" w:type="dxa"/>
            <w:shd w:val="clear" w:color="auto" w:fill="D9D9D9"/>
            <w:vAlign w:val="center"/>
          </w:tcPr>
          <w:p w14:paraId="4D0A3E65" w14:textId="77777777" w:rsidR="00A14259" w:rsidRDefault="00A14259">
            <w:pPr>
              <w:widowControl/>
              <w:spacing w:line="240" w:lineRule="auto"/>
              <w:ind w:left="0"/>
              <w:contextualSpacing/>
              <w:jc w:val="center"/>
              <w:rPr>
                <w:rFonts w:eastAsia="Times New Roman"/>
                <w:b/>
                <w:sz w:val="22"/>
              </w:rPr>
            </w:pPr>
            <w:r>
              <w:rPr>
                <w:rFonts w:eastAsia="Times New Roman"/>
                <w:b/>
                <w:sz w:val="22"/>
              </w:rPr>
              <w:t>Pollutant</w:t>
            </w:r>
          </w:p>
        </w:tc>
        <w:tc>
          <w:tcPr>
            <w:tcW w:w="2430" w:type="dxa"/>
            <w:shd w:val="clear" w:color="auto" w:fill="D9D9D9"/>
            <w:vAlign w:val="center"/>
          </w:tcPr>
          <w:p w14:paraId="4D0A3E66" w14:textId="77777777" w:rsidR="00A14259" w:rsidRDefault="00A14259">
            <w:pPr>
              <w:widowControl/>
              <w:spacing w:line="240" w:lineRule="auto"/>
              <w:ind w:left="0"/>
              <w:contextualSpacing/>
              <w:jc w:val="center"/>
              <w:rPr>
                <w:rFonts w:eastAsia="Times New Roman"/>
                <w:b/>
                <w:sz w:val="22"/>
              </w:rPr>
            </w:pPr>
            <w:r>
              <w:rPr>
                <w:rFonts w:eastAsia="Times New Roman"/>
                <w:b/>
                <w:sz w:val="22"/>
              </w:rPr>
              <w:t>WLA (kg/d)</w:t>
            </w:r>
          </w:p>
        </w:tc>
      </w:tr>
      <w:tr w:rsidR="00A14259" w14:paraId="4D0A3E6A" w14:textId="77777777">
        <w:trPr>
          <w:jc w:val="center"/>
        </w:trPr>
        <w:tc>
          <w:tcPr>
            <w:tcW w:w="1885" w:type="dxa"/>
            <w:vAlign w:val="center"/>
          </w:tcPr>
          <w:p w14:paraId="4D0A3E68" w14:textId="77777777" w:rsidR="00A14259" w:rsidRDefault="00A14259">
            <w:pPr>
              <w:widowControl/>
              <w:spacing w:line="240" w:lineRule="auto"/>
              <w:ind w:left="0"/>
              <w:contextualSpacing/>
              <w:rPr>
                <w:rFonts w:eastAsia="Times New Roman"/>
                <w:sz w:val="22"/>
              </w:rPr>
            </w:pPr>
            <w:r>
              <w:rPr>
                <w:rFonts w:eastAsia="Times New Roman"/>
                <w:sz w:val="22"/>
              </w:rPr>
              <w:t>Lead</w:t>
            </w:r>
          </w:p>
        </w:tc>
        <w:tc>
          <w:tcPr>
            <w:tcW w:w="2430" w:type="dxa"/>
            <w:vAlign w:val="center"/>
          </w:tcPr>
          <w:p w14:paraId="4D0A3E69" w14:textId="77777777" w:rsidR="00A14259" w:rsidRDefault="00A14259">
            <w:pPr>
              <w:widowControl/>
              <w:spacing w:line="240" w:lineRule="auto"/>
              <w:ind w:left="0"/>
              <w:contextualSpacing/>
              <w:jc w:val="center"/>
              <w:rPr>
                <w:rFonts w:eastAsia="Times New Roman"/>
                <w:sz w:val="22"/>
              </w:rPr>
            </w:pPr>
            <w:r>
              <w:rPr>
                <w:rFonts w:eastAsia="Times New Roman"/>
                <w:sz w:val="22"/>
              </w:rPr>
              <w:t>0.8</w:t>
            </w:r>
          </w:p>
        </w:tc>
      </w:tr>
    </w:tbl>
    <w:p w14:paraId="4D0A3E6B" w14:textId="7D9F6D25" w:rsidR="00A14259" w:rsidRDefault="00A14259">
      <w:pPr>
        <w:pStyle w:val="Caption"/>
        <w:widowControl/>
        <w:rPr>
          <w:rFonts w:eastAsia="Times New Roman"/>
          <w:lang w:val=""/>
        </w:rPr>
      </w:pPr>
      <w:bookmarkStart w:id="4426" w:name="_DV_M2111"/>
      <w:bookmarkStart w:id="4427" w:name="_Toc54003305"/>
      <w:bookmarkStart w:id="4428" w:name="_Toc98753983"/>
      <w:bookmarkStart w:id="4429" w:name="_Hlk512839"/>
      <w:bookmarkEnd w:id="4426"/>
      <w:r>
        <w:rPr>
          <w:rFonts w:eastAsia="Times New Roman"/>
        </w:rPr>
        <w:t xml:space="preserve">Table </w:t>
      </w:r>
      <w:bookmarkStart w:id="4430" w:name="_DV_C2069"/>
      <w:r w:rsidR="00342821" w:rsidRPr="007246BB">
        <w:rPr>
          <w:rStyle w:val="DeltaViewDeletion"/>
          <w:rFonts w:eastAsia="Times New Roman" w:cs="Symbol"/>
          <w:noProof/>
          <w:color w:val="C00000"/>
        </w:rPr>
        <w:t>72</w:t>
      </w:r>
      <w:bookmarkStart w:id="4431" w:name="_DV_C2070"/>
      <w:bookmarkEnd w:id="4430"/>
      <w:r w:rsidR="007246BB">
        <w:rPr>
          <w:rStyle w:val="DeltaViewDeletion"/>
          <w:rFonts w:eastAsia="Times New Roman" w:cs="Symbol"/>
          <w:noProof/>
        </w:rPr>
        <w:t xml:space="preserve"> </w:t>
      </w:r>
      <w:r w:rsidR="007137EA">
        <w:rPr>
          <w:rStyle w:val="DeltaViewInsertion"/>
          <w:rFonts w:eastAsia="Times New Roman"/>
        </w:rPr>
        <w:fldChar w:fldCharType="begin"/>
      </w:r>
      <w:r w:rsidR="007137EA">
        <w:rPr>
          <w:rStyle w:val="DeltaViewInsertion"/>
          <w:rFonts w:eastAsia="Times New Roman"/>
        </w:rPr>
        <w:instrText xml:space="preserve"> SEQ Table \* ARABIC </w:instrText>
      </w:r>
      <w:r w:rsidR="007137EA">
        <w:rPr>
          <w:rStyle w:val="DeltaViewInsertion"/>
          <w:rFonts w:eastAsia="Times New Roman"/>
        </w:rPr>
        <w:fldChar w:fldCharType="separate"/>
      </w:r>
      <w:r w:rsidR="003B4FC6">
        <w:rPr>
          <w:rStyle w:val="DeltaViewInsertion"/>
          <w:rFonts w:eastAsia="Times New Roman"/>
          <w:noProof/>
        </w:rPr>
        <w:t>70</w:t>
      </w:r>
      <w:r w:rsidR="007137EA">
        <w:rPr>
          <w:rStyle w:val="DeltaViewInsertion"/>
          <w:rFonts w:eastAsia="Times New Roman"/>
        </w:rPr>
        <w:fldChar w:fldCharType="end"/>
      </w:r>
      <w:bookmarkStart w:id="4432" w:name="_DV_M2112"/>
      <w:bookmarkEnd w:id="4431"/>
      <w:bookmarkEnd w:id="4432"/>
      <w:r w:rsidR="00342821">
        <w:rPr>
          <w:rFonts w:eastAsia="Times New Roman"/>
        </w:rPr>
        <w:t xml:space="preserve"> - </w:t>
      </w:r>
      <w:r>
        <w:rPr>
          <w:rFonts w:eastAsia="Times New Roman"/>
        </w:rPr>
        <w:t xml:space="preserve">Coyote Creek </w:t>
      </w:r>
      <w:r w:rsidR="00CC52BE">
        <w:rPr>
          <w:rFonts w:eastAsia="Times New Roman"/>
        </w:rPr>
        <w:t xml:space="preserve">Watershed </w:t>
      </w:r>
      <w:r>
        <w:rPr>
          <w:rFonts w:eastAsia="Times New Roman"/>
        </w:rPr>
        <w:t>WLAs</w:t>
      </w:r>
      <w:bookmarkEnd w:id="4427"/>
      <w:bookmarkEnd w:id="44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430"/>
      </w:tblGrid>
      <w:tr w:rsidR="00A14259" w14:paraId="4D0A3E6E" w14:textId="77777777">
        <w:trPr>
          <w:tblHeader/>
          <w:jc w:val="center"/>
        </w:trPr>
        <w:tc>
          <w:tcPr>
            <w:tcW w:w="1885" w:type="dxa"/>
            <w:shd w:val="clear" w:color="auto" w:fill="D9D9D9"/>
            <w:vAlign w:val="center"/>
          </w:tcPr>
          <w:p w14:paraId="4D0A3E6C" w14:textId="77777777" w:rsidR="00A14259" w:rsidRDefault="00A14259">
            <w:pPr>
              <w:widowControl/>
              <w:spacing w:line="240" w:lineRule="auto"/>
              <w:ind w:left="0"/>
              <w:contextualSpacing/>
              <w:jc w:val="center"/>
              <w:rPr>
                <w:rFonts w:eastAsia="Times New Roman"/>
                <w:b/>
                <w:sz w:val="22"/>
              </w:rPr>
            </w:pPr>
            <w:r>
              <w:rPr>
                <w:rFonts w:eastAsia="Times New Roman"/>
                <w:b/>
                <w:sz w:val="22"/>
              </w:rPr>
              <w:t>Pollutant</w:t>
            </w:r>
          </w:p>
        </w:tc>
        <w:tc>
          <w:tcPr>
            <w:tcW w:w="2430" w:type="dxa"/>
            <w:shd w:val="clear" w:color="auto" w:fill="D9D9D9"/>
            <w:vAlign w:val="center"/>
          </w:tcPr>
          <w:p w14:paraId="4D0A3E6D" w14:textId="77777777" w:rsidR="00A14259" w:rsidRDefault="00A14259">
            <w:pPr>
              <w:widowControl/>
              <w:spacing w:line="240" w:lineRule="auto"/>
              <w:ind w:left="0"/>
              <w:contextualSpacing/>
              <w:jc w:val="center"/>
              <w:rPr>
                <w:rFonts w:eastAsia="Times New Roman"/>
                <w:b/>
                <w:sz w:val="22"/>
              </w:rPr>
            </w:pPr>
            <w:r>
              <w:rPr>
                <w:rFonts w:eastAsia="Times New Roman"/>
                <w:b/>
                <w:sz w:val="22"/>
              </w:rPr>
              <w:t>WLA (kg/d)</w:t>
            </w:r>
          </w:p>
        </w:tc>
      </w:tr>
      <w:tr w:rsidR="00A14259" w14:paraId="4D0A3E71" w14:textId="77777777">
        <w:trPr>
          <w:jc w:val="center"/>
        </w:trPr>
        <w:tc>
          <w:tcPr>
            <w:tcW w:w="1885" w:type="dxa"/>
            <w:vAlign w:val="center"/>
          </w:tcPr>
          <w:p w14:paraId="4D0A3E6F" w14:textId="77777777" w:rsidR="00A14259" w:rsidRDefault="00A14259">
            <w:pPr>
              <w:widowControl/>
              <w:spacing w:line="240" w:lineRule="auto"/>
              <w:ind w:left="0"/>
              <w:contextualSpacing/>
              <w:rPr>
                <w:rFonts w:eastAsia="Times New Roman"/>
                <w:sz w:val="22"/>
              </w:rPr>
            </w:pPr>
            <w:r>
              <w:rPr>
                <w:rFonts w:eastAsia="Times New Roman"/>
                <w:sz w:val="22"/>
              </w:rPr>
              <w:t>Copper</w:t>
            </w:r>
          </w:p>
        </w:tc>
        <w:tc>
          <w:tcPr>
            <w:tcW w:w="2430" w:type="dxa"/>
            <w:vAlign w:val="center"/>
          </w:tcPr>
          <w:p w14:paraId="4D0A3E70" w14:textId="77777777" w:rsidR="00A14259" w:rsidRDefault="00A14259">
            <w:pPr>
              <w:widowControl/>
              <w:spacing w:line="240" w:lineRule="auto"/>
              <w:ind w:left="0"/>
              <w:contextualSpacing/>
              <w:jc w:val="center"/>
              <w:rPr>
                <w:rFonts w:eastAsia="Times New Roman"/>
                <w:sz w:val="22"/>
              </w:rPr>
            </w:pPr>
            <w:r>
              <w:rPr>
                <w:rFonts w:eastAsia="Times New Roman"/>
                <w:sz w:val="22"/>
              </w:rPr>
              <w:t>0.513</w:t>
            </w:r>
          </w:p>
        </w:tc>
      </w:tr>
      <w:tr w:rsidR="00A14259" w14:paraId="4D0A3E74" w14:textId="77777777">
        <w:trPr>
          <w:jc w:val="center"/>
        </w:trPr>
        <w:tc>
          <w:tcPr>
            <w:tcW w:w="1885" w:type="dxa"/>
            <w:vAlign w:val="center"/>
          </w:tcPr>
          <w:p w14:paraId="4D0A3E72" w14:textId="77777777" w:rsidR="00A14259" w:rsidRDefault="00A14259">
            <w:pPr>
              <w:widowControl/>
              <w:spacing w:line="240" w:lineRule="auto"/>
              <w:ind w:left="0"/>
              <w:contextualSpacing/>
              <w:rPr>
                <w:rFonts w:eastAsia="Times New Roman"/>
                <w:sz w:val="22"/>
              </w:rPr>
            </w:pPr>
            <w:r>
              <w:rPr>
                <w:rFonts w:eastAsia="Times New Roman"/>
                <w:sz w:val="22"/>
              </w:rPr>
              <w:t>Lead</w:t>
            </w:r>
          </w:p>
        </w:tc>
        <w:tc>
          <w:tcPr>
            <w:tcW w:w="2430" w:type="dxa"/>
            <w:vAlign w:val="center"/>
          </w:tcPr>
          <w:p w14:paraId="4D0A3E73" w14:textId="77777777" w:rsidR="00A14259" w:rsidRDefault="00A14259">
            <w:pPr>
              <w:widowControl/>
              <w:spacing w:line="240" w:lineRule="auto"/>
              <w:ind w:left="0"/>
              <w:contextualSpacing/>
              <w:jc w:val="center"/>
              <w:rPr>
                <w:rFonts w:eastAsia="Times New Roman"/>
                <w:sz w:val="22"/>
              </w:rPr>
            </w:pPr>
            <w:r>
              <w:rPr>
                <w:rFonts w:eastAsia="Times New Roman"/>
                <w:sz w:val="22"/>
              </w:rPr>
              <w:t>2.07</w:t>
            </w:r>
          </w:p>
        </w:tc>
      </w:tr>
      <w:tr w:rsidR="00A14259" w14:paraId="4D0A3E77" w14:textId="77777777">
        <w:trPr>
          <w:jc w:val="center"/>
        </w:trPr>
        <w:tc>
          <w:tcPr>
            <w:tcW w:w="1885" w:type="dxa"/>
            <w:vAlign w:val="center"/>
          </w:tcPr>
          <w:p w14:paraId="4D0A3E75" w14:textId="77777777" w:rsidR="00A14259" w:rsidRDefault="00A14259">
            <w:pPr>
              <w:widowControl/>
              <w:spacing w:line="240" w:lineRule="auto"/>
              <w:ind w:left="0"/>
              <w:contextualSpacing/>
              <w:rPr>
                <w:rFonts w:eastAsia="Times New Roman"/>
                <w:sz w:val="22"/>
              </w:rPr>
            </w:pPr>
            <w:r>
              <w:rPr>
                <w:rFonts w:eastAsia="Times New Roman"/>
                <w:sz w:val="22"/>
              </w:rPr>
              <w:t>Zinc</w:t>
            </w:r>
          </w:p>
        </w:tc>
        <w:tc>
          <w:tcPr>
            <w:tcW w:w="2430" w:type="dxa"/>
            <w:vAlign w:val="center"/>
          </w:tcPr>
          <w:p w14:paraId="4D0A3E76" w14:textId="77777777" w:rsidR="00A14259" w:rsidRDefault="00A14259">
            <w:pPr>
              <w:widowControl/>
              <w:spacing w:line="240" w:lineRule="auto"/>
              <w:ind w:left="0"/>
              <w:contextualSpacing/>
              <w:jc w:val="center"/>
              <w:rPr>
                <w:rFonts w:eastAsia="Times New Roman"/>
                <w:sz w:val="22"/>
              </w:rPr>
            </w:pPr>
            <w:r>
              <w:rPr>
                <w:rFonts w:eastAsia="Times New Roman"/>
                <w:sz w:val="22"/>
              </w:rPr>
              <w:t>3.0</w:t>
            </w:r>
          </w:p>
        </w:tc>
      </w:tr>
    </w:tbl>
    <w:p w14:paraId="4D0A3E78" w14:textId="77777777" w:rsidR="00C15545" w:rsidRDefault="00A14259">
      <w:pPr>
        <w:widowControl/>
        <w:spacing w:before="240"/>
        <w:ind w:left="2520"/>
        <w:rPr>
          <w:rFonts w:eastAsia="Times New Roman"/>
          <w:lang w:val=""/>
        </w:rPr>
      </w:pPr>
      <w:bookmarkStart w:id="4433" w:name="_DV_M2113"/>
      <w:bookmarkEnd w:id="4429"/>
      <w:bookmarkEnd w:id="4433"/>
      <w:r>
        <w:rPr>
          <w:rFonts w:eastAsia="Times New Roman"/>
        </w:rPr>
        <w:t>The San Gabriel River Metals TMDL Implementation Plan</w:t>
      </w:r>
      <w:bookmarkStart w:id="4434" w:name="_DV_C2071"/>
      <w:r w:rsidRPr="007246BB">
        <w:rPr>
          <w:rStyle w:val="DeltaViewDeletion"/>
          <w:rFonts w:eastAsia="Times New Roman"/>
          <w:color w:val="C00000"/>
          <w:vertAlign w:val="superscript"/>
        </w:rPr>
        <w:t>242</w:t>
      </w:r>
      <w:bookmarkStart w:id="4435" w:name="_DV_C2072"/>
      <w:bookmarkEnd w:id="4434"/>
      <w:r>
        <w:rPr>
          <w:rStyle w:val="DeltaViewInsertion"/>
          <w:rFonts w:eastAsia="Times New Roman"/>
          <w:vertAlign w:val="superscript"/>
          <w:lang w:val=""/>
        </w:rPr>
        <w:t>24</w:t>
      </w:r>
      <w:r>
        <w:rPr>
          <w:rStyle w:val="DeltaViewInsertion"/>
          <w:rFonts w:eastAsia="Times New Roman"/>
          <w:vertAlign w:val="superscript"/>
          <w:lang w:val=""/>
        </w:rPr>
        <w:footnoteReference w:customMarkFollows="1" w:id="250"/>
        <w:t>8</w:t>
      </w:r>
      <w:bookmarkStart w:id="4438" w:name="_DV_M2114"/>
      <w:bookmarkEnd w:id="4435"/>
      <w:bookmarkEnd w:id="4438"/>
      <w:r>
        <w:rPr>
          <w:rFonts w:eastAsia="Times New Roman"/>
        </w:rPr>
        <w:t xml:space="preserve"> requires incorporation of the WLAs in this General Permit as permit limitations expressed as event mean concentrations</w:t>
      </w:r>
      <w:r w:rsidR="00F565EF">
        <w:rPr>
          <w:rFonts w:eastAsia="Times New Roman"/>
        </w:rPr>
        <w:t>.</w:t>
      </w:r>
      <w:r w:rsidR="00CC0423">
        <w:rPr>
          <w:rFonts w:eastAsia="Times New Roman"/>
        </w:rPr>
        <w:t xml:space="preserve"> The term permit limitation </w:t>
      </w:r>
      <w:r w:rsidR="0047175F">
        <w:rPr>
          <w:rFonts w:eastAsia="Times New Roman"/>
        </w:rPr>
        <w:t>is defined in the TMDL compliance plan as</w:t>
      </w:r>
      <w:r w:rsidR="00CC0423">
        <w:rPr>
          <w:rFonts w:eastAsia="Times New Roman"/>
        </w:rPr>
        <w:t xml:space="preserve"> </w:t>
      </w:r>
      <w:r w:rsidR="002C01C3">
        <w:rPr>
          <w:rFonts w:eastAsia="Times New Roman"/>
        </w:rPr>
        <w:t>“</w:t>
      </w:r>
      <w:r w:rsidR="00CC0423">
        <w:rPr>
          <w:rFonts w:eastAsia="Times New Roman"/>
        </w:rPr>
        <w:t xml:space="preserve">a water-quality based effluent limitation or a receiving water limitation…permittees may demonstrate compliance with wet-weather WLAs in any one of three ways. First, general industrial and construction storm water permittees may be deemed in compliance with permit limitations if they demonstrate that there are no exceedances of the permit limitations at their discharge points or outfalls. Second, general industrial and construction </w:t>
      </w:r>
      <w:r w:rsidR="00CC0423">
        <w:rPr>
          <w:rFonts w:eastAsia="Times New Roman"/>
        </w:rPr>
        <w:lastRenderedPageBreak/>
        <w:t>storm water permittees may be deemed in compliance with permit limitations if they demonstrate that there are no exceedances of the permit limitations in the receiving water at, or downstream of, the permittee's outfalls. Third, if permittees provide a quantitative demonstration that control measures and best management practices (BMPs) will achieve wet-weather WLAs consistent with the schedule in Table 7-20.2, then compliance may be demonstrated by implementation of those control measures and BMPs, subject to Executive Officer approval.”</w:t>
      </w:r>
      <w:r w:rsidR="00BA7665">
        <w:rPr>
          <w:rFonts w:eastAsia="Times New Roman"/>
        </w:rPr>
        <w:t xml:space="preserve"> </w:t>
      </w:r>
      <w:bookmarkStart w:id="4439" w:name="_DV_C2075"/>
      <w:r w:rsidR="00BA7665" w:rsidRPr="007246BB">
        <w:rPr>
          <w:rStyle w:val="DeltaViewDeletion"/>
          <w:rFonts w:eastAsia="Times New Roman"/>
          <w:color w:val="C00000"/>
          <w:vertAlign w:val="superscript"/>
        </w:rPr>
        <w:t>243</w:t>
      </w:r>
      <w:bookmarkStart w:id="4440" w:name="_DV_C2076"/>
      <w:bookmarkEnd w:id="4439"/>
      <w:r w:rsidR="00BA7665">
        <w:rPr>
          <w:rStyle w:val="DeltaViewInsertion"/>
          <w:rFonts w:eastAsia="Times New Roman"/>
          <w:vertAlign w:val="superscript"/>
          <w:lang w:val=""/>
        </w:rPr>
        <w:t>24</w:t>
      </w:r>
      <w:r w:rsidR="00BA7665">
        <w:rPr>
          <w:rStyle w:val="DeltaViewInsertion"/>
          <w:rFonts w:eastAsia="Times New Roman"/>
          <w:vertAlign w:val="superscript"/>
          <w:lang w:val=""/>
        </w:rPr>
        <w:footnoteReference w:customMarkFollows="1" w:id="251"/>
        <w:t>9</w:t>
      </w:r>
      <w:bookmarkStart w:id="4443" w:name="_DV_M2115"/>
      <w:bookmarkEnd w:id="4440"/>
      <w:bookmarkEnd w:id="4443"/>
      <w:r w:rsidR="00BA7665">
        <w:rPr>
          <w:rFonts w:eastAsia="Times New Roman"/>
        </w:rPr>
        <w:t xml:space="preserve"> </w:t>
      </w:r>
    </w:p>
    <w:p w14:paraId="4D0A3E79" w14:textId="4E4DA88F" w:rsidR="00A14259" w:rsidRDefault="00C15545">
      <w:pPr>
        <w:widowControl/>
        <w:ind w:left="2520"/>
        <w:rPr>
          <w:rFonts w:eastAsia="Times New Roman"/>
          <w:lang w:val=""/>
        </w:rPr>
      </w:pPr>
      <w:bookmarkStart w:id="4444" w:name="_DV_M2116"/>
      <w:bookmarkEnd w:id="4444"/>
      <w:r>
        <w:rPr>
          <w:rFonts w:eastAsia="Times New Roman"/>
        </w:rPr>
        <w:t xml:space="preserve">The assigned </w:t>
      </w:r>
      <w:proofErr w:type="gramStart"/>
      <w:r>
        <w:rPr>
          <w:rFonts w:eastAsia="Times New Roman"/>
        </w:rPr>
        <w:t>mass-based</w:t>
      </w:r>
      <w:proofErr w:type="gramEnd"/>
      <w:r>
        <w:rPr>
          <w:rFonts w:eastAsia="Times New Roman"/>
        </w:rPr>
        <w:t xml:space="preserve"> WLA</w:t>
      </w:r>
      <w:r w:rsidR="00511E3C">
        <w:rPr>
          <w:rFonts w:eastAsia="Times New Roman"/>
        </w:rPr>
        <w:t xml:space="preserve">s require site-specific calculations </w:t>
      </w:r>
      <w:r w:rsidR="00A6707E">
        <w:rPr>
          <w:rFonts w:eastAsia="Times New Roman"/>
        </w:rPr>
        <w:t>that are incompatible with the monitoring and reporting requirements in this General Permit</w:t>
      </w:r>
      <w:r w:rsidR="00511E3C">
        <w:rPr>
          <w:rFonts w:eastAsia="Times New Roman"/>
        </w:rPr>
        <w:t>. Therefore, it is consistent with the requirements and assumptions of the WLAs to implement the San Gabriel</w:t>
      </w:r>
      <w:r w:rsidR="00F427B0">
        <w:rPr>
          <w:rFonts w:eastAsia="Times New Roman"/>
        </w:rPr>
        <w:t xml:space="preserve"> River Metals and Selenium TMDL Numeric Targets as concentration-based numeric action levels (NALs) to align the mass-based WLAs to the requirements in this General Permit. The TMDL implementation plan provided </w:t>
      </w:r>
      <w:r w:rsidR="00EF7660">
        <w:rPr>
          <w:rFonts w:eastAsia="Times New Roman"/>
        </w:rPr>
        <w:t xml:space="preserve">Responsible Dischargers </w:t>
      </w:r>
      <w:r>
        <w:rPr>
          <w:rFonts w:eastAsia="Times New Roman"/>
        </w:rPr>
        <w:t xml:space="preserve">the three </w:t>
      </w:r>
      <w:r w:rsidR="00BE25EE">
        <w:rPr>
          <w:rFonts w:eastAsia="Times New Roman"/>
        </w:rPr>
        <w:t>above-stated option</w:t>
      </w:r>
      <w:r w:rsidR="00BA394A">
        <w:rPr>
          <w:rFonts w:eastAsia="Times New Roman"/>
        </w:rPr>
        <w:t xml:space="preserve">s for demonstrating WLA compliance and the appropriate option is to implement the TMDL-specific NALs at the point of discharge </w:t>
      </w:r>
      <w:r w:rsidR="00D54542">
        <w:rPr>
          <w:rFonts w:eastAsia="Times New Roman"/>
        </w:rPr>
        <w:t xml:space="preserve">for the </w:t>
      </w:r>
      <w:r w:rsidR="00B8088C">
        <w:rPr>
          <w:rFonts w:eastAsia="Times New Roman"/>
        </w:rPr>
        <w:t xml:space="preserve">Responsible Discharger’s construction site. </w:t>
      </w:r>
      <w:r w:rsidR="00A14259">
        <w:rPr>
          <w:rFonts w:eastAsia="Times New Roman"/>
        </w:rPr>
        <w:t xml:space="preserve">The assigned </w:t>
      </w:r>
      <w:proofErr w:type="gramStart"/>
      <w:r w:rsidR="00A14259">
        <w:rPr>
          <w:rFonts w:eastAsia="Times New Roman"/>
        </w:rPr>
        <w:t>concentration-based</w:t>
      </w:r>
      <w:proofErr w:type="gramEnd"/>
      <w:r w:rsidR="00A14259">
        <w:rPr>
          <w:rFonts w:eastAsia="Times New Roman"/>
        </w:rPr>
        <w:t xml:space="preserve"> </w:t>
      </w:r>
      <w:r w:rsidR="0060455F">
        <w:rPr>
          <w:rFonts w:eastAsia="Times New Roman"/>
        </w:rPr>
        <w:t>NALs</w:t>
      </w:r>
      <w:r w:rsidR="00A14259">
        <w:rPr>
          <w:rFonts w:eastAsia="Times New Roman"/>
        </w:rPr>
        <w:t xml:space="preserve"> are shown in Table </w:t>
      </w:r>
      <w:bookmarkStart w:id="4445" w:name="_DV_C2079"/>
      <w:r w:rsidR="007E0314" w:rsidRPr="007246BB">
        <w:rPr>
          <w:rStyle w:val="DeltaViewDeletion"/>
          <w:rFonts w:eastAsia="Times New Roman" w:cs="Symbol"/>
          <w:color w:val="C00000"/>
        </w:rPr>
        <w:t>73</w:t>
      </w:r>
      <w:bookmarkStart w:id="4446" w:name="_DV_C2080"/>
      <w:bookmarkEnd w:id="4445"/>
      <w:r w:rsidR="007246BB">
        <w:rPr>
          <w:rStyle w:val="DeltaViewDeletion"/>
          <w:rFonts w:eastAsia="Times New Roman" w:cs="Symbol"/>
        </w:rPr>
        <w:t xml:space="preserve"> </w:t>
      </w:r>
      <w:r w:rsidR="00507A02">
        <w:rPr>
          <w:rStyle w:val="DeltaViewInsertion"/>
          <w:rFonts w:eastAsia="Times New Roman"/>
        </w:rPr>
        <w:t>71</w:t>
      </w:r>
      <w:bookmarkStart w:id="4447" w:name="_DV_M2117"/>
      <w:bookmarkEnd w:id="4446"/>
      <w:bookmarkEnd w:id="4447"/>
      <w:r w:rsidR="00E32577">
        <w:rPr>
          <w:rFonts w:eastAsia="Times New Roman"/>
        </w:rPr>
        <w:t xml:space="preserve"> </w:t>
      </w:r>
      <w:r w:rsidR="00A14259">
        <w:rPr>
          <w:rFonts w:eastAsia="Times New Roman"/>
        </w:rPr>
        <w:t xml:space="preserve">and Table </w:t>
      </w:r>
      <w:bookmarkStart w:id="4448" w:name="_DV_C2081"/>
      <w:r w:rsidR="007E0314" w:rsidRPr="007246BB">
        <w:rPr>
          <w:rStyle w:val="DeltaViewDeletion"/>
          <w:rFonts w:eastAsia="Times New Roman" w:cs="Symbol"/>
          <w:color w:val="C00000"/>
        </w:rPr>
        <w:t>74</w:t>
      </w:r>
      <w:bookmarkStart w:id="4449" w:name="_DV_C2082"/>
      <w:bookmarkEnd w:id="4448"/>
      <w:r w:rsidR="007246BB">
        <w:rPr>
          <w:rStyle w:val="DeltaViewDeletion"/>
          <w:rFonts w:eastAsia="Times New Roman" w:cs="Symbol"/>
        </w:rPr>
        <w:t xml:space="preserve"> </w:t>
      </w:r>
      <w:r w:rsidR="00127E7B">
        <w:rPr>
          <w:rStyle w:val="DeltaViewInsertion"/>
          <w:rFonts w:eastAsia="Times New Roman"/>
        </w:rPr>
        <w:t>72</w:t>
      </w:r>
      <w:bookmarkStart w:id="4450" w:name="_DV_M2118"/>
      <w:bookmarkEnd w:id="4449"/>
      <w:bookmarkEnd w:id="4450"/>
      <w:r w:rsidR="00E32577">
        <w:rPr>
          <w:rFonts w:eastAsia="Times New Roman"/>
        </w:rPr>
        <w:t xml:space="preserve"> </w:t>
      </w:r>
      <w:r w:rsidR="00A14259">
        <w:rPr>
          <w:rFonts w:eastAsia="Times New Roman"/>
        </w:rPr>
        <w:t xml:space="preserve">below. The units are converted from ug/L to mg/L to be consistent with the reporting units in SMARTS. </w:t>
      </w:r>
    </w:p>
    <w:p w14:paraId="4D0A3E7A" w14:textId="1448594F" w:rsidR="00A14259" w:rsidRDefault="00A14259">
      <w:pPr>
        <w:pStyle w:val="Caption"/>
        <w:widowControl/>
        <w:rPr>
          <w:rFonts w:eastAsia="Times New Roman"/>
          <w:lang w:val=""/>
        </w:rPr>
      </w:pPr>
      <w:bookmarkStart w:id="4451" w:name="_DV_M2119"/>
      <w:bookmarkStart w:id="4452" w:name="_Toc54003306"/>
      <w:bookmarkStart w:id="4453" w:name="_Toc98753984"/>
      <w:bookmarkEnd w:id="4451"/>
      <w:r>
        <w:rPr>
          <w:rFonts w:eastAsia="Times New Roman"/>
        </w:rPr>
        <w:t xml:space="preserve">Table </w:t>
      </w:r>
      <w:bookmarkStart w:id="4454" w:name="_DV_C2083"/>
      <w:r w:rsidR="00342821" w:rsidRPr="007246BB">
        <w:rPr>
          <w:rStyle w:val="DeltaViewDeletion"/>
          <w:rFonts w:eastAsia="Times New Roman" w:cs="Symbol"/>
          <w:noProof/>
          <w:color w:val="C00000"/>
        </w:rPr>
        <w:t>73</w:t>
      </w:r>
      <w:bookmarkStart w:id="4455" w:name="_DV_C2084"/>
      <w:bookmarkEnd w:id="4454"/>
      <w:r w:rsidR="007246BB">
        <w:rPr>
          <w:rStyle w:val="DeltaViewDeletion"/>
          <w:rFonts w:eastAsia="Times New Roman" w:cs="Symbol"/>
          <w:noProof/>
        </w:rPr>
        <w:t xml:space="preserve"> </w:t>
      </w:r>
      <w:r w:rsidR="007137EA">
        <w:rPr>
          <w:rStyle w:val="DeltaViewInsertion"/>
          <w:rFonts w:eastAsia="Times New Roman"/>
        </w:rPr>
        <w:fldChar w:fldCharType="begin"/>
      </w:r>
      <w:r w:rsidR="007137EA">
        <w:rPr>
          <w:rStyle w:val="DeltaViewInsertion"/>
          <w:rFonts w:eastAsia="Times New Roman"/>
        </w:rPr>
        <w:instrText xml:space="preserve"> SEQ Table \* ARABIC </w:instrText>
      </w:r>
      <w:r w:rsidR="007137EA">
        <w:rPr>
          <w:rStyle w:val="DeltaViewInsertion"/>
          <w:rFonts w:eastAsia="Times New Roman"/>
        </w:rPr>
        <w:fldChar w:fldCharType="separate"/>
      </w:r>
      <w:r w:rsidR="003B4FC6">
        <w:rPr>
          <w:rStyle w:val="DeltaViewInsertion"/>
          <w:rFonts w:eastAsia="Times New Roman"/>
          <w:noProof/>
        </w:rPr>
        <w:t>71</w:t>
      </w:r>
      <w:r w:rsidR="007137EA">
        <w:rPr>
          <w:rStyle w:val="DeltaViewInsertion"/>
          <w:rFonts w:eastAsia="Times New Roman"/>
        </w:rPr>
        <w:fldChar w:fldCharType="end"/>
      </w:r>
      <w:bookmarkStart w:id="4456" w:name="_DV_M2120"/>
      <w:bookmarkEnd w:id="4455"/>
      <w:bookmarkEnd w:id="4456"/>
      <w:r w:rsidR="00342821">
        <w:rPr>
          <w:rFonts w:eastAsia="Times New Roman"/>
        </w:rPr>
        <w:t xml:space="preserve"> - </w:t>
      </w:r>
      <w:r>
        <w:rPr>
          <w:rFonts w:eastAsia="Times New Roman"/>
        </w:rPr>
        <w:t xml:space="preserve">San Gabriel River Reach 2 </w:t>
      </w:r>
      <w:r w:rsidR="00CC52BE">
        <w:rPr>
          <w:rFonts w:eastAsia="Times New Roman"/>
        </w:rPr>
        <w:t xml:space="preserve">Watershed </w:t>
      </w:r>
      <w:r>
        <w:rPr>
          <w:rFonts w:eastAsia="Times New Roman"/>
        </w:rPr>
        <w:t>WLA (concentration-based, total recoverable)</w:t>
      </w:r>
      <w:bookmarkEnd w:id="4452"/>
      <w:bookmarkEnd w:id="44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070"/>
        <w:gridCol w:w="2340"/>
      </w:tblGrid>
      <w:tr w:rsidR="00A14259" w14:paraId="4D0A3E7F" w14:textId="77777777">
        <w:trPr>
          <w:tblHeader/>
          <w:jc w:val="center"/>
        </w:trPr>
        <w:tc>
          <w:tcPr>
            <w:tcW w:w="1885" w:type="dxa"/>
            <w:shd w:val="clear" w:color="auto" w:fill="D9D9D9"/>
            <w:vAlign w:val="center"/>
          </w:tcPr>
          <w:p w14:paraId="4D0A3E7B" w14:textId="77777777" w:rsidR="00A14259" w:rsidRDefault="00A14259">
            <w:pPr>
              <w:widowControl/>
              <w:spacing w:line="240" w:lineRule="auto"/>
              <w:ind w:left="0"/>
              <w:contextualSpacing/>
              <w:jc w:val="center"/>
              <w:rPr>
                <w:rFonts w:eastAsia="Times New Roman"/>
                <w:b/>
                <w:sz w:val="22"/>
              </w:rPr>
            </w:pPr>
            <w:r>
              <w:rPr>
                <w:rFonts w:eastAsia="Times New Roman"/>
                <w:b/>
                <w:sz w:val="22"/>
              </w:rPr>
              <w:t>Pollutant</w:t>
            </w:r>
          </w:p>
        </w:tc>
        <w:tc>
          <w:tcPr>
            <w:tcW w:w="2070" w:type="dxa"/>
            <w:shd w:val="clear" w:color="auto" w:fill="D9D9D9"/>
            <w:vAlign w:val="center"/>
          </w:tcPr>
          <w:p w14:paraId="4D0A3E7C" w14:textId="77777777" w:rsidR="00A14259" w:rsidRDefault="00A14259">
            <w:pPr>
              <w:widowControl/>
              <w:spacing w:line="240" w:lineRule="auto"/>
              <w:ind w:left="0"/>
              <w:contextualSpacing/>
              <w:jc w:val="center"/>
              <w:rPr>
                <w:rFonts w:eastAsia="Times New Roman"/>
                <w:b/>
                <w:sz w:val="22"/>
              </w:rPr>
            </w:pPr>
            <w:r>
              <w:rPr>
                <w:rFonts w:eastAsia="Times New Roman"/>
                <w:b/>
                <w:sz w:val="22"/>
              </w:rPr>
              <w:t>Numeric Targets (ug/L)</w:t>
            </w:r>
          </w:p>
        </w:tc>
        <w:tc>
          <w:tcPr>
            <w:tcW w:w="2340" w:type="dxa"/>
            <w:shd w:val="clear" w:color="auto" w:fill="D9D9D9"/>
            <w:vAlign w:val="center"/>
          </w:tcPr>
          <w:p w14:paraId="4D0A3E7D" w14:textId="77777777" w:rsidR="00A14259" w:rsidRDefault="00A14259">
            <w:pPr>
              <w:widowControl/>
              <w:spacing w:line="240" w:lineRule="auto"/>
              <w:ind w:left="0"/>
              <w:contextualSpacing/>
              <w:jc w:val="center"/>
              <w:rPr>
                <w:rFonts w:eastAsia="Times New Roman"/>
                <w:b/>
                <w:lang w:val=""/>
              </w:rPr>
            </w:pPr>
            <w:r>
              <w:rPr>
                <w:rFonts w:eastAsia="Times New Roman"/>
                <w:b/>
                <w:sz w:val="22"/>
              </w:rPr>
              <w:t>Translated N</w:t>
            </w:r>
            <w:r w:rsidR="00304186">
              <w:rPr>
                <w:rFonts w:eastAsia="Times New Roman"/>
                <w:b/>
                <w:sz w:val="22"/>
              </w:rPr>
              <w:t>ALs</w:t>
            </w:r>
          </w:p>
          <w:p w14:paraId="4D0A3E7E" w14:textId="77777777" w:rsidR="00A14259" w:rsidRDefault="00A14259">
            <w:pPr>
              <w:widowControl/>
              <w:spacing w:line="240" w:lineRule="auto"/>
              <w:ind w:left="0"/>
              <w:contextualSpacing/>
              <w:jc w:val="center"/>
              <w:rPr>
                <w:rFonts w:eastAsia="Times New Roman"/>
                <w:b/>
                <w:sz w:val="22"/>
              </w:rPr>
            </w:pPr>
            <w:r>
              <w:rPr>
                <w:rFonts w:eastAsia="Times New Roman"/>
                <w:b/>
                <w:sz w:val="22"/>
              </w:rPr>
              <w:t>(mg/L)</w:t>
            </w:r>
          </w:p>
        </w:tc>
      </w:tr>
      <w:tr w:rsidR="004D3375" w14:paraId="4D0A3E83" w14:textId="77777777">
        <w:trPr>
          <w:jc w:val="center"/>
        </w:trPr>
        <w:tc>
          <w:tcPr>
            <w:tcW w:w="1885" w:type="dxa"/>
            <w:vAlign w:val="center"/>
          </w:tcPr>
          <w:p w14:paraId="4D0A3E80" w14:textId="77777777" w:rsidR="00A14259" w:rsidRDefault="00A14259">
            <w:pPr>
              <w:widowControl/>
              <w:spacing w:line="240" w:lineRule="auto"/>
              <w:ind w:left="0"/>
              <w:contextualSpacing/>
              <w:rPr>
                <w:rFonts w:eastAsia="Times New Roman"/>
                <w:sz w:val="22"/>
              </w:rPr>
            </w:pPr>
            <w:r>
              <w:rPr>
                <w:rFonts w:eastAsia="Times New Roman"/>
                <w:sz w:val="22"/>
              </w:rPr>
              <w:t>Lead</w:t>
            </w:r>
          </w:p>
        </w:tc>
        <w:tc>
          <w:tcPr>
            <w:tcW w:w="2070" w:type="dxa"/>
            <w:vAlign w:val="center"/>
          </w:tcPr>
          <w:p w14:paraId="4D0A3E81" w14:textId="77777777" w:rsidR="004D3375" w:rsidRDefault="004D3375">
            <w:pPr>
              <w:widowControl/>
              <w:spacing w:line="240" w:lineRule="auto"/>
              <w:ind w:left="0"/>
              <w:contextualSpacing/>
              <w:jc w:val="center"/>
              <w:rPr>
                <w:rFonts w:eastAsia="Times New Roman"/>
                <w:sz w:val="22"/>
              </w:rPr>
            </w:pPr>
            <w:r>
              <w:rPr>
                <w:rFonts w:eastAsia="Times New Roman"/>
                <w:sz w:val="22"/>
              </w:rPr>
              <w:t>166</w:t>
            </w:r>
          </w:p>
        </w:tc>
        <w:tc>
          <w:tcPr>
            <w:tcW w:w="2340" w:type="dxa"/>
            <w:vAlign w:val="center"/>
          </w:tcPr>
          <w:p w14:paraId="4D0A3E82" w14:textId="77777777" w:rsidR="004D3375" w:rsidRDefault="004D3375">
            <w:pPr>
              <w:widowControl/>
              <w:spacing w:line="240" w:lineRule="auto"/>
              <w:ind w:left="0"/>
              <w:contextualSpacing/>
              <w:jc w:val="center"/>
              <w:rPr>
                <w:rFonts w:eastAsia="Times New Roman"/>
                <w:sz w:val="22"/>
              </w:rPr>
            </w:pPr>
            <w:r>
              <w:rPr>
                <w:rFonts w:eastAsia="Times New Roman"/>
                <w:sz w:val="22"/>
              </w:rPr>
              <w:t>0.166</w:t>
            </w:r>
          </w:p>
        </w:tc>
      </w:tr>
    </w:tbl>
    <w:p w14:paraId="4D0A3E84" w14:textId="3696D9A2" w:rsidR="00A14259" w:rsidRDefault="004D3375">
      <w:pPr>
        <w:pStyle w:val="Caption"/>
        <w:widowControl/>
        <w:rPr>
          <w:rFonts w:eastAsia="Times New Roman"/>
          <w:lang w:val=""/>
        </w:rPr>
      </w:pPr>
      <w:bookmarkStart w:id="4457" w:name="_DV_M2121"/>
      <w:bookmarkStart w:id="4458" w:name="_Toc54003307"/>
      <w:bookmarkStart w:id="4459" w:name="_Toc98753985"/>
      <w:bookmarkEnd w:id="4457"/>
      <w:r>
        <w:rPr>
          <w:rFonts w:eastAsia="Times New Roman"/>
        </w:rPr>
        <w:t xml:space="preserve">Table </w:t>
      </w:r>
      <w:bookmarkStart w:id="4460" w:name="_DV_C2085"/>
      <w:r w:rsidR="00342821" w:rsidRPr="007246BB">
        <w:rPr>
          <w:rStyle w:val="DeltaViewDeletion"/>
          <w:rFonts w:eastAsia="Times New Roman" w:cs="Symbol"/>
          <w:noProof/>
          <w:color w:val="C00000"/>
        </w:rPr>
        <w:t>74</w:t>
      </w:r>
      <w:bookmarkStart w:id="4461" w:name="_DV_C2086"/>
      <w:bookmarkEnd w:id="4460"/>
      <w:r w:rsidR="007246BB">
        <w:rPr>
          <w:rStyle w:val="DeltaViewDeletion"/>
          <w:rFonts w:eastAsia="Times New Roman" w:cs="Symbol"/>
          <w:noProof/>
        </w:rPr>
        <w:t xml:space="preserve"> </w:t>
      </w:r>
      <w:r w:rsidR="007137EA">
        <w:rPr>
          <w:rStyle w:val="DeltaViewInsertion"/>
          <w:rFonts w:eastAsia="Times New Roman"/>
        </w:rPr>
        <w:fldChar w:fldCharType="begin"/>
      </w:r>
      <w:r w:rsidR="007137EA">
        <w:rPr>
          <w:rStyle w:val="DeltaViewInsertion"/>
          <w:rFonts w:eastAsia="Times New Roman"/>
        </w:rPr>
        <w:instrText xml:space="preserve"> SEQ Table \* ARABIC </w:instrText>
      </w:r>
      <w:r w:rsidR="007137EA">
        <w:rPr>
          <w:rStyle w:val="DeltaViewInsertion"/>
          <w:rFonts w:eastAsia="Times New Roman"/>
        </w:rPr>
        <w:fldChar w:fldCharType="separate"/>
      </w:r>
      <w:r w:rsidR="003B4FC6">
        <w:rPr>
          <w:rStyle w:val="DeltaViewInsertion"/>
          <w:rFonts w:eastAsia="Times New Roman"/>
          <w:noProof/>
        </w:rPr>
        <w:t>72</w:t>
      </w:r>
      <w:r w:rsidR="007137EA">
        <w:rPr>
          <w:rStyle w:val="DeltaViewInsertion"/>
          <w:rFonts w:eastAsia="Times New Roman"/>
        </w:rPr>
        <w:fldChar w:fldCharType="end"/>
      </w:r>
      <w:bookmarkStart w:id="4462" w:name="_DV_M2122"/>
      <w:bookmarkEnd w:id="4461"/>
      <w:bookmarkEnd w:id="4462"/>
      <w:r w:rsidR="00342821">
        <w:rPr>
          <w:rFonts w:eastAsia="Times New Roman"/>
        </w:rPr>
        <w:t xml:space="preserve"> - </w:t>
      </w:r>
      <w:r w:rsidR="00A14259">
        <w:rPr>
          <w:rFonts w:eastAsia="Times New Roman"/>
        </w:rPr>
        <w:t xml:space="preserve">Coyote Creek </w:t>
      </w:r>
      <w:r w:rsidR="00CC52BE">
        <w:rPr>
          <w:rFonts w:eastAsia="Times New Roman"/>
        </w:rPr>
        <w:t xml:space="preserve">Watershed </w:t>
      </w:r>
      <w:r w:rsidR="00A14259">
        <w:rPr>
          <w:rFonts w:eastAsia="Times New Roman"/>
        </w:rPr>
        <w:t>WLAs (concentration-based, total recoverable)</w:t>
      </w:r>
      <w:bookmarkEnd w:id="4458"/>
      <w:bookmarkEnd w:id="4459"/>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070"/>
        <w:gridCol w:w="2340"/>
      </w:tblGrid>
      <w:tr w:rsidR="00A14259" w14:paraId="4D0A3E89" w14:textId="77777777">
        <w:trPr>
          <w:tblHeader/>
          <w:jc w:val="center"/>
        </w:trPr>
        <w:tc>
          <w:tcPr>
            <w:tcW w:w="1885" w:type="dxa"/>
            <w:shd w:val="clear" w:color="auto" w:fill="D9D9D9"/>
            <w:vAlign w:val="center"/>
          </w:tcPr>
          <w:p w14:paraId="4D0A3E85" w14:textId="77777777" w:rsidR="00A14259" w:rsidRDefault="00A14259">
            <w:pPr>
              <w:widowControl/>
              <w:spacing w:line="240" w:lineRule="auto"/>
              <w:ind w:left="0"/>
              <w:contextualSpacing/>
              <w:jc w:val="center"/>
              <w:rPr>
                <w:rFonts w:eastAsia="Times New Roman"/>
                <w:b/>
                <w:sz w:val="22"/>
              </w:rPr>
            </w:pPr>
            <w:r>
              <w:rPr>
                <w:rFonts w:eastAsia="Times New Roman"/>
                <w:b/>
                <w:sz w:val="22"/>
              </w:rPr>
              <w:t>Pollutant</w:t>
            </w:r>
          </w:p>
        </w:tc>
        <w:tc>
          <w:tcPr>
            <w:tcW w:w="2070" w:type="dxa"/>
            <w:shd w:val="clear" w:color="auto" w:fill="D9D9D9"/>
            <w:vAlign w:val="center"/>
          </w:tcPr>
          <w:p w14:paraId="4D0A3E86" w14:textId="77777777" w:rsidR="00A14259" w:rsidRDefault="00A14259">
            <w:pPr>
              <w:widowControl/>
              <w:spacing w:line="240" w:lineRule="auto"/>
              <w:ind w:left="0"/>
              <w:contextualSpacing/>
              <w:jc w:val="center"/>
              <w:rPr>
                <w:rFonts w:eastAsia="Times New Roman"/>
                <w:b/>
                <w:sz w:val="22"/>
              </w:rPr>
            </w:pPr>
            <w:r>
              <w:rPr>
                <w:rFonts w:eastAsia="Times New Roman"/>
                <w:b/>
                <w:sz w:val="22"/>
              </w:rPr>
              <w:t>Numeric Targets (ug/L)</w:t>
            </w:r>
          </w:p>
        </w:tc>
        <w:tc>
          <w:tcPr>
            <w:tcW w:w="2340" w:type="dxa"/>
            <w:shd w:val="clear" w:color="auto" w:fill="D9D9D9"/>
            <w:vAlign w:val="center"/>
          </w:tcPr>
          <w:p w14:paraId="4D0A3E87" w14:textId="77777777" w:rsidR="00A14259" w:rsidRDefault="00A14259">
            <w:pPr>
              <w:widowControl/>
              <w:spacing w:line="240" w:lineRule="auto"/>
              <w:ind w:left="0"/>
              <w:contextualSpacing/>
              <w:jc w:val="center"/>
              <w:rPr>
                <w:rFonts w:eastAsia="Times New Roman"/>
                <w:b/>
                <w:lang w:val=""/>
              </w:rPr>
            </w:pPr>
            <w:r>
              <w:rPr>
                <w:rFonts w:eastAsia="Times New Roman"/>
                <w:b/>
                <w:sz w:val="22"/>
              </w:rPr>
              <w:t>Translated N</w:t>
            </w:r>
            <w:r w:rsidR="00304186">
              <w:rPr>
                <w:rFonts w:eastAsia="Times New Roman"/>
                <w:b/>
                <w:sz w:val="22"/>
              </w:rPr>
              <w:t>ALs</w:t>
            </w:r>
          </w:p>
          <w:p w14:paraId="4D0A3E88" w14:textId="77777777" w:rsidR="00A14259" w:rsidRDefault="00A14259">
            <w:pPr>
              <w:widowControl/>
              <w:spacing w:line="240" w:lineRule="auto"/>
              <w:ind w:left="0"/>
              <w:contextualSpacing/>
              <w:jc w:val="center"/>
              <w:rPr>
                <w:rFonts w:eastAsia="Times New Roman"/>
                <w:b/>
                <w:sz w:val="22"/>
              </w:rPr>
            </w:pPr>
            <w:r>
              <w:rPr>
                <w:rFonts w:eastAsia="Times New Roman"/>
                <w:b/>
                <w:sz w:val="22"/>
              </w:rPr>
              <w:t>(mg/L)</w:t>
            </w:r>
          </w:p>
        </w:tc>
      </w:tr>
      <w:tr w:rsidR="00A14259" w14:paraId="4D0A3E8D" w14:textId="77777777">
        <w:trPr>
          <w:jc w:val="center"/>
        </w:trPr>
        <w:tc>
          <w:tcPr>
            <w:tcW w:w="1885" w:type="dxa"/>
            <w:vAlign w:val="center"/>
          </w:tcPr>
          <w:p w14:paraId="4D0A3E8A" w14:textId="77777777" w:rsidR="00A14259" w:rsidRDefault="00A14259">
            <w:pPr>
              <w:widowControl/>
              <w:spacing w:line="240" w:lineRule="auto"/>
              <w:ind w:left="0"/>
              <w:contextualSpacing/>
              <w:rPr>
                <w:rFonts w:eastAsia="Times New Roman"/>
                <w:sz w:val="22"/>
              </w:rPr>
            </w:pPr>
            <w:r>
              <w:rPr>
                <w:rFonts w:eastAsia="Times New Roman"/>
                <w:sz w:val="22"/>
              </w:rPr>
              <w:t>Copper</w:t>
            </w:r>
          </w:p>
        </w:tc>
        <w:tc>
          <w:tcPr>
            <w:tcW w:w="2070" w:type="dxa"/>
            <w:vAlign w:val="center"/>
          </w:tcPr>
          <w:p w14:paraId="4D0A3E8B" w14:textId="77777777" w:rsidR="00A14259" w:rsidRDefault="00A14259">
            <w:pPr>
              <w:widowControl/>
              <w:spacing w:line="240" w:lineRule="auto"/>
              <w:ind w:left="0"/>
              <w:contextualSpacing/>
              <w:jc w:val="center"/>
              <w:rPr>
                <w:rFonts w:eastAsia="Times New Roman"/>
                <w:sz w:val="22"/>
              </w:rPr>
            </w:pPr>
            <w:r>
              <w:rPr>
                <w:rFonts w:eastAsia="Times New Roman"/>
                <w:sz w:val="22"/>
              </w:rPr>
              <w:t>27</w:t>
            </w:r>
          </w:p>
        </w:tc>
        <w:tc>
          <w:tcPr>
            <w:tcW w:w="2340" w:type="dxa"/>
            <w:vAlign w:val="center"/>
          </w:tcPr>
          <w:p w14:paraId="4D0A3E8C" w14:textId="77777777" w:rsidR="00A14259" w:rsidRDefault="00A14259">
            <w:pPr>
              <w:widowControl/>
              <w:spacing w:line="240" w:lineRule="auto"/>
              <w:ind w:left="0"/>
              <w:contextualSpacing/>
              <w:jc w:val="center"/>
              <w:rPr>
                <w:rFonts w:eastAsia="Times New Roman"/>
                <w:sz w:val="22"/>
              </w:rPr>
            </w:pPr>
            <w:r>
              <w:rPr>
                <w:rFonts w:eastAsia="Times New Roman"/>
                <w:sz w:val="22"/>
              </w:rPr>
              <w:t>0.027</w:t>
            </w:r>
          </w:p>
        </w:tc>
      </w:tr>
      <w:tr w:rsidR="00A14259" w14:paraId="4D0A3E91" w14:textId="77777777">
        <w:trPr>
          <w:jc w:val="center"/>
        </w:trPr>
        <w:tc>
          <w:tcPr>
            <w:tcW w:w="1885" w:type="dxa"/>
            <w:vAlign w:val="center"/>
          </w:tcPr>
          <w:p w14:paraId="4D0A3E8E" w14:textId="77777777" w:rsidR="00A14259" w:rsidRDefault="00A14259">
            <w:pPr>
              <w:widowControl/>
              <w:spacing w:line="240" w:lineRule="auto"/>
              <w:ind w:left="0"/>
              <w:contextualSpacing/>
              <w:rPr>
                <w:rFonts w:eastAsia="Times New Roman"/>
                <w:sz w:val="22"/>
              </w:rPr>
            </w:pPr>
            <w:r>
              <w:rPr>
                <w:rFonts w:eastAsia="Times New Roman"/>
                <w:sz w:val="22"/>
              </w:rPr>
              <w:t>Lead</w:t>
            </w:r>
          </w:p>
        </w:tc>
        <w:tc>
          <w:tcPr>
            <w:tcW w:w="2070" w:type="dxa"/>
            <w:vAlign w:val="center"/>
          </w:tcPr>
          <w:p w14:paraId="4D0A3E8F" w14:textId="77777777" w:rsidR="00A14259" w:rsidRDefault="00A14259">
            <w:pPr>
              <w:widowControl/>
              <w:spacing w:line="240" w:lineRule="auto"/>
              <w:ind w:left="0"/>
              <w:contextualSpacing/>
              <w:jc w:val="center"/>
              <w:rPr>
                <w:rFonts w:eastAsia="Times New Roman"/>
                <w:sz w:val="22"/>
              </w:rPr>
            </w:pPr>
            <w:r>
              <w:rPr>
                <w:rFonts w:eastAsia="Times New Roman"/>
                <w:sz w:val="22"/>
              </w:rPr>
              <w:t>106</w:t>
            </w:r>
          </w:p>
        </w:tc>
        <w:tc>
          <w:tcPr>
            <w:tcW w:w="2340" w:type="dxa"/>
            <w:vAlign w:val="center"/>
          </w:tcPr>
          <w:p w14:paraId="4D0A3E90" w14:textId="77777777" w:rsidR="00A14259" w:rsidRDefault="00A14259">
            <w:pPr>
              <w:widowControl/>
              <w:spacing w:line="240" w:lineRule="auto"/>
              <w:ind w:left="0"/>
              <w:contextualSpacing/>
              <w:jc w:val="center"/>
              <w:rPr>
                <w:rFonts w:eastAsia="Times New Roman"/>
                <w:sz w:val="22"/>
              </w:rPr>
            </w:pPr>
            <w:r>
              <w:rPr>
                <w:rFonts w:eastAsia="Times New Roman"/>
                <w:sz w:val="22"/>
              </w:rPr>
              <w:t>0.106</w:t>
            </w:r>
          </w:p>
        </w:tc>
      </w:tr>
      <w:tr w:rsidR="00A14259" w14:paraId="4D0A3E95" w14:textId="77777777">
        <w:trPr>
          <w:jc w:val="center"/>
        </w:trPr>
        <w:tc>
          <w:tcPr>
            <w:tcW w:w="1885" w:type="dxa"/>
            <w:vAlign w:val="center"/>
          </w:tcPr>
          <w:p w14:paraId="4D0A3E92" w14:textId="77777777" w:rsidR="00A14259" w:rsidRDefault="00A14259">
            <w:pPr>
              <w:widowControl/>
              <w:spacing w:line="240" w:lineRule="auto"/>
              <w:ind w:left="0"/>
              <w:contextualSpacing/>
              <w:rPr>
                <w:rFonts w:eastAsia="Times New Roman"/>
                <w:sz w:val="22"/>
              </w:rPr>
            </w:pPr>
            <w:r>
              <w:rPr>
                <w:rFonts w:eastAsia="Times New Roman"/>
                <w:sz w:val="22"/>
              </w:rPr>
              <w:t>Zinc</w:t>
            </w:r>
          </w:p>
        </w:tc>
        <w:tc>
          <w:tcPr>
            <w:tcW w:w="2070" w:type="dxa"/>
            <w:vAlign w:val="center"/>
          </w:tcPr>
          <w:p w14:paraId="4D0A3E93" w14:textId="77777777" w:rsidR="00A14259" w:rsidRDefault="00A14259">
            <w:pPr>
              <w:widowControl/>
              <w:spacing w:line="240" w:lineRule="auto"/>
              <w:ind w:left="0"/>
              <w:contextualSpacing/>
              <w:jc w:val="center"/>
              <w:rPr>
                <w:rFonts w:eastAsia="Times New Roman"/>
                <w:sz w:val="22"/>
              </w:rPr>
            </w:pPr>
            <w:r>
              <w:rPr>
                <w:rFonts w:eastAsia="Times New Roman"/>
                <w:sz w:val="22"/>
              </w:rPr>
              <w:t>158</w:t>
            </w:r>
          </w:p>
        </w:tc>
        <w:tc>
          <w:tcPr>
            <w:tcW w:w="2340" w:type="dxa"/>
            <w:vAlign w:val="center"/>
          </w:tcPr>
          <w:p w14:paraId="4D0A3E94" w14:textId="77777777" w:rsidR="00A14259" w:rsidRDefault="00A14259">
            <w:pPr>
              <w:widowControl/>
              <w:spacing w:line="240" w:lineRule="auto"/>
              <w:ind w:left="0"/>
              <w:contextualSpacing/>
              <w:jc w:val="center"/>
              <w:rPr>
                <w:rFonts w:eastAsia="Times New Roman"/>
                <w:sz w:val="22"/>
              </w:rPr>
            </w:pPr>
            <w:r>
              <w:rPr>
                <w:rFonts w:eastAsia="Times New Roman"/>
                <w:sz w:val="22"/>
              </w:rPr>
              <w:t>0.158</w:t>
            </w:r>
          </w:p>
        </w:tc>
      </w:tr>
    </w:tbl>
    <w:p w14:paraId="4D0A3E96" w14:textId="77777777" w:rsidR="00A14259" w:rsidRDefault="00A14259" w:rsidP="00DC3B00">
      <w:pPr>
        <w:pStyle w:val="ListParagraph"/>
        <w:widowControl/>
        <w:numPr>
          <w:ilvl w:val="0"/>
          <w:numId w:val="17"/>
        </w:numPr>
        <w:spacing w:before="240"/>
        <w:ind w:left="2160"/>
        <w:rPr>
          <w:rFonts w:eastAsia="Times New Roman" w:cs="Arial"/>
          <w:lang w:val=""/>
        </w:rPr>
      </w:pPr>
      <w:bookmarkStart w:id="4463" w:name="_DV_M2123"/>
      <w:bookmarkEnd w:id="4463"/>
      <w:r>
        <w:rPr>
          <w:rFonts w:eastAsia="Times New Roman" w:cs="Arial"/>
        </w:rPr>
        <w:lastRenderedPageBreak/>
        <w:t>Compliance Actions and Schedule</w:t>
      </w:r>
    </w:p>
    <w:p w14:paraId="4D0A3E97" w14:textId="77777777" w:rsidR="00A14259" w:rsidRDefault="00A14259">
      <w:pPr>
        <w:widowControl/>
        <w:ind w:left="2160"/>
        <w:rPr>
          <w:rFonts w:eastAsia="Times New Roman"/>
          <w:lang w:val=""/>
        </w:rPr>
      </w:pPr>
      <w:bookmarkStart w:id="4464" w:name="_DV_M2124"/>
      <w:bookmarkEnd w:id="4464"/>
      <w:r>
        <w:rPr>
          <w:rFonts w:eastAsia="Times New Roman"/>
        </w:rPr>
        <w:t xml:space="preserve">Responsible Dischargers shall comply with the requirements of this General Permit. Responsible Dischargers that discharge into the San Gabriel River and that identify on-site sources of copper, lead, and zinc through </w:t>
      </w:r>
      <w:r w:rsidR="007D1E06">
        <w:rPr>
          <w:rFonts w:eastAsia="Times New Roman"/>
        </w:rPr>
        <w:t xml:space="preserve">the required pollutant source assessment, shall compare all </w:t>
      </w:r>
      <w:bookmarkStart w:id="4465" w:name="_DV_C2087"/>
      <w:r w:rsidR="00230A40">
        <w:rPr>
          <w:rStyle w:val="DeltaViewInsertion"/>
          <w:rFonts w:eastAsia="Times New Roman"/>
        </w:rPr>
        <w:t xml:space="preserve">non-visible </w:t>
      </w:r>
      <w:bookmarkStart w:id="4466" w:name="_DV_M2125"/>
      <w:bookmarkEnd w:id="4465"/>
      <w:bookmarkEnd w:id="4466"/>
      <w:r w:rsidR="00230A40">
        <w:rPr>
          <w:rFonts w:eastAsia="Times New Roman"/>
        </w:rPr>
        <w:t>sampling and analytical results to the applicable N</w:t>
      </w:r>
      <w:r w:rsidR="00304186">
        <w:rPr>
          <w:rFonts w:eastAsia="Times New Roman"/>
        </w:rPr>
        <w:t>ALs for the identified metals.</w:t>
      </w:r>
    </w:p>
    <w:p w14:paraId="4D0A3E98" w14:textId="77777777" w:rsidR="00A14259" w:rsidRDefault="00A14259">
      <w:pPr>
        <w:widowControl/>
        <w:ind w:left="2160"/>
        <w:rPr>
          <w:rFonts w:eastAsia="Times New Roman"/>
          <w:lang w:val=""/>
        </w:rPr>
      </w:pPr>
      <w:bookmarkStart w:id="4467" w:name="_DV_M2126"/>
      <w:bookmarkEnd w:id="4467"/>
      <w:r>
        <w:rPr>
          <w:rFonts w:eastAsia="Times New Roman"/>
        </w:rPr>
        <w:t xml:space="preserve">If an exceedance or failure of a BMP is observed, the Responsible Discharger shall evaluate the BMPs </w:t>
      </w:r>
      <w:r w:rsidR="006E0E69">
        <w:rPr>
          <w:rFonts w:eastAsia="Times New Roman"/>
        </w:rPr>
        <w:t>being used and identify and implement a strategy in the site’s SWPPP to prevent potential exceedances of the N</w:t>
      </w:r>
      <w:r w:rsidR="00304186">
        <w:rPr>
          <w:rFonts w:eastAsia="Times New Roman"/>
        </w:rPr>
        <w:t xml:space="preserve">ALs in the future. Responsible Dischargers that perform </w:t>
      </w:r>
      <w:r w:rsidR="007D1E06">
        <w:rPr>
          <w:rFonts w:eastAsia="Times New Roman"/>
        </w:rPr>
        <w:t xml:space="preserve">the required pollutant source assessment and implement BMPs specific to preventing or controlling stormwater exposure to the </w:t>
      </w:r>
      <w:proofErr w:type="gramStart"/>
      <w:r w:rsidR="007D1E06">
        <w:rPr>
          <w:rFonts w:eastAsia="Times New Roman"/>
        </w:rPr>
        <w:t>metals</w:t>
      </w:r>
      <w:proofErr w:type="gramEnd"/>
      <w:r w:rsidR="007D1E06">
        <w:rPr>
          <w:rFonts w:eastAsia="Times New Roman"/>
        </w:rPr>
        <w:t xml:space="preserve"> sources are expected to meet the N</w:t>
      </w:r>
      <w:r w:rsidR="00304186">
        <w:rPr>
          <w:rFonts w:eastAsia="Times New Roman"/>
        </w:rPr>
        <w:t xml:space="preserve">ALs. </w:t>
      </w:r>
    </w:p>
    <w:p w14:paraId="4D0A3E99" w14:textId="77777777" w:rsidR="00A14259" w:rsidRDefault="00A14259">
      <w:pPr>
        <w:widowControl/>
        <w:ind w:left="2160"/>
        <w:rPr>
          <w:rFonts w:eastAsia="Times New Roman"/>
          <w:lang w:val=""/>
        </w:rPr>
      </w:pPr>
      <w:bookmarkStart w:id="4468" w:name="_DV_M2127"/>
      <w:bookmarkEnd w:id="4468"/>
      <w:r>
        <w:rPr>
          <w:rFonts w:eastAsia="Times New Roman"/>
        </w:rPr>
        <w:t xml:space="preserve">The San Gabriel River Metals TMDL’s final compliance deadline was September 30, 2017. Since this compliance deadline has passed, the </w:t>
      </w:r>
      <w:r w:rsidR="006B5B90">
        <w:rPr>
          <w:rFonts w:eastAsia="Times New Roman"/>
        </w:rPr>
        <w:t>N</w:t>
      </w:r>
      <w:r w:rsidR="00304186">
        <w:rPr>
          <w:rFonts w:eastAsia="Times New Roman"/>
        </w:rPr>
        <w:t>A</w:t>
      </w:r>
      <w:r w:rsidR="006B5B90">
        <w:rPr>
          <w:rFonts w:eastAsia="Times New Roman"/>
        </w:rPr>
        <w:t>Ls are applicable upon the effective date of this General Permit.</w:t>
      </w:r>
    </w:p>
    <w:p w14:paraId="4D0A3E9A" w14:textId="77777777" w:rsidR="00373473" w:rsidRDefault="00A14259">
      <w:pPr>
        <w:pStyle w:val="Heading6"/>
        <w:widowControl/>
        <w:rPr>
          <w:rFonts w:eastAsia="Times New Roman"/>
          <w:lang w:val=""/>
        </w:rPr>
      </w:pPr>
      <w:bookmarkStart w:id="4469" w:name="_DV_M2128"/>
      <w:bookmarkEnd w:id="4469"/>
      <w:r>
        <w:rPr>
          <w:rFonts w:eastAsia="Times New Roman"/>
        </w:rPr>
        <w:t>Santa Monica Bay Toxics TMDL</w:t>
      </w:r>
      <w:bookmarkStart w:id="4470" w:name="_DV_C2088"/>
      <w:r w:rsidRPr="007246BB">
        <w:rPr>
          <w:rStyle w:val="DeltaViewDeletion"/>
          <w:rFonts w:eastAsia="Times New Roman"/>
          <w:color w:val="C00000"/>
          <w:vertAlign w:val="superscript"/>
        </w:rPr>
        <w:t>244</w:t>
      </w:r>
      <w:bookmarkStart w:id="4471" w:name="_DV_C2089"/>
      <w:bookmarkEnd w:id="4470"/>
      <w:r>
        <w:rPr>
          <w:rStyle w:val="DeltaViewInsertion"/>
          <w:rFonts w:eastAsia="Times New Roman"/>
          <w:vertAlign w:val="superscript"/>
          <w:lang w:val=""/>
        </w:rPr>
        <w:t>25</w:t>
      </w:r>
      <w:r>
        <w:rPr>
          <w:rStyle w:val="DeltaViewInsertion"/>
          <w:rFonts w:eastAsia="Times New Roman"/>
          <w:vertAlign w:val="superscript"/>
          <w:lang w:val=""/>
        </w:rPr>
        <w:footnoteReference w:customMarkFollows="1" w:id="252"/>
        <w:t>0</w:t>
      </w:r>
      <w:bookmarkStart w:id="4474" w:name="_DV_M2129"/>
      <w:bookmarkEnd w:id="4471"/>
      <w:bookmarkEnd w:id="4474"/>
      <w:r>
        <w:rPr>
          <w:rFonts w:eastAsia="Times New Roman"/>
        </w:rPr>
        <w:t xml:space="preserve"> </w:t>
      </w:r>
    </w:p>
    <w:p w14:paraId="4D0A3E9B" w14:textId="77777777" w:rsidR="00A14259" w:rsidRDefault="00373473">
      <w:pPr>
        <w:widowControl/>
        <w:ind w:left="1800"/>
        <w:rPr>
          <w:rFonts w:eastAsia="Times New Roman"/>
          <w:lang w:val=""/>
        </w:rPr>
      </w:pPr>
      <w:bookmarkStart w:id="4475" w:name="_DV_M2130"/>
      <w:bookmarkEnd w:id="4475"/>
      <w:r>
        <w:rPr>
          <w:rFonts w:eastAsia="Times New Roman"/>
        </w:rPr>
        <w:t xml:space="preserve">The U.S. EPA adopted the Santa Monica Bay Toxics TMDL on March 26, 2012, to address the impairment for Santa Monica Bay due to DDTs and </w:t>
      </w:r>
      <w:r w:rsidR="005C5D2B">
        <w:rPr>
          <w:rFonts w:eastAsia="Times New Roman"/>
        </w:rPr>
        <w:t>polychlorinated biphenyls (PCBs)</w:t>
      </w:r>
      <w:r w:rsidR="00F565EF">
        <w:rPr>
          <w:rFonts w:eastAsia="Times New Roman"/>
        </w:rPr>
        <w:t>. Santa Monica Bay, as defined in this TMDL, is Point Dume to Point Vicente and the Palos Verdes shelf from Point Vicente to Point Fermin.</w:t>
      </w:r>
    </w:p>
    <w:p w14:paraId="4D0A3E9C" w14:textId="77777777" w:rsidR="00E20F56" w:rsidRDefault="00A14259" w:rsidP="00DC3B00">
      <w:pPr>
        <w:pStyle w:val="ListParagraph"/>
        <w:widowControl/>
        <w:numPr>
          <w:ilvl w:val="0"/>
          <w:numId w:val="17"/>
        </w:numPr>
        <w:ind w:left="2160"/>
        <w:rPr>
          <w:rFonts w:eastAsia="Times New Roman" w:cs="Arial"/>
          <w:lang w:val=""/>
        </w:rPr>
      </w:pPr>
      <w:bookmarkStart w:id="4476" w:name="_DV_M2131"/>
      <w:bookmarkEnd w:id="4476"/>
      <w:r>
        <w:rPr>
          <w:rFonts w:eastAsia="Times New Roman" w:cs="Arial"/>
        </w:rPr>
        <w:t>Source Analysis</w:t>
      </w:r>
    </w:p>
    <w:p w14:paraId="4D0A3E9D" w14:textId="77777777" w:rsidR="00A14259" w:rsidRDefault="00E20F56">
      <w:pPr>
        <w:widowControl/>
        <w:ind w:left="2160"/>
        <w:rPr>
          <w:rFonts w:eastAsia="Times New Roman"/>
          <w:lang w:val=""/>
        </w:rPr>
      </w:pPr>
      <w:bookmarkStart w:id="4477" w:name="_DV_M2132"/>
      <w:bookmarkEnd w:id="4477"/>
      <w:r>
        <w:rPr>
          <w:rFonts w:eastAsia="Times New Roman"/>
        </w:rPr>
        <w:t>DDTs are organochlorine insecticides widely used in the past on agricultural crops and to control disease-carrying insects</w:t>
      </w:r>
      <w:r w:rsidR="00F565EF">
        <w:rPr>
          <w:rFonts w:eastAsia="Times New Roman"/>
        </w:rPr>
        <w:t xml:space="preserve">. The United States banned the use of DDTs in 1972, except for public health emergencies involving insect diseases and control of body lice. Although use of DDTs is limited, it </w:t>
      </w:r>
      <w:r w:rsidR="00592F09">
        <w:rPr>
          <w:rFonts w:eastAsia="Times New Roman"/>
        </w:rPr>
        <w:t xml:space="preserve">can persist in the environment, adhering strongly to soil particles. PCBs are mixtures of up to 209 individual chlorinated compounds (known as </w:t>
      </w:r>
      <w:r w:rsidR="00592F09">
        <w:rPr>
          <w:rFonts w:eastAsia="Times New Roman"/>
        </w:rPr>
        <w:lastRenderedPageBreak/>
        <w:t>congeners)</w:t>
      </w:r>
      <w:r w:rsidR="00F565EF">
        <w:rPr>
          <w:rFonts w:eastAsia="Times New Roman"/>
        </w:rPr>
        <w:t xml:space="preserve">. In 1976, the manufacturing of PCBs was prohibited because of evidence that they build up in the environment and can cause harmful health effects. </w:t>
      </w:r>
      <w:proofErr w:type="gramStart"/>
      <w:r w:rsidR="00F565EF">
        <w:rPr>
          <w:rFonts w:eastAsia="Times New Roman"/>
        </w:rPr>
        <w:t>Similar to</w:t>
      </w:r>
      <w:proofErr w:type="gramEnd"/>
      <w:r w:rsidR="00F565EF">
        <w:rPr>
          <w:rFonts w:eastAsia="Times New Roman"/>
        </w:rPr>
        <w:t xml:space="preserve"> DDTs, PCBs adhere to soil and can be transported into watersheds via erosion and stormwater runoff. Studies within the watershed indicated that concentrations of DDTs and PCBs in stormwater may exceed human health criteria. Therefore, construction sites covered under this General Permit are considered Responsible Dischargers for the Santa Monica Bay Toxics TMDL.</w:t>
      </w:r>
    </w:p>
    <w:p w14:paraId="4D0A3E9E" w14:textId="77777777" w:rsidR="00A14259" w:rsidRDefault="00A14259" w:rsidP="00DC3B00">
      <w:pPr>
        <w:pStyle w:val="ListParagraph"/>
        <w:widowControl/>
        <w:numPr>
          <w:ilvl w:val="0"/>
          <w:numId w:val="17"/>
        </w:numPr>
        <w:ind w:left="2160"/>
        <w:rPr>
          <w:rFonts w:eastAsia="Times New Roman" w:cs="Arial"/>
          <w:lang w:val=""/>
        </w:rPr>
      </w:pPr>
      <w:bookmarkStart w:id="4478" w:name="_DV_M2133"/>
      <w:bookmarkEnd w:id="4478"/>
      <w:r>
        <w:rPr>
          <w:rFonts w:eastAsia="Times New Roman" w:cs="Arial"/>
        </w:rPr>
        <w:t>WLA Translation</w:t>
      </w:r>
    </w:p>
    <w:p w14:paraId="4D0A3E9F" w14:textId="5427DC97" w:rsidR="00A14259" w:rsidRDefault="00A14259">
      <w:pPr>
        <w:widowControl/>
        <w:ind w:left="2160"/>
        <w:rPr>
          <w:rFonts w:eastAsia="Times New Roman"/>
          <w:lang w:val=""/>
        </w:rPr>
      </w:pPr>
      <w:bookmarkStart w:id="4479" w:name="_DV_M2134"/>
      <w:bookmarkEnd w:id="4479"/>
      <w:r>
        <w:rPr>
          <w:rFonts w:eastAsia="Times New Roman"/>
        </w:rPr>
        <w:t xml:space="preserve">The Santa Monica Bay Toxics TDML assigns mass-based </w:t>
      </w:r>
      <w:r w:rsidR="009454A8">
        <w:rPr>
          <w:rFonts w:eastAsia="Times New Roman"/>
        </w:rPr>
        <w:t>waste load allocations (WLAs) of 0.16 g/</w:t>
      </w:r>
      <w:proofErr w:type="spellStart"/>
      <w:r w:rsidR="009454A8">
        <w:rPr>
          <w:rFonts w:eastAsia="Times New Roman"/>
        </w:rPr>
        <w:t>yr</w:t>
      </w:r>
      <w:proofErr w:type="spellEnd"/>
      <w:r w:rsidR="009454A8">
        <w:rPr>
          <w:rFonts w:eastAsia="Times New Roman"/>
        </w:rPr>
        <w:t xml:space="preserve"> for DDT and 0.82 g/</w:t>
      </w:r>
      <w:proofErr w:type="spellStart"/>
      <w:r w:rsidR="009454A8">
        <w:rPr>
          <w:rFonts w:eastAsia="Times New Roman"/>
        </w:rPr>
        <w:t>yr</w:t>
      </w:r>
      <w:proofErr w:type="spellEnd"/>
      <w:r w:rsidR="009454A8">
        <w:rPr>
          <w:rFonts w:eastAsia="Times New Roman"/>
        </w:rPr>
        <w:t xml:space="preserve"> for PCBs to be met at the construction site’s discharge location(s) for discharges into Santa Monica Bay. The WLAs are based on the aggregate area represented by individual permittees covered under this General Permit, which is roughly 0.56% of the watershed’s total area. Table </w:t>
      </w:r>
      <w:bookmarkStart w:id="4480" w:name="_DV_C2092"/>
      <w:r w:rsidR="007E0314" w:rsidRPr="007246BB">
        <w:rPr>
          <w:rStyle w:val="DeltaViewDeletion"/>
          <w:rFonts w:eastAsia="Times New Roman" w:cs="Symbol"/>
          <w:color w:val="C00000"/>
        </w:rPr>
        <w:t>75</w:t>
      </w:r>
      <w:bookmarkStart w:id="4481" w:name="_DV_C2093"/>
      <w:bookmarkEnd w:id="4480"/>
      <w:r w:rsidR="007246BB">
        <w:rPr>
          <w:rStyle w:val="DeltaViewInsertion"/>
          <w:rFonts w:eastAsia="Times New Roman"/>
        </w:rPr>
        <w:t xml:space="preserve"> </w:t>
      </w:r>
      <w:r w:rsidR="00751AD8">
        <w:rPr>
          <w:rStyle w:val="DeltaViewInsertion"/>
          <w:rFonts w:eastAsia="Times New Roman"/>
        </w:rPr>
        <w:t>7</w:t>
      </w:r>
      <w:r w:rsidR="00D356F7">
        <w:rPr>
          <w:rStyle w:val="DeltaViewInsertion"/>
          <w:rFonts w:eastAsia="Times New Roman"/>
        </w:rPr>
        <w:t>3</w:t>
      </w:r>
      <w:bookmarkStart w:id="4482" w:name="_DV_M2135"/>
      <w:bookmarkEnd w:id="4481"/>
      <w:bookmarkEnd w:id="4482"/>
      <w:r w:rsidR="00751AD8">
        <w:rPr>
          <w:rFonts w:eastAsia="Times New Roman"/>
        </w:rPr>
        <w:t xml:space="preserve"> shows the WLA below.</w:t>
      </w:r>
    </w:p>
    <w:p w14:paraId="4D0A3EA0" w14:textId="1846644D" w:rsidR="00A14259" w:rsidRDefault="00A14259">
      <w:pPr>
        <w:pStyle w:val="Caption"/>
        <w:keepNext/>
        <w:widowControl/>
        <w:rPr>
          <w:rFonts w:eastAsia="Times New Roman"/>
          <w:lang w:val=""/>
        </w:rPr>
      </w:pPr>
      <w:bookmarkStart w:id="4483" w:name="_DV_M2136"/>
      <w:bookmarkStart w:id="4484" w:name="_Toc54003308"/>
      <w:bookmarkStart w:id="4485" w:name="_Toc98753986"/>
      <w:bookmarkStart w:id="4486" w:name="_Hlk1742359"/>
      <w:bookmarkEnd w:id="4483"/>
      <w:r>
        <w:rPr>
          <w:rFonts w:eastAsia="Times New Roman"/>
        </w:rPr>
        <w:t xml:space="preserve">Table </w:t>
      </w:r>
      <w:bookmarkStart w:id="4487" w:name="_DV_C2094"/>
      <w:r w:rsidR="00342821" w:rsidRPr="007246BB">
        <w:rPr>
          <w:rStyle w:val="DeltaViewDeletion"/>
          <w:rFonts w:eastAsia="Times New Roman" w:cs="Symbol"/>
          <w:noProof/>
          <w:color w:val="C00000"/>
        </w:rPr>
        <w:t>75</w:t>
      </w:r>
      <w:bookmarkStart w:id="4488" w:name="_DV_C2095"/>
      <w:bookmarkEnd w:id="4487"/>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73</w:t>
      </w:r>
      <w:r w:rsidR="00342821">
        <w:rPr>
          <w:rStyle w:val="DeltaViewInsertion"/>
          <w:rFonts w:eastAsia="Times New Roman"/>
        </w:rPr>
        <w:fldChar w:fldCharType="end"/>
      </w:r>
      <w:bookmarkStart w:id="4489" w:name="_DV_M2137"/>
      <w:bookmarkEnd w:id="4488"/>
      <w:bookmarkEnd w:id="4489"/>
      <w:r w:rsidR="006818BC">
        <w:rPr>
          <w:rFonts w:eastAsia="Times New Roman"/>
        </w:rPr>
        <w:t xml:space="preserve"> </w:t>
      </w:r>
      <w:r w:rsidR="004D3375">
        <w:rPr>
          <w:rFonts w:eastAsia="Times New Roman"/>
        </w:rPr>
        <w:t xml:space="preserve">- </w:t>
      </w:r>
      <w:r>
        <w:rPr>
          <w:rFonts w:eastAsia="Times New Roman"/>
        </w:rPr>
        <w:t>Santa Monica Bay Toxics WLAs</w:t>
      </w:r>
      <w:bookmarkEnd w:id="4484"/>
      <w:bookmarkEnd w:id="44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250"/>
      </w:tblGrid>
      <w:tr w:rsidR="00A14259" w14:paraId="4D0A3EA3" w14:textId="77777777">
        <w:trPr>
          <w:tblHeader/>
          <w:jc w:val="center"/>
        </w:trPr>
        <w:tc>
          <w:tcPr>
            <w:tcW w:w="2065" w:type="dxa"/>
            <w:shd w:val="clear" w:color="auto" w:fill="D9D9D9"/>
            <w:vAlign w:val="center"/>
          </w:tcPr>
          <w:p w14:paraId="4D0A3EA1" w14:textId="77777777" w:rsidR="00A14259" w:rsidRDefault="00A14259">
            <w:pPr>
              <w:widowControl/>
              <w:spacing w:line="240" w:lineRule="auto"/>
              <w:ind w:left="0"/>
              <w:contextualSpacing/>
              <w:jc w:val="center"/>
              <w:rPr>
                <w:rFonts w:eastAsia="Times New Roman"/>
                <w:b/>
                <w:sz w:val="22"/>
              </w:rPr>
            </w:pPr>
            <w:r>
              <w:rPr>
                <w:rFonts w:eastAsia="Times New Roman"/>
                <w:b/>
                <w:sz w:val="22"/>
              </w:rPr>
              <w:t>Pollutant</w:t>
            </w:r>
          </w:p>
        </w:tc>
        <w:tc>
          <w:tcPr>
            <w:tcW w:w="2250" w:type="dxa"/>
            <w:shd w:val="clear" w:color="auto" w:fill="D9D9D9"/>
            <w:vAlign w:val="center"/>
          </w:tcPr>
          <w:p w14:paraId="4D0A3EA2" w14:textId="77777777" w:rsidR="00A14259" w:rsidRDefault="00A14259">
            <w:pPr>
              <w:widowControl/>
              <w:spacing w:line="240" w:lineRule="auto"/>
              <w:ind w:left="0"/>
              <w:contextualSpacing/>
              <w:jc w:val="center"/>
              <w:rPr>
                <w:rFonts w:eastAsia="Times New Roman"/>
                <w:b/>
                <w:sz w:val="22"/>
              </w:rPr>
            </w:pPr>
            <w:r>
              <w:rPr>
                <w:rFonts w:eastAsia="Times New Roman"/>
                <w:b/>
                <w:sz w:val="22"/>
              </w:rPr>
              <w:t>WLA (g/</w:t>
            </w:r>
            <w:proofErr w:type="spellStart"/>
            <w:r>
              <w:rPr>
                <w:rFonts w:eastAsia="Times New Roman"/>
                <w:b/>
                <w:sz w:val="22"/>
              </w:rPr>
              <w:t>yr</w:t>
            </w:r>
            <w:proofErr w:type="spellEnd"/>
            <w:r>
              <w:rPr>
                <w:rFonts w:eastAsia="Times New Roman"/>
                <w:b/>
                <w:sz w:val="22"/>
              </w:rPr>
              <w:t>)</w:t>
            </w:r>
          </w:p>
        </w:tc>
      </w:tr>
      <w:tr w:rsidR="00A14259" w14:paraId="4D0A3EA6" w14:textId="77777777">
        <w:trPr>
          <w:jc w:val="center"/>
        </w:trPr>
        <w:tc>
          <w:tcPr>
            <w:tcW w:w="2065" w:type="dxa"/>
            <w:vAlign w:val="center"/>
          </w:tcPr>
          <w:p w14:paraId="4D0A3EA4" w14:textId="77777777" w:rsidR="00A14259" w:rsidRDefault="00A14259">
            <w:pPr>
              <w:widowControl/>
              <w:spacing w:line="240" w:lineRule="auto"/>
              <w:ind w:left="0"/>
              <w:contextualSpacing/>
              <w:rPr>
                <w:rFonts w:eastAsia="Times New Roman"/>
                <w:sz w:val="22"/>
              </w:rPr>
            </w:pPr>
            <w:r>
              <w:rPr>
                <w:rFonts w:eastAsia="Times New Roman"/>
                <w:sz w:val="22"/>
              </w:rPr>
              <w:t>DDTs</w:t>
            </w:r>
          </w:p>
        </w:tc>
        <w:tc>
          <w:tcPr>
            <w:tcW w:w="2250" w:type="dxa"/>
            <w:vAlign w:val="center"/>
          </w:tcPr>
          <w:p w14:paraId="4D0A3EA5" w14:textId="77777777" w:rsidR="00A14259" w:rsidRDefault="00A14259">
            <w:pPr>
              <w:widowControl/>
              <w:spacing w:line="240" w:lineRule="auto"/>
              <w:ind w:left="0"/>
              <w:contextualSpacing/>
              <w:jc w:val="center"/>
              <w:rPr>
                <w:rFonts w:eastAsia="Times New Roman"/>
                <w:sz w:val="22"/>
              </w:rPr>
            </w:pPr>
            <w:r>
              <w:rPr>
                <w:rFonts w:eastAsia="Times New Roman"/>
                <w:sz w:val="22"/>
              </w:rPr>
              <w:t>0.16</w:t>
            </w:r>
          </w:p>
        </w:tc>
      </w:tr>
      <w:tr w:rsidR="00A14259" w14:paraId="4D0A3EA9" w14:textId="77777777">
        <w:trPr>
          <w:jc w:val="center"/>
        </w:trPr>
        <w:tc>
          <w:tcPr>
            <w:tcW w:w="2065" w:type="dxa"/>
            <w:vAlign w:val="center"/>
          </w:tcPr>
          <w:p w14:paraId="4D0A3EA7" w14:textId="77777777" w:rsidR="00A14259" w:rsidRDefault="00A14259">
            <w:pPr>
              <w:widowControl/>
              <w:spacing w:line="240" w:lineRule="auto"/>
              <w:ind w:left="0"/>
              <w:contextualSpacing/>
              <w:rPr>
                <w:rFonts w:eastAsia="Times New Roman"/>
                <w:sz w:val="22"/>
              </w:rPr>
            </w:pPr>
            <w:r>
              <w:rPr>
                <w:rFonts w:eastAsia="Times New Roman"/>
                <w:sz w:val="22"/>
              </w:rPr>
              <w:t>PCBs</w:t>
            </w:r>
          </w:p>
        </w:tc>
        <w:tc>
          <w:tcPr>
            <w:tcW w:w="2250" w:type="dxa"/>
            <w:vAlign w:val="center"/>
          </w:tcPr>
          <w:p w14:paraId="4D0A3EA8" w14:textId="77777777" w:rsidR="00A14259" w:rsidRDefault="00A14259">
            <w:pPr>
              <w:widowControl/>
              <w:spacing w:line="240" w:lineRule="auto"/>
              <w:ind w:left="0"/>
              <w:contextualSpacing/>
              <w:jc w:val="center"/>
              <w:rPr>
                <w:rFonts w:eastAsia="Times New Roman"/>
                <w:sz w:val="22"/>
              </w:rPr>
            </w:pPr>
            <w:r>
              <w:rPr>
                <w:rFonts w:eastAsia="Times New Roman"/>
                <w:sz w:val="22"/>
              </w:rPr>
              <w:t>0.82</w:t>
            </w:r>
          </w:p>
        </w:tc>
      </w:tr>
    </w:tbl>
    <w:p w14:paraId="4D0A3EAA" w14:textId="77777777" w:rsidR="00A14259" w:rsidRDefault="00A14259">
      <w:pPr>
        <w:widowControl/>
        <w:spacing w:before="240"/>
        <w:ind w:left="2160"/>
        <w:rPr>
          <w:rFonts w:eastAsia="Times New Roman"/>
          <w:lang w:val=""/>
        </w:rPr>
      </w:pPr>
      <w:bookmarkStart w:id="4490" w:name="_DV_M2138"/>
      <w:bookmarkEnd w:id="4486"/>
      <w:bookmarkEnd w:id="4490"/>
      <w:r>
        <w:rPr>
          <w:rFonts w:eastAsia="Times New Roman"/>
        </w:rPr>
        <w:t xml:space="preserve">Permittees covered under </w:t>
      </w:r>
      <w:r w:rsidR="007E0314">
        <w:rPr>
          <w:rFonts w:eastAsia="Times New Roman"/>
        </w:rPr>
        <w:t xml:space="preserve">this General Permit are not expected to perform individual sampling. Requiring Responsible Dischargers to directly implement the WLA and sample for the pollutant(s) would be impractical, costly, and not aligned with the requirements of this General Permit. However, as mentioned in the source analysis, most toxic pollutants loadings in this watershed are in particulate form and associated with wet-weather flows. Therefore, the following will address this TMDL: </w:t>
      </w:r>
    </w:p>
    <w:p w14:paraId="4D0A3EAB" w14:textId="77777777" w:rsidR="00A14259" w:rsidRDefault="00A14259" w:rsidP="00DC3B00">
      <w:pPr>
        <w:pStyle w:val="ListParagraph"/>
        <w:widowControl/>
        <w:numPr>
          <w:ilvl w:val="0"/>
          <w:numId w:val="77"/>
        </w:numPr>
        <w:ind w:left="2520"/>
        <w:rPr>
          <w:rFonts w:eastAsia="Times New Roman" w:cs="Arial"/>
          <w:lang w:val=""/>
        </w:rPr>
      </w:pPr>
      <w:bookmarkStart w:id="4491" w:name="_DV_M2139"/>
      <w:bookmarkEnd w:id="4491"/>
      <w:r>
        <w:rPr>
          <w:rFonts w:eastAsia="Times New Roman" w:cs="Arial"/>
        </w:rPr>
        <w:t xml:space="preserve">Comply with the site-specific erosion and sediment control, and post-construction requirements in this General Permit. </w:t>
      </w:r>
    </w:p>
    <w:p w14:paraId="4D0A3EAC" w14:textId="77777777" w:rsidR="00A14259" w:rsidRDefault="00A14259" w:rsidP="00DC3B00">
      <w:pPr>
        <w:pStyle w:val="ListParagraph"/>
        <w:widowControl/>
        <w:numPr>
          <w:ilvl w:val="0"/>
          <w:numId w:val="77"/>
        </w:numPr>
        <w:ind w:left="2520"/>
        <w:rPr>
          <w:rFonts w:eastAsia="Times New Roman" w:cs="Arial"/>
          <w:lang w:val=""/>
        </w:rPr>
      </w:pPr>
      <w:bookmarkStart w:id="4492" w:name="_DV_M2140"/>
      <w:bookmarkEnd w:id="4492"/>
      <w:r>
        <w:rPr>
          <w:rFonts w:eastAsia="Times New Roman" w:cs="Arial"/>
        </w:rPr>
        <w:t xml:space="preserve">For each phase of the construction project, install erosion controls that will result in predicted erosion rates that are as protective as </w:t>
      </w:r>
      <w:r w:rsidR="00764652">
        <w:rPr>
          <w:rFonts w:eastAsia="Times New Roman" w:cs="Arial"/>
        </w:rPr>
        <w:t>pre-construction (e.g., undisturbed vegetation for the area) conditions. Calculate the predicted erosion rates by using RUSLE2 modeling as described in Attachment H.</w:t>
      </w:r>
    </w:p>
    <w:p w14:paraId="4D0A3EAD" w14:textId="77777777" w:rsidR="00A14259" w:rsidRDefault="00A14259" w:rsidP="00DC3B00">
      <w:pPr>
        <w:pStyle w:val="ListParagraph"/>
        <w:widowControl/>
        <w:numPr>
          <w:ilvl w:val="0"/>
          <w:numId w:val="17"/>
        </w:numPr>
        <w:ind w:left="2160"/>
        <w:rPr>
          <w:rFonts w:eastAsia="Times New Roman" w:cs="Arial"/>
          <w:lang w:val=""/>
        </w:rPr>
      </w:pPr>
      <w:bookmarkStart w:id="4493" w:name="_DV_M2141"/>
      <w:bookmarkEnd w:id="4493"/>
      <w:r>
        <w:rPr>
          <w:rFonts w:eastAsia="Times New Roman" w:cs="Arial"/>
        </w:rPr>
        <w:t>Compliance Actions and Schedule</w:t>
      </w:r>
    </w:p>
    <w:p w14:paraId="4D0A3EAE" w14:textId="77777777" w:rsidR="00A14259" w:rsidRDefault="00A14259">
      <w:pPr>
        <w:widowControl/>
        <w:ind w:left="2160"/>
        <w:rPr>
          <w:rFonts w:eastAsia="Times New Roman"/>
          <w:lang w:val=""/>
        </w:rPr>
      </w:pPr>
      <w:bookmarkStart w:id="4494" w:name="_DV_M2142"/>
      <w:bookmarkEnd w:id="4494"/>
      <w:r>
        <w:rPr>
          <w:rFonts w:eastAsia="Times New Roman"/>
        </w:rPr>
        <w:lastRenderedPageBreak/>
        <w:t xml:space="preserve">Responsible Dischargers shall comply with the requirements of this General Permit. Responsible Dischargers that identify on-site sources of the toxic pollutants associated with the impaired water body, through </w:t>
      </w:r>
      <w:r w:rsidR="007D1E06">
        <w:rPr>
          <w:rFonts w:eastAsia="Times New Roman"/>
        </w:rPr>
        <w:t>the required pollutant source assessment, are to implement BMPs specific to preventing or controlling stormwater exposure to the toxic pollutants</w:t>
      </w:r>
      <w:r w:rsidR="00F565EF">
        <w:rPr>
          <w:rFonts w:eastAsia="Times New Roman"/>
        </w:rPr>
        <w:t xml:space="preserve">. Furthermore, Responsible Dischargers are to comply with the RUSLE 2 modeling requirements in Attachment H, Section </w:t>
      </w:r>
      <w:r w:rsidR="009820F5">
        <w:rPr>
          <w:rFonts w:eastAsia="Times New Roman"/>
        </w:rPr>
        <w:t>I.G.2.</w:t>
      </w:r>
    </w:p>
    <w:p w14:paraId="4D0A3EAF" w14:textId="77777777" w:rsidR="00657F67" w:rsidRDefault="00A14259">
      <w:pPr>
        <w:widowControl/>
        <w:ind w:left="2160"/>
        <w:rPr>
          <w:rFonts w:eastAsia="Times New Roman"/>
          <w:lang w:val=""/>
        </w:rPr>
      </w:pPr>
      <w:bookmarkStart w:id="4495" w:name="_DV_M2143"/>
      <w:bookmarkEnd w:id="4495"/>
      <w:r>
        <w:rPr>
          <w:rFonts w:eastAsia="Times New Roman"/>
        </w:rPr>
        <w:t>The Los Angeles Regional Water Quality Control Board has not adopted an Implementation Plan or a compliance schedule for the toxic pollutants addressed by the Santa Monica Bay Toxics TMDL. Therefore, Responsible Dischargers are required to achieve compliance with the WLAs upon the effective date of this General Permit.</w:t>
      </w:r>
    </w:p>
    <w:p w14:paraId="4D0A3EB0" w14:textId="77777777" w:rsidR="007A6953" w:rsidRDefault="00657F67">
      <w:pPr>
        <w:widowControl/>
        <w:ind w:left="2160"/>
        <w:rPr>
          <w:rFonts w:eastAsia="Times New Roman"/>
          <w:lang w:val=""/>
        </w:rPr>
      </w:pPr>
      <w:bookmarkStart w:id="4496" w:name="_DV_M2144"/>
      <w:bookmarkEnd w:id="4496"/>
      <w:r>
        <w:rPr>
          <w:rFonts w:eastAsia="Times New Roman"/>
        </w:rPr>
        <w:br w:type="page"/>
      </w:r>
    </w:p>
    <w:p w14:paraId="4D0A3EB1" w14:textId="77777777" w:rsidR="00ED189A" w:rsidRDefault="007A6953">
      <w:pPr>
        <w:pStyle w:val="Heading6"/>
        <w:widowControl/>
        <w:rPr>
          <w:rFonts w:eastAsia="Times New Roman"/>
          <w:lang w:val=""/>
        </w:rPr>
      </w:pPr>
      <w:bookmarkStart w:id="4497" w:name="_DV_M2145"/>
      <w:bookmarkEnd w:id="4497"/>
      <w:r>
        <w:rPr>
          <w:rFonts w:eastAsia="Times New Roman"/>
        </w:rPr>
        <w:lastRenderedPageBreak/>
        <w:t>San</w:t>
      </w:r>
      <w:r w:rsidR="00315B6A">
        <w:rPr>
          <w:rFonts w:eastAsia="Times New Roman"/>
        </w:rPr>
        <w:t xml:space="preserve"> Diego Creek and Newport Bay Toxics TMDL</w:t>
      </w:r>
      <w:bookmarkStart w:id="4498" w:name="_DV_C2096"/>
      <w:r w:rsidR="00315B6A" w:rsidRPr="007246BB">
        <w:rPr>
          <w:rStyle w:val="DeltaViewDeletion"/>
          <w:rFonts w:eastAsia="Times New Roman"/>
          <w:color w:val="C00000"/>
          <w:vertAlign w:val="superscript"/>
        </w:rPr>
        <w:t>245</w:t>
      </w:r>
      <w:bookmarkStart w:id="4499" w:name="_DV_C2097"/>
      <w:bookmarkEnd w:id="4498"/>
      <w:r w:rsidR="00315B6A">
        <w:rPr>
          <w:rStyle w:val="DeltaViewInsertion"/>
          <w:rFonts w:eastAsia="Times New Roman"/>
          <w:vertAlign w:val="superscript"/>
          <w:lang w:val=""/>
        </w:rPr>
        <w:t>25</w:t>
      </w:r>
      <w:r w:rsidR="00315B6A">
        <w:rPr>
          <w:rStyle w:val="DeltaViewInsertion"/>
          <w:rFonts w:eastAsia="Times New Roman"/>
          <w:vertAlign w:val="superscript"/>
          <w:lang w:val=""/>
        </w:rPr>
        <w:footnoteReference w:customMarkFollows="1" w:id="253"/>
        <w:t>1</w:t>
      </w:r>
      <w:bookmarkStart w:id="4502" w:name="_DV_M2146"/>
      <w:bookmarkEnd w:id="4499"/>
      <w:bookmarkEnd w:id="4502"/>
      <w:r w:rsidR="00315B6A">
        <w:rPr>
          <w:rFonts w:eastAsia="Times New Roman"/>
          <w:vertAlign w:val="superscript"/>
        </w:rPr>
        <w:t xml:space="preserve">, </w:t>
      </w:r>
      <w:bookmarkStart w:id="4503" w:name="_DV_C2100"/>
      <w:r w:rsidR="00315B6A" w:rsidRPr="007246BB">
        <w:rPr>
          <w:rStyle w:val="DeltaViewDeletion"/>
          <w:rFonts w:eastAsia="Times New Roman"/>
          <w:color w:val="C00000"/>
          <w:vertAlign w:val="superscript"/>
        </w:rPr>
        <w:t>246</w:t>
      </w:r>
      <w:bookmarkStart w:id="4504" w:name="_DV_C2101"/>
      <w:bookmarkEnd w:id="4503"/>
      <w:r w:rsidR="00315B6A">
        <w:rPr>
          <w:rStyle w:val="DeltaViewInsertion"/>
          <w:rFonts w:eastAsia="Times New Roman"/>
          <w:vertAlign w:val="superscript"/>
          <w:lang w:val=""/>
        </w:rPr>
        <w:t>25</w:t>
      </w:r>
      <w:r w:rsidR="00315B6A">
        <w:rPr>
          <w:rStyle w:val="DeltaViewInsertion"/>
          <w:rFonts w:eastAsia="Times New Roman"/>
          <w:vertAlign w:val="superscript"/>
          <w:lang w:val=""/>
        </w:rPr>
        <w:footnoteReference w:customMarkFollows="1" w:id="254"/>
        <w:t>2</w:t>
      </w:r>
      <w:bookmarkStart w:id="4507" w:name="_DV_M2147"/>
      <w:bookmarkEnd w:id="4504"/>
      <w:bookmarkEnd w:id="4507"/>
      <w:r w:rsidR="00315B6A">
        <w:rPr>
          <w:rFonts w:eastAsia="Times New Roman"/>
        </w:rPr>
        <w:t xml:space="preserve"> </w:t>
      </w:r>
    </w:p>
    <w:p w14:paraId="4D0A3EB2" w14:textId="77777777" w:rsidR="00EF3D18" w:rsidRDefault="00ED189A">
      <w:pPr>
        <w:widowControl/>
        <w:ind w:left="1800"/>
        <w:rPr>
          <w:rFonts w:eastAsia="Times New Roman"/>
          <w:lang w:val=""/>
        </w:rPr>
      </w:pPr>
      <w:bookmarkStart w:id="4508" w:name="_DV_M2148"/>
      <w:bookmarkEnd w:id="4508"/>
      <w:r>
        <w:rPr>
          <w:rFonts w:eastAsia="Times New Roman"/>
        </w:rPr>
        <w:t xml:space="preserve">The U.S. EPA adopted the San Diego Creek and Newport Bay Toxics TMDL on June 14, 2002, to address the impairments of San Diego Creek and Newport Bay due to cadmium, chlordane, chlorpyrifos, chromium, copper, DDT, diazinon, dieldrin, lead, mercury, </w:t>
      </w:r>
      <w:r w:rsidR="00DF309C">
        <w:rPr>
          <w:rFonts w:eastAsia="Times New Roman"/>
        </w:rPr>
        <w:t xml:space="preserve">polychlorinated biphenyls (PCBs), selenium, toxaphene, and zinc. However, the Santa Ana Regional Water Quality Control Board adopted a separate Revised Organochlorine Compounds (chlordane, DDT, dieldrin, PCBs, and toxaphene) TMDL on July 15, </w:t>
      </w:r>
      <w:proofErr w:type="gramStart"/>
      <w:r w:rsidR="00DF309C">
        <w:rPr>
          <w:rFonts w:eastAsia="Times New Roman"/>
        </w:rPr>
        <w:t>2011</w:t>
      </w:r>
      <w:proofErr w:type="gramEnd"/>
      <w:r w:rsidR="00DF309C">
        <w:rPr>
          <w:rFonts w:eastAsia="Times New Roman"/>
        </w:rPr>
        <w:t xml:space="preserve"> which revises the loading capacities in the U.S. EPA TMDL based on an updated impairment assessment. </w:t>
      </w:r>
      <w:proofErr w:type="gramStart"/>
      <w:r w:rsidR="00DF309C">
        <w:rPr>
          <w:rFonts w:eastAsia="Times New Roman"/>
        </w:rPr>
        <w:t>For the purpose of</w:t>
      </w:r>
      <w:proofErr w:type="gramEnd"/>
      <w:r w:rsidR="00DF309C">
        <w:rPr>
          <w:rFonts w:eastAsia="Times New Roman"/>
        </w:rPr>
        <w:t xml:space="preserve"> this General Permit and factsheet, both TMDLs will be addressed as a single San Diego Creek and Newport Bay Toxics TMDL</w:t>
      </w:r>
      <w:r w:rsidR="00744496">
        <w:rPr>
          <w:rFonts w:eastAsia="Times New Roman"/>
        </w:rPr>
        <w:t>.</w:t>
      </w:r>
    </w:p>
    <w:p w14:paraId="4D0A3EB3" w14:textId="77777777" w:rsidR="00A14259" w:rsidRDefault="00EF3D18" w:rsidP="00DC3B00">
      <w:pPr>
        <w:pStyle w:val="ListParagraph"/>
        <w:widowControl/>
        <w:numPr>
          <w:ilvl w:val="0"/>
          <w:numId w:val="17"/>
        </w:numPr>
        <w:ind w:left="2160"/>
        <w:rPr>
          <w:rFonts w:eastAsia="Times New Roman" w:cs="Arial"/>
          <w:lang w:val=""/>
        </w:rPr>
      </w:pPr>
      <w:bookmarkStart w:id="4509" w:name="_DV_M2149"/>
      <w:bookmarkEnd w:id="4509"/>
      <w:r>
        <w:rPr>
          <w:rFonts w:eastAsia="Times New Roman" w:cs="Arial"/>
        </w:rPr>
        <w:t>Source Analysis</w:t>
      </w:r>
    </w:p>
    <w:p w14:paraId="4D0A3EB4" w14:textId="77777777" w:rsidR="00A14259" w:rsidRDefault="00A14259">
      <w:pPr>
        <w:widowControl/>
        <w:ind w:left="2160"/>
        <w:rPr>
          <w:rFonts w:eastAsia="Times New Roman"/>
          <w:lang w:val=""/>
        </w:rPr>
      </w:pPr>
      <w:bookmarkStart w:id="4510" w:name="_DV_M2150"/>
      <w:bookmarkEnd w:id="4510"/>
      <w:r>
        <w:rPr>
          <w:rFonts w:eastAsia="Times New Roman"/>
        </w:rPr>
        <w:t xml:space="preserve">The San Diego Creek and Newport Bay Toxics TMDL provides source analyses specific to the pollutant categories: metals, organochlorine compounds, </w:t>
      </w:r>
      <w:proofErr w:type="gramStart"/>
      <w:r>
        <w:rPr>
          <w:rFonts w:eastAsia="Times New Roman"/>
        </w:rPr>
        <w:t>chromium</w:t>
      </w:r>
      <w:proofErr w:type="gramEnd"/>
      <w:r>
        <w:rPr>
          <w:rFonts w:eastAsia="Times New Roman"/>
        </w:rPr>
        <w:t xml:space="preserve"> and mercury. These pollutants are known to adsorb or adhere to sediment which are transported through the watershed via soil erosion and runoff. Surface runoff from natural background and man-made contributions are estimated to be the largest source of metals within San Diego Creek and its tributaries. The largest source of dissolved metals (except copper) to Upper and Lower Newport Bay are thought to be freshwater-borne loads from San Diego Creek. Likewise, the main source of continual loadings of organochlorine pollutants to the Newport Bay watershed is also attributed to erosion of surface soils or in-stream sediments, primarily from San Diego Creek. Construction activities have the potential to exacerbate erosion within the watershed, therefore construction </w:t>
      </w:r>
      <w:r>
        <w:rPr>
          <w:rFonts w:eastAsia="Times New Roman"/>
        </w:rPr>
        <w:lastRenderedPageBreak/>
        <w:t>sites covered under this General Permit are considered Responsible Dischargers.</w:t>
      </w:r>
    </w:p>
    <w:p w14:paraId="4D0A3EB5" w14:textId="77777777" w:rsidR="00A14259" w:rsidRDefault="00A14259">
      <w:pPr>
        <w:widowControl/>
        <w:ind w:left="2160"/>
        <w:rPr>
          <w:rFonts w:eastAsia="Times New Roman"/>
          <w:lang w:val=""/>
        </w:rPr>
      </w:pPr>
      <w:bookmarkStart w:id="4511" w:name="_DV_M2151"/>
      <w:bookmarkEnd w:id="4511"/>
      <w:r>
        <w:rPr>
          <w:rFonts w:eastAsia="Times New Roman"/>
        </w:rPr>
        <w:t xml:space="preserve">Chlorpyrifos, chromium, diazinon, dieldrin, mercury, and selenium are not translated for this General Permit as construction stormwater discharges are not identified as sources of these pollutants. </w:t>
      </w:r>
    </w:p>
    <w:p w14:paraId="4D0A3EB6" w14:textId="77777777" w:rsidR="00A14259" w:rsidRDefault="00A14259" w:rsidP="00DC3B00">
      <w:pPr>
        <w:pStyle w:val="ListParagraph"/>
        <w:widowControl/>
        <w:numPr>
          <w:ilvl w:val="0"/>
          <w:numId w:val="17"/>
        </w:numPr>
        <w:ind w:left="2160"/>
        <w:rPr>
          <w:rFonts w:eastAsia="Times New Roman" w:cs="Arial"/>
          <w:lang w:val=""/>
        </w:rPr>
      </w:pPr>
      <w:bookmarkStart w:id="4512" w:name="_DV_M2152"/>
      <w:bookmarkEnd w:id="4512"/>
      <w:r>
        <w:rPr>
          <w:rFonts w:eastAsia="Times New Roman" w:cs="Arial"/>
        </w:rPr>
        <w:t>WLA Translation</w:t>
      </w:r>
    </w:p>
    <w:p w14:paraId="4D0A3EB7" w14:textId="77777777" w:rsidR="004D3375" w:rsidRDefault="00A14259">
      <w:pPr>
        <w:widowControl/>
        <w:ind w:left="2160"/>
        <w:rPr>
          <w:rFonts w:eastAsia="Times New Roman"/>
          <w:lang w:val=""/>
        </w:rPr>
      </w:pPr>
      <w:bookmarkStart w:id="4513" w:name="_DV_M2153"/>
      <w:bookmarkEnd w:id="4513"/>
      <w:r>
        <w:rPr>
          <w:rFonts w:eastAsia="Times New Roman"/>
        </w:rPr>
        <w:t xml:space="preserve">The San Diego Creek and Newport Bay Toxics TMDL assigns </w:t>
      </w:r>
      <w:r w:rsidR="006310B9">
        <w:rPr>
          <w:rFonts w:eastAsia="Times New Roman"/>
        </w:rPr>
        <w:t>waste load allocations (WLAs) for various metals (cadmium, copper, lead, and zinc) and organochlorine compounds (chlordane, DDT, PCBs, and toxaphene) to Responsible Dischargers to be met at the site’s discharge location(s) for dischargers into Newport Bay or San Diego Creek and its tributaries. The following list details the water bodies and their associated pollutants with assigned WLAs:</w:t>
      </w:r>
    </w:p>
    <w:p w14:paraId="4D0A3EB8" w14:textId="77777777" w:rsidR="00A14259" w:rsidRDefault="004D3375" w:rsidP="00DC3B00">
      <w:pPr>
        <w:pStyle w:val="ListParagraph"/>
        <w:widowControl/>
        <w:numPr>
          <w:ilvl w:val="0"/>
          <w:numId w:val="78"/>
        </w:numPr>
        <w:ind w:left="2520"/>
        <w:rPr>
          <w:rFonts w:eastAsia="Times New Roman" w:cs="Arial"/>
          <w:lang w:val=""/>
        </w:rPr>
      </w:pPr>
      <w:bookmarkStart w:id="4514" w:name="_DV_M2154"/>
      <w:bookmarkEnd w:id="4514"/>
      <w:r>
        <w:rPr>
          <w:rFonts w:eastAsia="Times New Roman" w:cs="Arial"/>
        </w:rPr>
        <w:t>San Diego Creek: cadmium, copper, lead, zinc, DDT, and toxaphene</w:t>
      </w:r>
    </w:p>
    <w:p w14:paraId="4D0A3EB9" w14:textId="77777777" w:rsidR="00FE06C3" w:rsidRDefault="00A14259">
      <w:pPr>
        <w:widowControl/>
        <w:ind w:left="2520"/>
        <w:rPr>
          <w:rFonts w:eastAsia="Times New Roman"/>
          <w:lang w:val=""/>
        </w:rPr>
      </w:pPr>
      <w:bookmarkStart w:id="4515" w:name="_DV_M2155"/>
      <w:bookmarkEnd w:id="4515"/>
      <w:r>
        <w:rPr>
          <w:rFonts w:eastAsia="Times New Roman"/>
        </w:rPr>
        <w:t xml:space="preserve">The San Diego Creek and Newport Bay Toxics TMDL assigns </w:t>
      </w:r>
      <w:proofErr w:type="gramStart"/>
      <w:r w:rsidR="005F2FFC">
        <w:rPr>
          <w:rFonts w:eastAsia="Times New Roman"/>
        </w:rPr>
        <w:t>concentration-based</w:t>
      </w:r>
      <w:proofErr w:type="gramEnd"/>
      <w:r w:rsidR="005F2FFC">
        <w:rPr>
          <w:rFonts w:eastAsia="Times New Roman"/>
        </w:rPr>
        <w:t xml:space="preserve"> WLAs for cadmium, copper, lead, and zinc to the category “Other NPDES permittees” which includes Responsible Dischargers in addition to seven other NPDES permits. </w:t>
      </w:r>
      <w:r w:rsidR="00FE06C3">
        <w:rPr>
          <w:rFonts w:eastAsia="Times New Roman"/>
        </w:rPr>
        <w:t xml:space="preserve">The TMDL does not specifically identify construction stormwater dischargers </w:t>
      </w:r>
      <w:r w:rsidR="003344DC">
        <w:rPr>
          <w:rFonts w:eastAsia="Times New Roman"/>
        </w:rPr>
        <w:t>as a major source</w:t>
      </w:r>
      <w:r w:rsidR="00C77DFD">
        <w:rPr>
          <w:rFonts w:eastAsia="Times New Roman"/>
        </w:rPr>
        <w:t xml:space="preserve"> of metals to the impaired waterbodies or divide the WLAs between permitted dischargers</w:t>
      </w:r>
      <w:r w:rsidR="0037073C">
        <w:rPr>
          <w:rFonts w:eastAsia="Times New Roman"/>
        </w:rPr>
        <w:t>.</w:t>
      </w:r>
      <w:r w:rsidR="00CB1482">
        <w:rPr>
          <w:rFonts w:eastAsia="Times New Roman"/>
        </w:rPr>
        <w:t xml:space="preserve"> Furthermore, the TMDL includes an option for the Water Boards to conduct a permit-specific analysis to divide the WLA</w:t>
      </w:r>
      <w:r w:rsidR="00F22E46">
        <w:rPr>
          <w:rFonts w:eastAsia="Times New Roman"/>
        </w:rPr>
        <w:t>s</w:t>
      </w:r>
      <w:r w:rsidR="001D2756">
        <w:rPr>
          <w:rFonts w:eastAsia="Times New Roman"/>
        </w:rPr>
        <w:t>;</w:t>
      </w:r>
      <w:r w:rsidR="00CB1482">
        <w:rPr>
          <w:rFonts w:eastAsia="Times New Roman"/>
        </w:rPr>
        <w:t xml:space="preserve"> however, conducting </w:t>
      </w:r>
      <w:r w:rsidR="00795368">
        <w:rPr>
          <w:rFonts w:eastAsia="Times New Roman"/>
        </w:rPr>
        <w:t>the analysis</w:t>
      </w:r>
      <w:r w:rsidR="00CB1482">
        <w:rPr>
          <w:rFonts w:eastAsia="Times New Roman"/>
        </w:rPr>
        <w:t xml:space="preserve"> on a discharge flow, volume, and timing basis is not aligned with the framework of this General Permit. </w:t>
      </w:r>
    </w:p>
    <w:p w14:paraId="4D0A3EBA" w14:textId="77777777" w:rsidR="00A14259" w:rsidRDefault="00FE06C3">
      <w:pPr>
        <w:widowControl/>
        <w:ind w:left="2520"/>
        <w:rPr>
          <w:rFonts w:eastAsia="Times New Roman"/>
          <w:lang w:val=""/>
        </w:rPr>
      </w:pPr>
      <w:bookmarkStart w:id="4516" w:name="_DV_M2156"/>
      <w:bookmarkEnd w:id="4516"/>
      <w:r>
        <w:rPr>
          <w:rFonts w:eastAsia="Times New Roman"/>
        </w:rPr>
        <w:t>The WLAs are assigned to Responsible Dischargers to be met at the construction site’s discharge location(s) for discharges into San Diego Creek and its tributaries including the Santa Ana-Delhi Channel, Big Canyon Channel, East Costa Mesa Channel, and other tributaries into San Diego Creek (San Diego Creek Watershed).</w:t>
      </w:r>
      <w:r w:rsidR="002D4435">
        <w:rPr>
          <w:rFonts w:eastAsia="Times New Roman"/>
        </w:rPr>
        <w:t xml:space="preserve"> Therefor</w:t>
      </w:r>
      <w:r w:rsidR="00795368">
        <w:rPr>
          <w:rFonts w:eastAsia="Times New Roman"/>
        </w:rPr>
        <w:t>e</w:t>
      </w:r>
      <w:r w:rsidR="00587588">
        <w:rPr>
          <w:rFonts w:eastAsia="Times New Roman"/>
        </w:rPr>
        <w:t>,</w:t>
      </w:r>
      <w:r w:rsidR="002D4435">
        <w:rPr>
          <w:rFonts w:eastAsia="Times New Roman"/>
        </w:rPr>
        <w:t xml:space="preserve"> these WLAs are translated as concentration-based numeric action levels (NALs)</w:t>
      </w:r>
      <w:r w:rsidR="002D196D">
        <w:rPr>
          <w:rFonts w:eastAsia="Times New Roman"/>
        </w:rPr>
        <w:t xml:space="preserve"> applied at the point(s) </w:t>
      </w:r>
      <w:r w:rsidR="00280776">
        <w:rPr>
          <w:rFonts w:eastAsia="Times New Roman"/>
        </w:rPr>
        <w:t xml:space="preserve">of discharge </w:t>
      </w:r>
      <w:r w:rsidR="002D196D">
        <w:rPr>
          <w:rFonts w:eastAsia="Times New Roman"/>
        </w:rPr>
        <w:t>from the Responsible Discharger’s construction site.</w:t>
      </w:r>
      <w:r w:rsidR="00A74628">
        <w:rPr>
          <w:rFonts w:eastAsia="Times New Roman"/>
        </w:rPr>
        <w:t xml:space="preserve"> The WLA</w:t>
      </w:r>
      <w:r w:rsidR="00DC3002">
        <w:rPr>
          <w:rFonts w:eastAsia="Times New Roman"/>
        </w:rPr>
        <w:t xml:space="preserve">s are hardness dependent, meaning </w:t>
      </w:r>
      <w:r w:rsidR="00DC3002">
        <w:rPr>
          <w:rFonts w:eastAsia="Times New Roman"/>
        </w:rPr>
        <w:lastRenderedPageBreak/>
        <w:t>the receiving water body hardness must be known to calculate the WLAs.</w:t>
      </w:r>
    </w:p>
    <w:p w14:paraId="4D0A3EBB" w14:textId="77777777" w:rsidR="00A14259" w:rsidRDefault="00A14259">
      <w:pPr>
        <w:widowControl/>
        <w:ind w:left="2520"/>
        <w:rPr>
          <w:rFonts w:eastAsia="Times New Roman"/>
          <w:lang w:val=""/>
        </w:rPr>
      </w:pPr>
      <w:bookmarkStart w:id="4517" w:name="_DV_M2157"/>
      <w:bookmarkEnd w:id="4517"/>
      <w:r>
        <w:rPr>
          <w:rFonts w:eastAsia="Times New Roman"/>
        </w:rPr>
        <w:t>Receiving water body hardness is dependent on receiving water body flow. The U.S. EPA calculated the hardness-dependent criteria for cadmium, copper, lead, and zinc as shown in Table 5-2 of the San Diego Toxics TMDL with the following CTR equation:</w:t>
      </w:r>
    </w:p>
    <w:p w14:paraId="4D0A3EBC" w14:textId="77777777" w:rsidR="00A14259" w:rsidRDefault="00A14259">
      <w:pPr>
        <w:widowControl/>
        <w:ind w:left="2520"/>
        <w:jc w:val="center"/>
        <w:rPr>
          <w:rFonts w:eastAsia="Times New Roman"/>
          <w:lang w:val=""/>
        </w:rPr>
      </w:pPr>
      <w:bookmarkStart w:id="4518" w:name="_DV_M2158"/>
      <w:bookmarkEnd w:id="4518"/>
      <w:r>
        <w:rPr>
          <w:rFonts w:eastAsia="Times New Roman"/>
        </w:rPr>
        <w:t xml:space="preserve">CMC = WER X (Acute Conversion Factor) X </w:t>
      </w:r>
      <w:bookmarkStart w:id="4519" w:name="_DV_C2104"/>
      <w:r w:rsidR="00950726">
        <w:rPr>
          <w:rStyle w:val="DeltaViewInsertion"/>
          <w:rFonts w:eastAsia="Times New Roman"/>
        </w:rPr>
        <w:br/>
      </w:r>
      <w:bookmarkStart w:id="4520" w:name="_DV_M2159"/>
      <w:bookmarkEnd w:id="4519"/>
      <w:bookmarkEnd w:id="4520"/>
      <w:r w:rsidR="00950726">
        <w:rPr>
          <w:rFonts w:eastAsia="Times New Roman"/>
        </w:rPr>
        <w:t>(</w:t>
      </w:r>
      <w:proofErr w:type="gramStart"/>
      <w:r w:rsidR="00950726">
        <w:rPr>
          <w:rFonts w:eastAsia="Times New Roman"/>
        </w:rPr>
        <w:t>exp{</w:t>
      </w:r>
      <w:proofErr w:type="gramEnd"/>
      <w:r w:rsidR="00950726">
        <w:rPr>
          <w:rFonts w:eastAsia="Times New Roman"/>
        </w:rPr>
        <w:t>mA[ln (hardness)]+</w:t>
      </w:r>
      <w:proofErr w:type="spellStart"/>
      <w:r w:rsidR="00950726">
        <w:rPr>
          <w:rFonts w:eastAsia="Times New Roman"/>
        </w:rPr>
        <w:t>bA</w:t>
      </w:r>
      <w:proofErr w:type="spellEnd"/>
      <w:r w:rsidR="00950726">
        <w:rPr>
          <w:rFonts w:eastAsia="Times New Roman"/>
        </w:rPr>
        <w:t>})</w:t>
      </w:r>
    </w:p>
    <w:p w14:paraId="4D0A3EBD" w14:textId="77777777" w:rsidR="00A14259" w:rsidRDefault="00A14259">
      <w:pPr>
        <w:widowControl/>
        <w:ind w:left="2520"/>
        <w:rPr>
          <w:rFonts w:eastAsia="Times New Roman"/>
          <w:lang w:val=""/>
        </w:rPr>
      </w:pPr>
      <w:bookmarkStart w:id="4521" w:name="_DV_M2160"/>
      <w:bookmarkEnd w:id="4521"/>
      <w:r>
        <w:rPr>
          <w:rFonts w:eastAsia="Times New Roman"/>
        </w:rPr>
        <w:t xml:space="preserve">Where CMC stands for </w:t>
      </w:r>
      <w:r w:rsidR="00A3319A">
        <w:rPr>
          <w:rFonts w:eastAsia="Times New Roman"/>
        </w:rPr>
        <w:t xml:space="preserve">criterion maximum concentration, WER is the water effect ratio, and mA and </w:t>
      </w:r>
      <w:proofErr w:type="spellStart"/>
      <w:r w:rsidR="00A3319A">
        <w:rPr>
          <w:rFonts w:eastAsia="Times New Roman"/>
        </w:rPr>
        <w:t>bA</w:t>
      </w:r>
      <w:proofErr w:type="spellEnd"/>
      <w:r w:rsidR="00A3319A">
        <w:rPr>
          <w:rFonts w:eastAsia="Times New Roman"/>
        </w:rPr>
        <w:t xml:space="preserve"> are </w:t>
      </w:r>
      <w:r w:rsidR="00B313D6">
        <w:rPr>
          <w:rFonts w:eastAsia="Times New Roman"/>
        </w:rPr>
        <w:t xml:space="preserve">constants, specific to each metal. </w:t>
      </w:r>
      <w:r>
        <w:rPr>
          <w:rFonts w:eastAsia="Times New Roman"/>
        </w:rPr>
        <w:t>Hardness is defined as the concentration of calcium carbonate (CaCO3) in the water column and has the units of milligram per liter (mg/L). Freshwater aquatic life criteria for certain metals are expressed as a function of hardness because hardness and/or water quality characteristics that are usually correlated with hardness can reduce or increase the toxicity of some metals. The site-specific hardness is used to calculate the metal numeric targets.</w:t>
      </w:r>
    </w:p>
    <w:p w14:paraId="4D0A3EBE" w14:textId="77777777" w:rsidR="00FF15BF" w:rsidRDefault="00A14259">
      <w:pPr>
        <w:widowControl/>
        <w:ind w:left="2520"/>
        <w:rPr>
          <w:rFonts w:eastAsia="Times New Roman"/>
        </w:rPr>
        <w:sectPr w:rsidR="00FF15BF">
          <w:headerReference w:type="even" r:id="rId45"/>
          <w:headerReference w:type="default" r:id="rId46"/>
          <w:footerReference w:type="default" r:id="rId47"/>
          <w:headerReference w:type="first" r:id="rId48"/>
          <w:pgSz w:w="12240" w:h="15840"/>
          <w:pgMar w:top="1440" w:right="1440" w:bottom="1440" w:left="1440" w:header="720" w:footer="720" w:gutter="0"/>
          <w:cols w:space="720"/>
          <w:noEndnote/>
        </w:sectPr>
      </w:pPr>
      <w:bookmarkStart w:id="4524" w:name="_DV_M2161"/>
      <w:bookmarkEnd w:id="4524"/>
      <w:r>
        <w:rPr>
          <w:rFonts w:eastAsia="Times New Roman"/>
        </w:rPr>
        <w:t xml:space="preserve">Only one hardness value is selected to be representative of the receiving water body instead of requiring Responsible Dischargers to sample for receiving water body hardness in concurrence with taking a discharge sample to calculate the metal criteria. This is consistent with the approach taken in many </w:t>
      </w:r>
      <w:proofErr w:type="gramStart"/>
      <w:r>
        <w:rPr>
          <w:rFonts w:eastAsia="Times New Roman"/>
        </w:rPr>
        <w:t>hardness-dependent</w:t>
      </w:r>
      <w:proofErr w:type="gramEnd"/>
      <w:r>
        <w:rPr>
          <w:rFonts w:eastAsia="Times New Roman"/>
        </w:rPr>
        <w:t xml:space="preserve"> TMDLs of assigning a hardness value based on existing data. The U.S. EPA and the Santa Ana Regional Water </w:t>
      </w:r>
      <w:r w:rsidR="00FF15BF">
        <w:rPr>
          <w:rFonts w:eastAsia="Times New Roman"/>
        </w:rPr>
        <w:t>Quality Control Board staff evaluated daily flow records of the San Diego Creek for 19 years. The TMDL developed multiple receiving water hardness values based on flow and did not assign one hardness value to be representative of the San Diego Creek water body. A hardness of 197mg/L was calculated as the average hardness for large flows and is selected as the typical hardness value associated with a precipitation event flow at San Diego Creek. Table 5-2 of the San Diego Toxics TMDL shows how the California Toxics Rule (CTR) equation was used to calculate the acute concentration criteria at a hardness of 197 mg/L.</w:t>
      </w:r>
    </w:p>
    <w:p w14:paraId="4D0A3EBF" w14:textId="1B478B07" w:rsidR="00A14259" w:rsidRDefault="00C87EF8">
      <w:pPr>
        <w:pStyle w:val="Caption"/>
        <w:keepNext/>
        <w:widowControl/>
        <w:rPr>
          <w:rFonts w:eastAsia="Times New Roman"/>
          <w:lang w:val=""/>
        </w:rPr>
      </w:pPr>
      <w:bookmarkStart w:id="4525" w:name="_DV_M2162"/>
      <w:bookmarkStart w:id="4526" w:name="_Toc54003309"/>
      <w:bookmarkStart w:id="4527" w:name="_Toc516062154"/>
      <w:bookmarkStart w:id="4528" w:name="_Toc98753987"/>
      <w:bookmarkStart w:id="4529" w:name="_Hlk1743962"/>
      <w:bookmarkEnd w:id="4525"/>
      <w:r>
        <w:rPr>
          <w:rFonts w:eastAsia="Times New Roman"/>
        </w:rPr>
        <w:lastRenderedPageBreak/>
        <w:t xml:space="preserve">Table </w:t>
      </w:r>
      <w:bookmarkStart w:id="4530" w:name="_DV_C2109"/>
      <w:r w:rsidR="00342821" w:rsidRPr="007246BB">
        <w:rPr>
          <w:rStyle w:val="DeltaViewDeletion"/>
          <w:rFonts w:eastAsia="Times New Roman" w:cs="Symbol"/>
          <w:noProof/>
          <w:color w:val="C00000"/>
        </w:rPr>
        <w:t>76</w:t>
      </w:r>
      <w:bookmarkStart w:id="4531" w:name="_DV_C2110"/>
      <w:bookmarkEnd w:id="4530"/>
      <w:r w:rsidR="007246BB">
        <w:rPr>
          <w:rStyle w:val="DeltaViewInsertion"/>
          <w:rFonts w:eastAsia="Times New Roman"/>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74</w:t>
      </w:r>
      <w:r w:rsidR="00342821">
        <w:rPr>
          <w:rStyle w:val="DeltaViewInsertion"/>
          <w:rFonts w:eastAsia="Times New Roman"/>
        </w:rPr>
        <w:fldChar w:fldCharType="end"/>
      </w:r>
      <w:bookmarkStart w:id="4532" w:name="_DV_M2163"/>
      <w:bookmarkEnd w:id="4531"/>
      <w:bookmarkEnd w:id="4532"/>
      <w:r w:rsidR="00CC75F8">
        <w:rPr>
          <w:rFonts w:eastAsia="Times New Roman"/>
        </w:rPr>
        <w:t xml:space="preserve"> </w:t>
      </w:r>
      <w:r w:rsidR="004D3375">
        <w:rPr>
          <w:rFonts w:eastAsia="Times New Roman"/>
        </w:rPr>
        <w:t xml:space="preserve">- </w:t>
      </w:r>
      <w:r w:rsidR="00A14259">
        <w:rPr>
          <w:rFonts w:eastAsia="Times New Roman"/>
        </w:rPr>
        <w:t>San Diego Creek Watershed WLA Translation</w:t>
      </w:r>
      <w:bookmarkEnd w:id="4526"/>
      <w:bookmarkEnd w:id="4527"/>
      <w:bookmarkEnd w:id="4528"/>
    </w:p>
    <w:tbl>
      <w:tblPr>
        <w:tblW w:w="9810" w:type="dxa"/>
        <w:jc w:val="center"/>
        <w:tblLook w:val="0000" w:firstRow="0" w:lastRow="0" w:firstColumn="0" w:lastColumn="0" w:noHBand="0" w:noVBand="0"/>
      </w:tblPr>
      <w:tblGrid>
        <w:gridCol w:w="1427"/>
        <w:gridCol w:w="3900"/>
        <w:gridCol w:w="2143"/>
        <w:gridCol w:w="2340"/>
      </w:tblGrid>
      <w:tr w:rsidR="008F35B1" w14:paraId="4D0A3EC4" w14:textId="77777777">
        <w:trPr>
          <w:trHeight w:val="600"/>
          <w:tblHeader/>
          <w:jc w:val="center"/>
        </w:trPr>
        <w:tc>
          <w:tcPr>
            <w:tcW w:w="1427" w:type="dxa"/>
            <w:tcBorders>
              <w:top w:val="single" w:sz="4" w:space="0" w:color="auto"/>
              <w:left w:val="single" w:sz="4" w:space="0" w:color="auto"/>
              <w:bottom w:val="single" w:sz="4" w:space="0" w:color="auto"/>
              <w:right w:val="single" w:sz="4" w:space="0" w:color="auto"/>
            </w:tcBorders>
            <w:shd w:val="clear" w:color="auto" w:fill="D9D9D9"/>
            <w:vAlign w:val="center"/>
          </w:tcPr>
          <w:p w14:paraId="4D0A3EC0" w14:textId="77777777" w:rsidR="00A14259" w:rsidRDefault="00A14259">
            <w:pPr>
              <w:keepNext/>
              <w:widowControl/>
              <w:spacing w:after="0" w:line="257" w:lineRule="auto"/>
              <w:ind w:left="0"/>
              <w:jc w:val="center"/>
              <w:rPr>
                <w:rFonts w:eastAsia="Times New Roman"/>
                <w:b/>
                <w:color w:val="000000"/>
              </w:rPr>
            </w:pPr>
            <w:bookmarkStart w:id="4533" w:name="_DV_M2164"/>
            <w:bookmarkStart w:id="4534" w:name="_Hlk536188024"/>
            <w:bookmarkEnd w:id="4533"/>
            <w:r>
              <w:rPr>
                <w:rFonts w:eastAsia="Times New Roman"/>
                <w:b/>
                <w:color w:val="000000"/>
              </w:rPr>
              <w:t>Parameter</w:t>
            </w:r>
          </w:p>
        </w:tc>
        <w:tc>
          <w:tcPr>
            <w:tcW w:w="3900" w:type="dxa"/>
            <w:tcBorders>
              <w:top w:val="single" w:sz="4" w:space="0" w:color="auto"/>
              <w:left w:val="nil"/>
              <w:bottom w:val="single" w:sz="4" w:space="0" w:color="auto"/>
              <w:right w:val="single" w:sz="4" w:space="0" w:color="auto"/>
            </w:tcBorders>
            <w:shd w:val="clear" w:color="auto" w:fill="D9D9D9"/>
            <w:vAlign w:val="center"/>
          </w:tcPr>
          <w:p w14:paraId="4D0A3EC1" w14:textId="77777777" w:rsidR="002F449D" w:rsidRDefault="00A14259">
            <w:pPr>
              <w:keepNext/>
              <w:widowControl/>
              <w:spacing w:after="0" w:line="257" w:lineRule="auto"/>
              <w:ind w:left="0"/>
              <w:jc w:val="center"/>
              <w:rPr>
                <w:rFonts w:eastAsia="Times New Roman"/>
                <w:b/>
                <w:color w:val="000000"/>
              </w:rPr>
            </w:pPr>
            <w:r>
              <w:rPr>
                <w:rFonts w:eastAsia="Times New Roman"/>
                <w:b/>
                <w:color w:val="000000"/>
              </w:rPr>
              <w:t xml:space="preserve">CTR </w:t>
            </w:r>
            <w:r w:rsidR="002F449D">
              <w:rPr>
                <w:rFonts w:eastAsia="Times New Roman"/>
                <w:b/>
                <w:color w:val="000000"/>
              </w:rPr>
              <w:t>Equation</w:t>
            </w:r>
          </w:p>
        </w:tc>
        <w:tc>
          <w:tcPr>
            <w:tcW w:w="2143" w:type="dxa"/>
            <w:tcBorders>
              <w:top w:val="single" w:sz="4" w:space="0" w:color="auto"/>
              <w:left w:val="nil"/>
              <w:bottom w:val="single" w:sz="4" w:space="0" w:color="auto"/>
              <w:right w:val="single" w:sz="4" w:space="0" w:color="auto"/>
            </w:tcBorders>
            <w:shd w:val="clear" w:color="auto" w:fill="D9D9D9"/>
            <w:vAlign w:val="center"/>
          </w:tcPr>
          <w:p w14:paraId="4D0A3EC2" w14:textId="77777777" w:rsidR="00A14259" w:rsidRDefault="00A14259">
            <w:pPr>
              <w:keepNext/>
              <w:widowControl/>
              <w:spacing w:after="0" w:line="257" w:lineRule="auto"/>
              <w:ind w:left="0"/>
              <w:jc w:val="center"/>
              <w:rPr>
                <w:rFonts w:eastAsia="Times New Roman"/>
                <w:b/>
                <w:color w:val="000000"/>
              </w:rPr>
            </w:pPr>
            <w:r>
              <w:rPr>
                <w:rFonts w:eastAsia="Times New Roman"/>
                <w:b/>
                <w:color w:val="000000"/>
              </w:rPr>
              <w:t>Total Criteria with 197 hardness in mg/L</w:t>
            </w:r>
          </w:p>
        </w:tc>
        <w:tc>
          <w:tcPr>
            <w:tcW w:w="2340" w:type="dxa"/>
            <w:tcBorders>
              <w:top w:val="single" w:sz="4" w:space="0" w:color="auto"/>
              <w:left w:val="nil"/>
              <w:bottom w:val="single" w:sz="4" w:space="0" w:color="auto"/>
              <w:right w:val="single" w:sz="4" w:space="0" w:color="auto"/>
            </w:tcBorders>
            <w:shd w:val="clear" w:color="auto" w:fill="D9D9D9"/>
            <w:vAlign w:val="center"/>
          </w:tcPr>
          <w:p w14:paraId="4D0A3EC3" w14:textId="77777777" w:rsidR="008F35B1" w:rsidRDefault="00A14259">
            <w:pPr>
              <w:keepNext/>
              <w:widowControl/>
              <w:spacing w:after="0" w:line="257" w:lineRule="auto"/>
              <w:ind w:left="0"/>
              <w:jc w:val="center"/>
              <w:rPr>
                <w:rFonts w:eastAsia="Times New Roman"/>
                <w:b/>
                <w:color w:val="000000"/>
              </w:rPr>
            </w:pPr>
            <w:r>
              <w:rPr>
                <w:rFonts w:eastAsia="Times New Roman"/>
                <w:b/>
                <w:color w:val="000000"/>
              </w:rPr>
              <w:t>Total freshwater acute concentration N</w:t>
            </w:r>
            <w:r w:rsidR="008F35B1">
              <w:rPr>
                <w:rFonts w:eastAsia="Times New Roman"/>
                <w:b/>
                <w:color w:val="000000"/>
              </w:rPr>
              <w:t>AL mg/L*</w:t>
            </w:r>
          </w:p>
        </w:tc>
      </w:tr>
      <w:tr w:rsidR="00A14259" w14:paraId="4D0A3EC9" w14:textId="77777777">
        <w:trPr>
          <w:trHeight w:val="300"/>
          <w:jc w:val="center"/>
        </w:trPr>
        <w:tc>
          <w:tcPr>
            <w:tcW w:w="1427" w:type="dxa"/>
            <w:tcBorders>
              <w:top w:val="nil"/>
              <w:left w:val="single" w:sz="4" w:space="0" w:color="auto"/>
              <w:bottom w:val="single" w:sz="4" w:space="0" w:color="auto"/>
              <w:right w:val="single" w:sz="4" w:space="0" w:color="auto"/>
            </w:tcBorders>
            <w:vAlign w:val="center"/>
          </w:tcPr>
          <w:p w14:paraId="4D0A3EC5" w14:textId="77777777" w:rsidR="00A14259" w:rsidRDefault="00A14259">
            <w:pPr>
              <w:keepNext/>
              <w:widowControl/>
              <w:spacing w:after="0" w:line="257" w:lineRule="auto"/>
              <w:ind w:left="0"/>
              <w:rPr>
                <w:rFonts w:eastAsia="Times New Roman"/>
                <w:color w:val="000000"/>
              </w:rPr>
            </w:pPr>
            <w:r>
              <w:rPr>
                <w:rFonts w:eastAsia="Times New Roman"/>
                <w:color w:val="000000"/>
              </w:rPr>
              <w:t>Cadmium</w:t>
            </w:r>
          </w:p>
        </w:tc>
        <w:tc>
          <w:tcPr>
            <w:tcW w:w="3900" w:type="dxa"/>
            <w:tcBorders>
              <w:top w:val="nil"/>
              <w:left w:val="nil"/>
              <w:bottom w:val="single" w:sz="4" w:space="0" w:color="auto"/>
              <w:right w:val="single" w:sz="4" w:space="0" w:color="auto"/>
            </w:tcBorders>
            <w:vAlign w:val="center"/>
          </w:tcPr>
          <w:p w14:paraId="4D0A3EC6" w14:textId="77777777" w:rsidR="00DD42E8" w:rsidRDefault="00A14259">
            <w:pPr>
              <w:keepNext/>
              <w:widowControl/>
              <w:spacing w:after="0" w:line="257" w:lineRule="auto"/>
              <w:ind w:left="0"/>
              <w:jc w:val="center"/>
              <w:rPr>
                <w:rFonts w:eastAsia="Times New Roman"/>
                <w:color w:val="000000"/>
              </w:rPr>
            </w:pPr>
            <w:r>
              <w:rPr>
                <w:rFonts w:eastAsia="Times New Roman"/>
                <w:color w:val="000000"/>
              </w:rPr>
              <w:t>(</w:t>
            </w:r>
            <w:proofErr w:type="gramStart"/>
            <w:r w:rsidR="00DD42E8">
              <w:rPr>
                <w:rFonts w:eastAsia="Times New Roman"/>
                <w:color w:val="000000"/>
              </w:rPr>
              <w:t>exp(</w:t>
            </w:r>
            <w:proofErr w:type="gramEnd"/>
            <w:r w:rsidR="00DD42E8">
              <w:rPr>
                <w:rFonts w:eastAsia="Times New Roman"/>
                <w:color w:val="000000"/>
              </w:rPr>
              <w:t>1.128*ln(hardness)-3.6867))</w:t>
            </w:r>
          </w:p>
        </w:tc>
        <w:tc>
          <w:tcPr>
            <w:tcW w:w="2143" w:type="dxa"/>
            <w:tcBorders>
              <w:top w:val="nil"/>
              <w:left w:val="nil"/>
              <w:bottom w:val="single" w:sz="4" w:space="0" w:color="auto"/>
              <w:right w:val="single" w:sz="4" w:space="0" w:color="auto"/>
            </w:tcBorders>
            <w:vAlign w:val="center"/>
          </w:tcPr>
          <w:p w14:paraId="4D0A3EC7"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0.0097</w:t>
            </w:r>
          </w:p>
        </w:tc>
        <w:tc>
          <w:tcPr>
            <w:tcW w:w="2340" w:type="dxa"/>
            <w:tcBorders>
              <w:top w:val="nil"/>
              <w:left w:val="nil"/>
              <w:bottom w:val="single" w:sz="4" w:space="0" w:color="auto"/>
              <w:right w:val="single" w:sz="4" w:space="0" w:color="auto"/>
            </w:tcBorders>
            <w:vAlign w:val="center"/>
          </w:tcPr>
          <w:p w14:paraId="4D0A3EC8"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0.0097</w:t>
            </w:r>
          </w:p>
        </w:tc>
      </w:tr>
      <w:tr w:rsidR="00A14259" w14:paraId="4D0A3ECE" w14:textId="77777777">
        <w:trPr>
          <w:trHeight w:val="300"/>
          <w:jc w:val="center"/>
        </w:trPr>
        <w:tc>
          <w:tcPr>
            <w:tcW w:w="1427" w:type="dxa"/>
            <w:tcBorders>
              <w:top w:val="nil"/>
              <w:left w:val="single" w:sz="4" w:space="0" w:color="auto"/>
              <w:bottom w:val="single" w:sz="4" w:space="0" w:color="auto"/>
              <w:right w:val="single" w:sz="4" w:space="0" w:color="auto"/>
            </w:tcBorders>
            <w:vAlign w:val="center"/>
          </w:tcPr>
          <w:p w14:paraId="4D0A3ECA" w14:textId="77777777" w:rsidR="00A14259" w:rsidRDefault="00A14259">
            <w:pPr>
              <w:keepNext/>
              <w:widowControl/>
              <w:spacing w:after="0" w:line="257" w:lineRule="auto"/>
              <w:ind w:left="0"/>
              <w:rPr>
                <w:rFonts w:eastAsia="Times New Roman"/>
                <w:color w:val="000000"/>
              </w:rPr>
            </w:pPr>
            <w:r>
              <w:rPr>
                <w:rFonts w:eastAsia="Times New Roman"/>
                <w:color w:val="000000"/>
              </w:rPr>
              <w:t>Copper</w:t>
            </w:r>
          </w:p>
        </w:tc>
        <w:tc>
          <w:tcPr>
            <w:tcW w:w="3900" w:type="dxa"/>
            <w:tcBorders>
              <w:top w:val="nil"/>
              <w:left w:val="nil"/>
              <w:bottom w:val="single" w:sz="4" w:space="0" w:color="auto"/>
              <w:right w:val="single" w:sz="4" w:space="0" w:color="auto"/>
            </w:tcBorders>
            <w:vAlign w:val="center"/>
          </w:tcPr>
          <w:p w14:paraId="4D0A3ECB" w14:textId="77777777" w:rsidR="00DD42E8" w:rsidRDefault="00A14259">
            <w:pPr>
              <w:keepNext/>
              <w:widowControl/>
              <w:spacing w:after="0" w:line="257" w:lineRule="auto"/>
              <w:ind w:left="0"/>
              <w:jc w:val="center"/>
              <w:rPr>
                <w:rFonts w:eastAsia="Times New Roman"/>
                <w:color w:val="000000"/>
              </w:rPr>
            </w:pPr>
            <w:r>
              <w:rPr>
                <w:rFonts w:eastAsia="Times New Roman"/>
                <w:color w:val="000000"/>
              </w:rPr>
              <w:t>(</w:t>
            </w:r>
            <w:proofErr w:type="gramStart"/>
            <w:r w:rsidR="00DD42E8">
              <w:rPr>
                <w:rFonts w:eastAsia="Times New Roman"/>
                <w:color w:val="000000"/>
              </w:rPr>
              <w:t>exp(</w:t>
            </w:r>
            <w:proofErr w:type="gramEnd"/>
            <w:r w:rsidR="00DD42E8">
              <w:rPr>
                <w:rFonts w:eastAsia="Times New Roman"/>
                <w:color w:val="000000"/>
              </w:rPr>
              <w:t>0.9422*ln(hardness)-1.7))</w:t>
            </w:r>
          </w:p>
        </w:tc>
        <w:tc>
          <w:tcPr>
            <w:tcW w:w="2143" w:type="dxa"/>
            <w:tcBorders>
              <w:top w:val="nil"/>
              <w:left w:val="nil"/>
              <w:bottom w:val="single" w:sz="4" w:space="0" w:color="auto"/>
              <w:right w:val="single" w:sz="4" w:space="0" w:color="auto"/>
            </w:tcBorders>
            <w:vAlign w:val="center"/>
          </w:tcPr>
          <w:p w14:paraId="4D0A3ECC"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0.027</w:t>
            </w:r>
          </w:p>
        </w:tc>
        <w:tc>
          <w:tcPr>
            <w:tcW w:w="2340" w:type="dxa"/>
            <w:tcBorders>
              <w:top w:val="nil"/>
              <w:left w:val="nil"/>
              <w:bottom w:val="single" w:sz="4" w:space="0" w:color="auto"/>
              <w:right w:val="single" w:sz="4" w:space="0" w:color="auto"/>
            </w:tcBorders>
            <w:vAlign w:val="center"/>
          </w:tcPr>
          <w:p w14:paraId="4D0A3ECD"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0.027</w:t>
            </w:r>
          </w:p>
        </w:tc>
      </w:tr>
      <w:tr w:rsidR="00A14259" w14:paraId="4D0A3ED3" w14:textId="77777777">
        <w:trPr>
          <w:trHeight w:val="300"/>
          <w:jc w:val="center"/>
        </w:trPr>
        <w:tc>
          <w:tcPr>
            <w:tcW w:w="1427" w:type="dxa"/>
            <w:tcBorders>
              <w:top w:val="nil"/>
              <w:left w:val="single" w:sz="4" w:space="0" w:color="auto"/>
              <w:bottom w:val="single" w:sz="4" w:space="0" w:color="auto"/>
              <w:right w:val="single" w:sz="4" w:space="0" w:color="auto"/>
            </w:tcBorders>
            <w:vAlign w:val="center"/>
          </w:tcPr>
          <w:p w14:paraId="4D0A3ECF" w14:textId="77777777" w:rsidR="00A14259" w:rsidRDefault="00A14259">
            <w:pPr>
              <w:keepNext/>
              <w:widowControl/>
              <w:spacing w:after="0" w:line="257" w:lineRule="auto"/>
              <w:ind w:left="0"/>
              <w:rPr>
                <w:rFonts w:eastAsia="Times New Roman"/>
                <w:color w:val="000000"/>
              </w:rPr>
            </w:pPr>
            <w:r>
              <w:rPr>
                <w:rFonts w:eastAsia="Times New Roman"/>
                <w:color w:val="000000"/>
              </w:rPr>
              <w:t>Lead</w:t>
            </w:r>
          </w:p>
        </w:tc>
        <w:tc>
          <w:tcPr>
            <w:tcW w:w="3900" w:type="dxa"/>
            <w:tcBorders>
              <w:top w:val="nil"/>
              <w:left w:val="nil"/>
              <w:bottom w:val="single" w:sz="4" w:space="0" w:color="auto"/>
              <w:right w:val="single" w:sz="4" w:space="0" w:color="auto"/>
            </w:tcBorders>
            <w:vAlign w:val="center"/>
          </w:tcPr>
          <w:p w14:paraId="4D0A3ED0" w14:textId="77777777" w:rsidR="00DD42E8" w:rsidRDefault="00A14259">
            <w:pPr>
              <w:keepNext/>
              <w:widowControl/>
              <w:spacing w:after="0" w:line="257" w:lineRule="auto"/>
              <w:ind w:left="0"/>
              <w:jc w:val="center"/>
              <w:rPr>
                <w:rFonts w:eastAsia="Times New Roman"/>
                <w:color w:val="000000"/>
              </w:rPr>
            </w:pPr>
            <w:r>
              <w:rPr>
                <w:rFonts w:eastAsia="Times New Roman"/>
                <w:color w:val="000000"/>
              </w:rPr>
              <w:t>(</w:t>
            </w:r>
            <w:proofErr w:type="gramStart"/>
            <w:r w:rsidR="00DD42E8">
              <w:rPr>
                <w:rFonts w:eastAsia="Times New Roman"/>
                <w:color w:val="000000"/>
              </w:rPr>
              <w:t>exp(</w:t>
            </w:r>
            <w:proofErr w:type="gramEnd"/>
            <w:r w:rsidR="00DD42E8">
              <w:rPr>
                <w:rFonts w:eastAsia="Times New Roman"/>
                <w:color w:val="000000"/>
              </w:rPr>
              <w:t>1.273*ln(hardness)-1.460))</w:t>
            </w:r>
          </w:p>
        </w:tc>
        <w:tc>
          <w:tcPr>
            <w:tcW w:w="2143" w:type="dxa"/>
            <w:tcBorders>
              <w:top w:val="nil"/>
              <w:left w:val="nil"/>
              <w:bottom w:val="single" w:sz="4" w:space="0" w:color="auto"/>
              <w:right w:val="single" w:sz="4" w:space="0" w:color="auto"/>
            </w:tcBorders>
            <w:vAlign w:val="center"/>
          </w:tcPr>
          <w:p w14:paraId="4D0A3ED1"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0.194</w:t>
            </w:r>
          </w:p>
        </w:tc>
        <w:tc>
          <w:tcPr>
            <w:tcW w:w="2340" w:type="dxa"/>
            <w:tcBorders>
              <w:top w:val="nil"/>
              <w:left w:val="nil"/>
              <w:bottom w:val="single" w:sz="4" w:space="0" w:color="auto"/>
              <w:right w:val="single" w:sz="4" w:space="0" w:color="auto"/>
            </w:tcBorders>
            <w:vAlign w:val="center"/>
          </w:tcPr>
          <w:p w14:paraId="4D0A3ED2"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0.194</w:t>
            </w:r>
          </w:p>
        </w:tc>
      </w:tr>
      <w:tr w:rsidR="00A14259" w14:paraId="4D0A3ED8" w14:textId="77777777">
        <w:trPr>
          <w:trHeight w:val="300"/>
          <w:jc w:val="center"/>
        </w:trPr>
        <w:tc>
          <w:tcPr>
            <w:tcW w:w="1427" w:type="dxa"/>
            <w:tcBorders>
              <w:top w:val="nil"/>
              <w:left w:val="single" w:sz="4" w:space="0" w:color="auto"/>
              <w:bottom w:val="single" w:sz="4" w:space="0" w:color="auto"/>
              <w:right w:val="single" w:sz="4" w:space="0" w:color="auto"/>
            </w:tcBorders>
            <w:vAlign w:val="center"/>
          </w:tcPr>
          <w:p w14:paraId="4D0A3ED4" w14:textId="77777777" w:rsidR="00A14259" w:rsidRDefault="00A14259">
            <w:pPr>
              <w:keepNext/>
              <w:widowControl/>
              <w:spacing w:after="0" w:line="257" w:lineRule="auto"/>
              <w:ind w:left="0"/>
              <w:rPr>
                <w:rFonts w:eastAsia="Times New Roman"/>
                <w:color w:val="000000"/>
              </w:rPr>
            </w:pPr>
            <w:r>
              <w:rPr>
                <w:rFonts w:eastAsia="Times New Roman"/>
                <w:color w:val="000000"/>
              </w:rPr>
              <w:t>Zinc</w:t>
            </w:r>
          </w:p>
        </w:tc>
        <w:tc>
          <w:tcPr>
            <w:tcW w:w="3900" w:type="dxa"/>
            <w:tcBorders>
              <w:top w:val="nil"/>
              <w:left w:val="nil"/>
              <w:bottom w:val="single" w:sz="4" w:space="0" w:color="auto"/>
              <w:right w:val="single" w:sz="4" w:space="0" w:color="auto"/>
            </w:tcBorders>
            <w:vAlign w:val="center"/>
          </w:tcPr>
          <w:p w14:paraId="4D0A3ED5" w14:textId="77777777" w:rsidR="00DD42E8" w:rsidRDefault="00A14259">
            <w:pPr>
              <w:keepNext/>
              <w:widowControl/>
              <w:spacing w:after="0" w:line="257" w:lineRule="auto"/>
              <w:ind w:left="0"/>
              <w:jc w:val="center"/>
              <w:rPr>
                <w:rFonts w:eastAsia="Times New Roman"/>
                <w:color w:val="000000"/>
              </w:rPr>
            </w:pPr>
            <w:r>
              <w:rPr>
                <w:rFonts w:eastAsia="Times New Roman"/>
                <w:color w:val="000000"/>
              </w:rPr>
              <w:t>(</w:t>
            </w:r>
            <w:proofErr w:type="gramStart"/>
            <w:r w:rsidR="00DD42E8">
              <w:rPr>
                <w:rFonts w:eastAsia="Times New Roman"/>
                <w:color w:val="000000"/>
              </w:rPr>
              <w:t>exp(</w:t>
            </w:r>
            <w:proofErr w:type="gramEnd"/>
            <w:r w:rsidR="00DD42E8">
              <w:rPr>
                <w:rFonts w:eastAsia="Times New Roman"/>
                <w:color w:val="000000"/>
              </w:rPr>
              <w:t>0.8473*ln(hardness)+0.884))</w:t>
            </w:r>
          </w:p>
        </w:tc>
        <w:tc>
          <w:tcPr>
            <w:tcW w:w="2143" w:type="dxa"/>
            <w:tcBorders>
              <w:top w:val="nil"/>
              <w:left w:val="nil"/>
              <w:bottom w:val="single" w:sz="4" w:space="0" w:color="auto"/>
              <w:right w:val="single" w:sz="4" w:space="0" w:color="auto"/>
            </w:tcBorders>
            <w:vAlign w:val="center"/>
          </w:tcPr>
          <w:p w14:paraId="4D0A3ED6"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0.21</w:t>
            </w:r>
          </w:p>
        </w:tc>
        <w:tc>
          <w:tcPr>
            <w:tcW w:w="2340" w:type="dxa"/>
            <w:tcBorders>
              <w:top w:val="nil"/>
              <w:left w:val="nil"/>
              <w:bottom w:val="single" w:sz="4" w:space="0" w:color="auto"/>
              <w:right w:val="single" w:sz="4" w:space="0" w:color="auto"/>
            </w:tcBorders>
            <w:vAlign w:val="center"/>
          </w:tcPr>
          <w:p w14:paraId="4D0A3ED7" w14:textId="77777777" w:rsidR="00A14259" w:rsidRDefault="00A14259">
            <w:pPr>
              <w:keepNext/>
              <w:widowControl/>
              <w:spacing w:after="0" w:line="257" w:lineRule="auto"/>
              <w:ind w:left="0"/>
              <w:jc w:val="center"/>
              <w:rPr>
                <w:rFonts w:eastAsia="Times New Roman"/>
                <w:color w:val="000000"/>
              </w:rPr>
            </w:pPr>
            <w:r>
              <w:rPr>
                <w:rFonts w:eastAsia="Times New Roman"/>
                <w:color w:val="000000"/>
              </w:rPr>
              <w:t>0.21</w:t>
            </w:r>
          </w:p>
        </w:tc>
      </w:tr>
    </w:tbl>
    <w:p w14:paraId="4D0A3ED9" w14:textId="77777777" w:rsidR="00A14259" w:rsidRDefault="00A14259">
      <w:pPr>
        <w:widowControl/>
        <w:ind w:left="-360"/>
        <w:rPr>
          <w:rFonts w:eastAsia="Times New Roman"/>
          <w:lang w:val=""/>
        </w:rPr>
      </w:pPr>
      <w:bookmarkStart w:id="4535" w:name="_DV_M2165"/>
      <w:bookmarkEnd w:id="4534"/>
      <w:bookmarkEnd w:id="4535"/>
      <w:r>
        <w:rPr>
          <w:rFonts w:eastAsia="Times New Roman"/>
        </w:rPr>
        <w:t>*</w:t>
      </w:r>
      <w:proofErr w:type="gramStart"/>
      <w:r>
        <w:rPr>
          <w:rFonts w:eastAsia="Times New Roman"/>
        </w:rPr>
        <w:t>values</w:t>
      </w:r>
      <w:proofErr w:type="gramEnd"/>
      <w:r>
        <w:rPr>
          <w:rFonts w:eastAsia="Times New Roman"/>
        </w:rPr>
        <w:t xml:space="preserve"> are rounded to reflect the significant figures of each respective pollutant</w:t>
      </w:r>
    </w:p>
    <w:p w14:paraId="4D0A3EDA" w14:textId="77777777" w:rsidR="00A14259" w:rsidRDefault="00A14259">
      <w:pPr>
        <w:widowControl/>
        <w:ind w:left="2520"/>
        <w:rPr>
          <w:rFonts w:eastAsia="Times New Roman"/>
          <w:lang w:val=""/>
        </w:rPr>
      </w:pPr>
      <w:bookmarkStart w:id="4536" w:name="_DV_M2166"/>
      <w:bookmarkEnd w:id="4529"/>
      <w:bookmarkEnd w:id="4536"/>
      <w:r>
        <w:rPr>
          <w:rFonts w:eastAsia="Times New Roman"/>
        </w:rPr>
        <w:t>An average hardness of San Diego Creek was selected to calculate the criteria for translating each pollutant into a</w:t>
      </w:r>
      <w:r w:rsidR="005A6870">
        <w:rPr>
          <w:rFonts w:eastAsia="Times New Roman"/>
        </w:rPr>
        <w:t xml:space="preserve"> numeric </w:t>
      </w:r>
      <w:r w:rsidR="008F35B1">
        <w:rPr>
          <w:rFonts w:eastAsia="Times New Roman"/>
        </w:rPr>
        <w:t>action level</w:t>
      </w:r>
      <w:r w:rsidR="005A6870">
        <w:rPr>
          <w:rFonts w:eastAsia="Times New Roman"/>
        </w:rPr>
        <w:t xml:space="preserve"> (N</w:t>
      </w:r>
      <w:r w:rsidR="008F35B1">
        <w:rPr>
          <w:rFonts w:eastAsia="Times New Roman"/>
        </w:rPr>
        <w:t>A</w:t>
      </w:r>
      <w:r w:rsidR="005A6870">
        <w:rPr>
          <w:rFonts w:eastAsia="Times New Roman"/>
        </w:rPr>
        <w:t xml:space="preserve">L) in the San Diego Toxics TMDL because it is not feasible or practical to require Responsible Dischargers to collect the ambient hardness of the receiving water body in concurrence with each monitoring sample. </w:t>
      </w:r>
    </w:p>
    <w:p w14:paraId="4D0A3EDB" w14:textId="22AD4B4F" w:rsidR="00472AF9" w:rsidRDefault="00A14259">
      <w:pPr>
        <w:widowControl/>
        <w:ind w:left="2520"/>
        <w:rPr>
          <w:rFonts w:eastAsia="Times New Roman"/>
          <w:lang w:val=""/>
        </w:rPr>
      </w:pPr>
      <w:bookmarkStart w:id="4537" w:name="_DV_M2167"/>
      <w:bookmarkEnd w:id="4537"/>
      <w:r>
        <w:rPr>
          <w:rFonts w:eastAsia="Times New Roman"/>
        </w:rPr>
        <w:t xml:space="preserve">The Revised Organochlorine Compounds TMDL assigns </w:t>
      </w:r>
      <w:proofErr w:type="gramStart"/>
      <w:r>
        <w:rPr>
          <w:rFonts w:eastAsia="Times New Roman"/>
        </w:rPr>
        <w:t>mass-based</w:t>
      </w:r>
      <w:proofErr w:type="gramEnd"/>
      <w:r>
        <w:rPr>
          <w:rFonts w:eastAsia="Times New Roman"/>
        </w:rPr>
        <w:t xml:space="preserve"> WLAs for total DDT and toxaphene on an annual basis to Responsible Dischargers in the San Diego Creek watershed, shown in Table </w:t>
      </w:r>
      <w:bookmarkStart w:id="4538" w:name="_DV_C2111"/>
      <w:r w:rsidR="00924012" w:rsidRPr="007246BB">
        <w:rPr>
          <w:rStyle w:val="DeltaViewDeletion"/>
          <w:rFonts w:eastAsia="Times New Roman" w:cs="Symbol"/>
          <w:color w:val="C00000"/>
        </w:rPr>
        <w:t>78</w:t>
      </w:r>
      <w:bookmarkStart w:id="4539" w:name="_DV_C2112"/>
      <w:bookmarkEnd w:id="4538"/>
      <w:r w:rsidR="007246BB">
        <w:rPr>
          <w:rStyle w:val="DeltaViewInsertion"/>
          <w:rFonts w:eastAsia="Times New Roman"/>
        </w:rPr>
        <w:t xml:space="preserve"> </w:t>
      </w:r>
      <w:r w:rsidR="001C0543">
        <w:rPr>
          <w:rStyle w:val="DeltaViewInsertion"/>
          <w:rFonts w:eastAsia="Times New Roman"/>
        </w:rPr>
        <w:t>7</w:t>
      </w:r>
      <w:r w:rsidR="00143C50">
        <w:rPr>
          <w:rStyle w:val="DeltaViewInsertion"/>
          <w:rFonts w:eastAsia="Times New Roman"/>
        </w:rPr>
        <w:t>6</w:t>
      </w:r>
      <w:bookmarkStart w:id="4540" w:name="_DV_M2168"/>
      <w:bookmarkEnd w:id="4539"/>
      <w:bookmarkEnd w:id="4540"/>
      <w:r w:rsidR="001C0543">
        <w:rPr>
          <w:rFonts w:eastAsia="Times New Roman"/>
        </w:rPr>
        <w:t xml:space="preserve"> below. Requiring Responsible Dischargers to calculate the construction site’s specific mass loading of a pollutant(s) would be impractical, costly, and not aligned with the requirements of this General Permit. However, as mentioned in the source analysis, most organochlorine compound loadings in this watershed are in the form of fine sediment transported through erosion. The TMDL’s implementation plan intends to use source control to reduce the loading of organochlorine compounds into the watershed, which is aligned with the requirements of this General Permit. Therefore, the following will address this TMDL: </w:t>
      </w:r>
    </w:p>
    <w:p w14:paraId="4D0A3EDC" w14:textId="77777777" w:rsidR="00472AF9" w:rsidRDefault="00472AF9" w:rsidP="00DC3B00">
      <w:pPr>
        <w:pStyle w:val="ListParagraph"/>
        <w:widowControl/>
        <w:numPr>
          <w:ilvl w:val="0"/>
          <w:numId w:val="79"/>
        </w:numPr>
        <w:ind w:left="2880"/>
        <w:rPr>
          <w:rFonts w:eastAsia="Times New Roman" w:cs="Arial"/>
          <w:lang w:val=""/>
        </w:rPr>
      </w:pPr>
      <w:bookmarkStart w:id="4541" w:name="_DV_M2169"/>
      <w:bookmarkEnd w:id="4541"/>
      <w:r>
        <w:rPr>
          <w:rFonts w:eastAsia="Times New Roman" w:cs="Arial"/>
        </w:rPr>
        <w:t>Comply with the site-specific erosion and sediment controls, and post-construction requirements in this General Permit.</w:t>
      </w:r>
    </w:p>
    <w:p w14:paraId="4D0A3EDD" w14:textId="77777777" w:rsidR="00472AF9" w:rsidRDefault="00472AF9" w:rsidP="00DC3B00">
      <w:pPr>
        <w:pStyle w:val="ListParagraph"/>
        <w:widowControl/>
        <w:numPr>
          <w:ilvl w:val="0"/>
          <w:numId w:val="79"/>
        </w:numPr>
        <w:ind w:left="2880"/>
        <w:rPr>
          <w:rFonts w:eastAsia="Times New Roman" w:cs="Arial"/>
          <w:lang w:val=""/>
        </w:rPr>
      </w:pPr>
      <w:bookmarkStart w:id="4542" w:name="_DV_M2170"/>
      <w:bookmarkEnd w:id="4542"/>
      <w:r>
        <w:rPr>
          <w:rFonts w:eastAsia="Times New Roman" w:cs="Arial"/>
        </w:rPr>
        <w:t xml:space="preserve">For each phase of the construction project, install erosion controls that will result in predicted erosion rates that are as protective as </w:t>
      </w:r>
      <w:r w:rsidR="00764652">
        <w:rPr>
          <w:rFonts w:eastAsia="Times New Roman" w:cs="Arial"/>
        </w:rPr>
        <w:t>pre-construction (e.g., undisturbed vegetation for the area) conditions. Calculate the predicted erosion rates by using RUSLE2 modeling as described in Attachment H.</w:t>
      </w:r>
    </w:p>
    <w:p w14:paraId="4D0A3EDE" w14:textId="77777777" w:rsidR="00472AF9" w:rsidRDefault="00472AF9" w:rsidP="00DC3B00">
      <w:pPr>
        <w:pStyle w:val="ListParagraph"/>
        <w:widowControl/>
        <w:numPr>
          <w:ilvl w:val="0"/>
          <w:numId w:val="78"/>
        </w:numPr>
        <w:ind w:left="2520"/>
        <w:rPr>
          <w:rFonts w:eastAsia="Times New Roman" w:cs="Arial"/>
          <w:lang w:val=""/>
        </w:rPr>
      </w:pPr>
      <w:bookmarkStart w:id="4543" w:name="_DV_M2171"/>
      <w:bookmarkEnd w:id="4543"/>
      <w:r>
        <w:rPr>
          <w:rFonts w:eastAsia="Times New Roman" w:cs="Arial"/>
        </w:rPr>
        <w:lastRenderedPageBreak/>
        <w:t>Upper Newport Bay: cadmium, copper, lead, zinc, chlordane, DDT, and PCBs</w:t>
      </w:r>
    </w:p>
    <w:p w14:paraId="4D0A3EDF" w14:textId="1C363F2F" w:rsidR="00472AF9" w:rsidRDefault="00472AF9">
      <w:pPr>
        <w:widowControl/>
        <w:ind w:left="2520"/>
        <w:rPr>
          <w:rFonts w:eastAsia="Times New Roman"/>
          <w:lang w:val=""/>
        </w:rPr>
      </w:pPr>
      <w:bookmarkStart w:id="4544" w:name="_DV_M2172"/>
      <w:bookmarkEnd w:id="4544"/>
      <w:r>
        <w:rPr>
          <w:rFonts w:eastAsia="Times New Roman"/>
        </w:rPr>
        <w:t xml:space="preserve">Mass-based WLAs for dissolved cadmium, copper, lead, and zinc are assigned to be met in the receiving water of Upper Newport Bay. </w:t>
      </w:r>
      <w:r w:rsidR="00611978">
        <w:rPr>
          <w:rFonts w:eastAsia="Times New Roman"/>
        </w:rPr>
        <w:t>Concentration-based WLAs for cadmium, copper, lead, and zinc in Upper Newport Bay</w:t>
      </w:r>
      <w:r w:rsidR="00260CE7">
        <w:rPr>
          <w:rFonts w:eastAsia="Times New Roman"/>
        </w:rPr>
        <w:t xml:space="preserve"> are assigned to Other NPDES Dischargers, </w:t>
      </w:r>
      <w:r w:rsidR="00AE18BA">
        <w:rPr>
          <w:rFonts w:eastAsia="Times New Roman"/>
        </w:rPr>
        <w:t xml:space="preserve">which includes </w:t>
      </w:r>
      <w:r w:rsidR="00DF51C0">
        <w:rPr>
          <w:rFonts w:eastAsia="Times New Roman"/>
        </w:rPr>
        <w:t xml:space="preserve">construction stormwater dischargers. </w:t>
      </w:r>
      <w:r w:rsidR="0086527F">
        <w:rPr>
          <w:rFonts w:eastAsia="Times New Roman"/>
        </w:rPr>
        <w:t xml:space="preserve">However, the TMDL does not specifically identify </w:t>
      </w:r>
      <w:r w:rsidR="00DF51C0">
        <w:rPr>
          <w:rFonts w:eastAsia="Times New Roman"/>
        </w:rPr>
        <w:t xml:space="preserve">construction stormwater dischargers </w:t>
      </w:r>
      <w:r w:rsidR="00D40E85">
        <w:rPr>
          <w:rFonts w:eastAsia="Times New Roman"/>
        </w:rPr>
        <w:t xml:space="preserve">as a major source of metals to the impaired waterbodies or divide the WLAs between permitted dischargers. </w:t>
      </w:r>
      <w:r w:rsidR="00CE2F75">
        <w:rPr>
          <w:rFonts w:eastAsia="Times New Roman"/>
        </w:rPr>
        <w:t>The TMDL includes an option for the Water Boards to conduct a permit-specific analysis to dive the WLAs</w:t>
      </w:r>
      <w:r w:rsidR="00280776">
        <w:rPr>
          <w:rFonts w:eastAsia="Times New Roman"/>
        </w:rPr>
        <w:t>;</w:t>
      </w:r>
      <w:r w:rsidR="00CE2F75">
        <w:rPr>
          <w:rFonts w:eastAsia="Times New Roman"/>
        </w:rPr>
        <w:t xml:space="preserve"> however, conducting </w:t>
      </w:r>
      <w:r w:rsidR="00280776">
        <w:rPr>
          <w:rFonts w:eastAsia="Times New Roman"/>
        </w:rPr>
        <w:t>the analysis</w:t>
      </w:r>
      <w:r w:rsidR="00CE2F75">
        <w:rPr>
          <w:rFonts w:eastAsia="Times New Roman"/>
        </w:rPr>
        <w:t xml:space="preserve"> on a discharge flow, volume, and timing basis is not aligned with the framework of this General Permit. Therefore, these WLAs are translated as concentration-based numeric action levels (NALs) applied to the point(s) of di</w:t>
      </w:r>
      <w:r w:rsidR="008A23A6">
        <w:rPr>
          <w:rFonts w:eastAsia="Times New Roman"/>
        </w:rPr>
        <w:t>scharge from the Responsible Discharger’s construction site.</w:t>
      </w:r>
      <w:r w:rsidR="0046490F">
        <w:rPr>
          <w:rFonts w:eastAsia="Times New Roman"/>
        </w:rPr>
        <w:t xml:space="preserve"> </w:t>
      </w:r>
      <w:r w:rsidR="003C634E">
        <w:rPr>
          <w:rFonts w:eastAsia="Times New Roman"/>
        </w:rPr>
        <w:t xml:space="preserve">The </w:t>
      </w:r>
      <w:proofErr w:type="gramStart"/>
      <w:r w:rsidR="003C634E">
        <w:rPr>
          <w:rFonts w:eastAsia="Times New Roman"/>
        </w:rPr>
        <w:t>concentration-based</w:t>
      </w:r>
      <w:proofErr w:type="gramEnd"/>
      <w:r w:rsidR="003C634E">
        <w:rPr>
          <w:rFonts w:eastAsia="Times New Roman"/>
        </w:rPr>
        <w:t xml:space="preserve"> WLAs are translated into total concentrations using the CTR conversion factor for saltwater acute criteria. The N</w:t>
      </w:r>
      <w:r w:rsidR="00112569">
        <w:rPr>
          <w:rFonts w:eastAsia="Times New Roman"/>
        </w:rPr>
        <w:t xml:space="preserve">ALs are shown in Table </w:t>
      </w:r>
      <w:bookmarkStart w:id="4545" w:name="_DV_C2113"/>
      <w:r w:rsidR="001070AD" w:rsidRPr="007246BB">
        <w:rPr>
          <w:rStyle w:val="DeltaViewDeletion"/>
          <w:rFonts w:eastAsia="Times New Roman" w:cs="Symbol"/>
          <w:color w:val="C00000"/>
        </w:rPr>
        <w:t>7</w:t>
      </w:r>
      <w:r w:rsidR="00924012" w:rsidRPr="007246BB">
        <w:rPr>
          <w:rStyle w:val="DeltaViewDeletion"/>
          <w:rFonts w:eastAsia="Times New Roman" w:cs="Symbol"/>
          <w:color w:val="C00000"/>
        </w:rPr>
        <w:t>7</w:t>
      </w:r>
      <w:bookmarkStart w:id="4546" w:name="_DV_C2114"/>
      <w:bookmarkEnd w:id="4545"/>
      <w:r w:rsidR="007246BB">
        <w:rPr>
          <w:rStyle w:val="DeltaViewInsertion"/>
          <w:rFonts w:eastAsia="Times New Roman"/>
        </w:rPr>
        <w:t xml:space="preserve"> </w:t>
      </w:r>
      <w:r w:rsidR="001C0543">
        <w:rPr>
          <w:rStyle w:val="DeltaViewInsertion"/>
          <w:rFonts w:eastAsia="Times New Roman"/>
        </w:rPr>
        <w:t>7</w:t>
      </w:r>
      <w:r w:rsidR="004032CB">
        <w:rPr>
          <w:rStyle w:val="DeltaViewInsertion"/>
          <w:rFonts w:eastAsia="Times New Roman"/>
        </w:rPr>
        <w:t>5</w:t>
      </w:r>
      <w:bookmarkStart w:id="4547" w:name="_DV_M2173"/>
      <w:bookmarkEnd w:id="4546"/>
      <w:bookmarkEnd w:id="4547"/>
      <w:r w:rsidR="001C0543">
        <w:rPr>
          <w:rFonts w:eastAsia="Times New Roman"/>
        </w:rPr>
        <w:t xml:space="preserve"> below. </w:t>
      </w:r>
    </w:p>
    <w:p w14:paraId="4D0A3EE0" w14:textId="6E7094D1" w:rsidR="00472AF9" w:rsidRDefault="00472AF9">
      <w:pPr>
        <w:widowControl/>
        <w:ind w:left="2520"/>
        <w:rPr>
          <w:rFonts w:eastAsia="Times New Roman"/>
          <w:lang w:val=""/>
        </w:rPr>
      </w:pPr>
      <w:bookmarkStart w:id="4548" w:name="_DV_M2174"/>
      <w:bookmarkEnd w:id="4548"/>
      <w:r>
        <w:rPr>
          <w:rFonts w:eastAsia="Times New Roman"/>
        </w:rPr>
        <w:t xml:space="preserve">The Revised Organochlorine Compounds TMDL assigns </w:t>
      </w:r>
      <w:proofErr w:type="gramStart"/>
      <w:r>
        <w:rPr>
          <w:rFonts w:eastAsia="Times New Roman"/>
        </w:rPr>
        <w:t>mass-based</w:t>
      </w:r>
      <w:proofErr w:type="gramEnd"/>
      <w:r>
        <w:rPr>
          <w:rFonts w:eastAsia="Times New Roman"/>
        </w:rPr>
        <w:t xml:space="preserve"> WLAs for chlordane, DDT, and PCBs on an annual basis to Responsible Dischargers in Upper Newport Bay, shown in </w:t>
      </w:r>
      <w:bookmarkStart w:id="4549" w:name="_DV_C2115"/>
      <w:r w:rsidRPr="007246BB">
        <w:rPr>
          <w:rStyle w:val="DeltaViewDeletion"/>
          <w:rFonts w:eastAsia="Times New Roman" w:cs="Symbol"/>
          <w:color w:val="C00000"/>
        </w:rPr>
        <w:t xml:space="preserve">table </w:t>
      </w:r>
      <w:r w:rsidR="00D93779" w:rsidRPr="007246BB">
        <w:rPr>
          <w:rStyle w:val="DeltaViewDeletion"/>
          <w:rFonts w:eastAsia="Times New Roman" w:cs="Symbol"/>
          <w:color w:val="C00000"/>
        </w:rPr>
        <w:t>7</w:t>
      </w:r>
      <w:r w:rsidR="00924012" w:rsidRPr="007246BB">
        <w:rPr>
          <w:rStyle w:val="DeltaViewDeletion"/>
          <w:rFonts w:eastAsia="Times New Roman" w:cs="Symbol"/>
          <w:color w:val="C00000"/>
        </w:rPr>
        <w:t>8</w:t>
      </w:r>
      <w:bookmarkStart w:id="4550" w:name="_DV_C2116"/>
      <w:bookmarkEnd w:id="4549"/>
      <w:r w:rsidR="007246BB">
        <w:rPr>
          <w:rStyle w:val="DeltaViewInsertion"/>
          <w:rFonts w:eastAsia="Times New Roman"/>
        </w:rPr>
        <w:t xml:space="preserve"> </w:t>
      </w:r>
      <w:r w:rsidR="001C0543">
        <w:rPr>
          <w:rStyle w:val="DeltaViewInsertion"/>
          <w:rFonts w:eastAsia="Times New Roman"/>
        </w:rPr>
        <w:t>Table 7</w:t>
      </w:r>
      <w:r w:rsidR="00143C50">
        <w:rPr>
          <w:rStyle w:val="DeltaViewInsertion"/>
          <w:rFonts w:eastAsia="Times New Roman"/>
        </w:rPr>
        <w:t>6</w:t>
      </w:r>
      <w:bookmarkStart w:id="4551" w:name="_DV_M2175"/>
      <w:bookmarkEnd w:id="4550"/>
      <w:bookmarkEnd w:id="4551"/>
      <w:r w:rsidR="001C0543">
        <w:rPr>
          <w:rFonts w:eastAsia="Times New Roman"/>
        </w:rPr>
        <w:t xml:space="preserve"> below. Requiring Responsible Dischargers to calculate the construction site’s specific mass loading of a pollutant(s) would be impractical, costly, and not aligned with the requirements of this General Permit. However, as mentioned in the source analysis, most organochlorine compound loadings in this watershed are in the form of fine sediment transported through erosion. The TMDL’s implementation plan intends to use source control to reduce the loading of organochlorine compounds into the watershed, which is aligned with the requirements of this General Permit. Therefore, the following will address this TMDL: </w:t>
      </w:r>
    </w:p>
    <w:p w14:paraId="4D0A3EE1" w14:textId="77777777" w:rsidR="00472AF9" w:rsidRDefault="00472AF9" w:rsidP="00DC3B00">
      <w:pPr>
        <w:pStyle w:val="ListParagraph"/>
        <w:widowControl/>
        <w:numPr>
          <w:ilvl w:val="0"/>
          <w:numId w:val="80"/>
        </w:numPr>
        <w:ind w:left="2880"/>
        <w:rPr>
          <w:rFonts w:eastAsia="Times New Roman" w:cs="Arial"/>
          <w:lang w:val=""/>
        </w:rPr>
      </w:pPr>
      <w:bookmarkStart w:id="4552" w:name="_DV_M2176"/>
      <w:bookmarkEnd w:id="4552"/>
      <w:r>
        <w:rPr>
          <w:rFonts w:eastAsia="Times New Roman" w:cs="Arial"/>
        </w:rPr>
        <w:t>Comply with the site-specific erosion and sediment controls, and post-construction requirements in this General Permit.</w:t>
      </w:r>
    </w:p>
    <w:p w14:paraId="4D0A3EE2" w14:textId="77777777" w:rsidR="00472AF9" w:rsidRDefault="00472AF9" w:rsidP="00DC3B00">
      <w:pPr>
        <w:pStyle w:val="ListParagraph"/>
        <w:widowControl/>
        <w:numPr>
          <w:ilvl w:val="0"/>
          <w:numId w:val="80"/>
        </w:numPr>
        <w:ind w:left="2880"/>
        <w:rPr>
          <w:rFonts w:eastAsia="Times New Roman" w:cs="Arial"/>
          <w:lang w:val=""/>
        </w:rPr>
      </w:pPr>
      <w:bookmarkStart w:id="4553" w:name="_DV_M2177"/>
      <w:bookmarkEnd w:id="4553"/>
      <w:r>
        <w:rPr>
          <w:rFonts w:eastAsia="Times New Roman" w:cs="Arial"/>
        </w:rPr>
        <w:t xml:space="preserve">For each phase of the construction project, install erosion controls that will result in predicted erosion rates that are as protective as </w:t>
      </w:r>
      <w:r w:rsidR="00764652">
        <w:rPr>
          <w:rFonts w:eastAsia="Times New Roman" w:cs="Arial"/>
        </w:rPr>
        <w:t xml:space="preserve">pre-construction (e.g., undisturbed vegetation </w:t>
      </w:r>
      <w:r w:rsidR="00764652">
        <w:rPr>
          <w:rFonts w:eastAsia="Times New Roman" w:cs="Arial"/>
        </w:rPr>
        <w:lastRenderedPageBreak/>
        <w:t>for the area) conditions. Calculate the predicted erosion rates by using RUSLE2 modeling as described in Attachment H.</w:t>
      </w:r>
    </w:p>
    <w:p w14:paraId="4D0A3EE3" w14:textId="77777777" w:rsidR="00472AF9" w:rsidRDefault="00472AF9" w:rsidP="00DC3B00">
      <w:pPr>
        <w:pStyle w:val="ListParagraph"/>
        <w:widowControl/>
        <w:numPr>
          <w:ilvl w:val="0"/>
          <w:numId w:val="78"/>
        </w:numPr>
        <w:ind w:left="2520"/>
        <w:rPr>
          <w:rFonts w:eastAsia="Times New Roman" w:cs="Arial"/>
          <w:lang w:val=""/>
        </w:rPr>
      </w:pPr>
      <w:bookmarkStart w:id="4554" w:name="_DV_M2178"/>
      <w:bookmarkEnd w:id="4554"/>
      <w:r>
        <w:rPr>
          <w:rFonts w:eastAsia="Times New Roman" w:cs="Arial"/>
        </w:rPr>
        <w:t>Lower Newport Bay: copper, lead, zinc, chlordane, DDT, and PCBs</w:t>
      </w:r>
    </w:p>
    <w:p w14:paraId="4D0A3EE4" w14:textId="75C3ED95" w:rsidR="0077146B" w:rsidRDefault="00472AF9">
      <w:pPr>
        <w:widowControl/>
        <w:ind w:left="2520"/>
        <w:rPr>
          <w:rFonts w:eastAsia="Times New Roman"/>
          <w:lang w:val=""/>
        </w:rPr>
      </w:pPr>
      <w:bookmarkStart w:id="4555" w:name="_DV_M2179"/>
      <w:bookmarkEnd w:id="4555"/>
      <w:r>
        <w:rPr>
          <w:rFonts w:eastAsia="Times New Roman"/>
        </w:rPr>
        <w:t xml:space="preserve">Mass-based WLAs for dissolved copper, lead, and zinc are assigned to be met in the receiving water of Lower Newport Bay. </w:t>
      </w:r>
      <w:r w:rsidR="0077146B">
        <w:rPr>
          <w:rFonts w:eastAsia="Times New Roman"/>
        </w:rPr>
        <w:t>Concentration-based WLAs for copper, lead, and zinc in Lower Newport Bay are assigned to Other NPDES Dischargers, which includes construction stormwater dischargers. However, the TMDL does not specifically identify construction stormwater dischargers as a major source of metals to the impaired waterbodies or divide the WLAs between permitted dischargers. The TMDL includes an option for the Water Boards to conduct a permit-specific analysis to dive the WLAs</w:t>
      </w:r>
      <w:r w:rsidR="00CE1F03">
        <w:rPr>
          <w:rFonts w:eastAsia="Times New Roman"/>
        </w:rPr>
        <w:t>;</w:t>
      </w:r>
      <w:r w:rsidR="0077146B">
        <w:rPr>
          <w:rFonts w:eastAsia="Times New Roman"/>
        </w:rPr>
        <w:t xml:space="preserve"> however, conducting </w:t>
      </w:r>
      <w:r w:rsidR="00CE1F03">
        <w:rPr>
          <w:rFonts w:eastAsia="Times New Roman"/>
        </w:rPr>
        <w:t>the analysis</w:t>
      </w:r>
      <w:r w:rsidR="0077146B">
        <w:rPr>
          <w:rFonts w:eastAsia="Times New Roman"/>
        </w:rPr>
        <w:t xml:space="preserve"> on a discharge flow, volume, and timing basis is not aligned with the framework of this General Permit. Therefore, these WLAs are translated as concentration-based numeric action levels (NALs) applied to the point(s) of discharge from the Responsible Discharger’s construction site. </w:t>
      </w:r>
      <w:r w:rsidR="003A30B7">
        <w:rPr>
          <w:rFonts w:eastAsia="Times New Roman"/>
        </w:rPr>
        <w:t xml:space="preserve">The </w:t>
      </w:r>
      <w:proofErr w:type="gramStart"/>
      <w:r w:rsidR="003A30B7">
        <w:rPr>
          <w:rFonts w:eastAsia="Times New Roman"/>
        </w:rPr>
        <w:t>concentration-based</w:t>
      </w:r>
      <w:proofErr w:type="gramEnd"/>
      <w:r w:rsidR="003A30B7">
        <w:rPr>
          <w:rFonts w:eastAsia="Times New Roman"/>
        </w:rPr>
        <w:t xml:space="preserve"> WLAs are translated into total concentrations using the CTR conversion factor for saltwater acute criteria. </w:t>
      </w:r>
      <w:r w:rsidR="0077146B">
        <w:rPr>
          <w:rFonts w:eastAsia="Times New Roman"/>
        </w:rPr>
        <w:t xml:space="preserve">The NALs are shown in Table </w:t>
      </w:r>
      <w:bookmarkStart w:id="4556" w:name="_DV_C2117"/>
      <w:r w:rsidR="0077146B" w:rsidRPr="007246BB">
        <w:rPr>
          <w:rStyle w:val="DeltaViewDeletion"/>
          <w:rFonts w:eastAsia="Times New Roman" w:cs="Symbol"/>
          <w:color w:val="C00000"/>
        </w:rPr>
        <w:t>7</w:t>
      </w:r>
      <w:r w:rsidR="001661E3" w:rsidRPr="007246BB">
        <w:rPr>
          <w:rStyle w:val="DeltaViewDeletion"/>
          <w:rFonts w:eastAsia="Times New Roman" w:cs="Symbol"/>
          <w:color w:val="C00000"/>
        </w:rPr>
        <w:t>7</w:t>
      </w:r>
      <w:bookmarkStart w:id="4557" w:name="_DV_C2118"/>
      <w:bookmarkEnd w:id="4556"/>
      <w:r w:rsidR="007246BB">
        <w:rPr>
          <w:rStyle w:val="DeltaViewInsertion"/>
          <w:rFonts w:eastAsia="Times New Roman"/>
        </w:rPr>
        <w:t xml:space="preserve"> </w:t>
      </w:r>
      <w:r w:rsidR="001C0543">
        <w:rPr>
          <w:rStyle w:val="DeltaViewInsertion"/>
          <w:rFonts w:eastAsia="Times New Roman"/>
        </w:rPr>
        <w:t>7</w:t>
      </w:r>
      <w:r w:rsidR="000B7412">
        <w:rPr>
          <w:rStyle w:val="DeltaViewInsertion"/>
          <w:rFonts w:eastAsia="Times New Roman"/>
        </w:rPr>
        <w:t>5</w:t>
      </w:r>
      <w:bookmarkStart w:id="4558" w:name="_DV_M2180"/>
      <w:bookmarkEnd w:id="4557"/>
      <w:bookmarkEnd w:id="4558"/>
      <w:r w:rsidR="001C0543">
        <w:rPr>
          <w:rFonts w:eastAsia="Times New Roman"/>
        </w:rPr>
        <w:t xml:space="preserve"> </w:t>
      </w:r>
      <w:r w:rsidR="0077146B">
        <w:rPr>
          <w:rFonts w:eastAsia="Times New Roman"/>
        </w:rPr>
        <w:t xml:space="preserve">below. </w:t>
      </w:r>
    </w:p>
    <w:p w14:paraId="4D0A3EE5" w14:textId="787E5BDF" w:rsidR="00472AF9" w:rsidRDefault="0077146B">
      <w:pPr>
        <w:widowControl/>
        <w:ind w:left="2520"/>
        <w:rPr>
          <w:rFonts w:eastAsia="Times New Roman"/>
          <w:lang w:val=""/>
        </w:rPr>
      </w:pPr>
      <w:bookmarkStart w:id="4559" w:name="_DV_M2181"/>
      <w:bookmarkEnd w:id="4559"/>
      <w:r>
        <w:rPr>
          <w:rFonts w:eastAsia="Times New Roman"/>
        </w:rPr>
        <w:t xml:space="preserve">The Revised Organochlorine Compounds TMDL assigns </w:t>
      </w:r>
      <w:proofErr w:type="gramStart"/>
      <w:r>
        <w:rPr>
          <w:rFonts w:eastAsia="Times New Roman"/>
        </w:rPr>
        <w:t>mass-based</w:t>
      </w:r>
      <w:proofErr w:type="gramEnd"/>
      <w:r>
        <w:rPr>
          <w:rFonts w:eastAsia="Times New Roman"/>
        </w:rPr>
        <w:t xml:space="preserve"> WLAs for chlordane, DDT, and PCBs on an annual basis to Responsible Dischargers in Lower Newport Bay, shown in Table </w:t>
      </w:r>
      <w:bookmarkStart w:id="4560" w:name="_DV_C2119"/>
      <w:r w:rsidR="007E0314" w:rsidRPr="007246BB">
        <w:rPr>
          <w:rStyle w:val="DeltaViewDeletion"/>
          <w:rFonts w:eastAsia="Times New Roman" w:cs="Symbol"/>
          <w:color w:val="C00000"/>
        </w:rPr>
        <w:t>78</w:t>
      </w:r>
      <w:bookmarkStart w:id="4561" w:name="_DV_C2120"/>
      <w:bookmarkEnd w:id="4560"/>
      <w:r w:rsidR="007246BB">
        <w:rPr>
          <w:rStyle w:val="DeltaViewDeletion"/>
          <w:rFonts w:eastAsia="Times New Roman" w:cs="Symbol"/>
        </w:rPr>
        <w:t xml:space="preserve"> </w:t>
      </w:r>
      <w:r w:rsidR="001C0543">
        <w:rPr>
          <w:rStyle w:val="DeltaViewInsertion"/>
          <w:rFonts w:eastAsia="Times New Roman"/>
        </w:rPr>
        <w:t>7</w:t>
      </w:r>
      <w:r w:rsidR="000B7412">
        <w:rPr>
          <w:rStyle w:val="DeltaViewInsertion"/>
          <w:rFonts w:eastAsia="Times New Roman"/>
        </w:rPr>
        <w:t>6</w:t>
      </w:r>
      <w:bookmarkStart w:id="4562" w:name="_DV_M2182"/>
      <w:bookmarkEnd w:id="4561"/>
      <w:bookmarkEnd w:id="4562"/>
      <w:r w:rsidR="001C0543">
        <w:rPr>
          <w:rFonts w:eastAsia="Times New Roman"/>
        </w:rPr>
        <w:t xml:space="preserve"> below. Requiring Responsible Dischargers to calculate the construction site’s specific mass loading of a pollutant(s) would be impractical, costly, and not aligned with the requirements of this General Permit. However, as mentioned in the source analysis, most organochlorine compound loadings in this watershed are in the form of fine sediment transported through erosion. </w:t>
      </w:r>
      <w:bookmarkStart w:id="4563" w:name="_DV_M2183"/>
      <w:bookmarkStart w:id="4564" w:name="_Hlk536430536"/>
      <w:bookmarkEnd w:id="4563"/>
      <w:r w:rsidR="001C0543">
        <w:rPr>
          <w:rFonts w:eastAsia="Times New Roman"/>
        </w:rPr>
        <w:t xml:space="preserve">The TMDL’s implementation plan intends to use source control to reduce the loading of organochlorine compounds into the watershed, which is aligned with the requirements of this General Permit. Therefore, the following will address this TMDL: </w:t>
      </w:r>
      <w:bookmarkEnd w:id="4564"/>
    </w:p>
    <w:p w14:paraId="4D0A3EE6" w14:textId="77777777" w:rsidR="00472AF9" w:rsidRDefault="00472AF9" w:rsidP="00DC3B00">
      <w:pPr>
        <w:pStyle w:val="ListParagraph"/>
        <w:widowControl/>
        <w:numPr>
          <w:ilvl w:val="0"/>
          <w:numId w:val="81"/>
        </w:numPr>
        <w:ind w:left="2880"/>
        <w:rPr>
          <w:rFonts w:eastAsia="Times New Roman" w:cs="Arial"/>
          <w:lang w:val=""/>
        </w:rPr>
      </w:pPr>
      <w:bookmarkStart w:id="4565" w:name="_DV_M2184"/>
      <w:bookmarkEnd w:id="4565"/>
      <w:r>
        <w:rPr>
          <w:rFonts w:eastAsia="Times New Roman" w:cs="Arial"/>
        </w:rPr>
        <w:t>Comply with the site-specific erosion and sediment controls, and post-construction requirements in this General Permit.</w:t>
      </w:r>
    </w:p>
    <w:p w14:paraId="4D0A3EE7" w14:textId="77777777" w:rsidR="00472AF9" w:rsidRDefault="00472AF9" w:rsidP="00DC3B00">
      <w:pPr>
        <w:pStyle w:val="ListParagraph"/>
        <w:widowControl/>
        <w:numPr>
          <w:ilvl w:val="0"/>
          <w:numId w:val="81"/>
        </w:numPr>
        <w:ind w:left="2880"/>
        <w:rPr>
          <w:rFonts w:eastAsia="Times New Roman" w:cs="Arial"/>
          <w:lang w:val=""/>
        </w:rPr>
      </w:pPr>
      <w:bookmarkStart w:id="4566" w:name="_DV_M2185"/>
      <w:bookmarkEnd w:id="4566"/>
      <w:r>
        <w:rPr>
          <w:rFonts w:eastAsia="Times New Roman" w:cs="Arial"/>
        </w:rPr>
        <w:lastRenderedPageBreak/>
        <w:t xml:space="preserve">For each phase of the construction project, install erosion controls that will result in predicted erosion rates that are as protective as </w:t>
      </w:r>
      <w:r w:rsidR="00764652">
        <w:rPr>
          <w:rFonts w:eastAsia="Times New Roman" w:cs="Arial"/>
        </w:rPr>
        <w:t>pre-construction (e.g., undisturbed vegetation for the area) conditions. Calculate the predicted erosion rates by using RUSLE2 modeling as described in Attachment H.</w:t>
      </w:r>
    </w:p>
    <w:p w14:paraId="4D0A3EE8" w14:textId="77777777" w:rsidR="00472AF9" w:rsidRDefault="00472AF9" w:rsidP="00DC3B00">
      <w:pPr>
        <w:pStyle w:val="ListParagraph"/>
        <w:widowControl/>
        <w:numPr>
          <w:ilvl w:val="0"/>
          <w:numId w:val="78"/>
        </w:numPr>
        <w:ind w:left="2520"/>
        <w:rPr>
          <w:rFonts w:eastAsia="Times New Roman" w:cs="Arial"/>
          <w:lang w:val=""/>
        </w:rPr>
      </w:pPr>
      <w:bookmarkStart w:id="4567" w:name="_DV_M2186"/>
      <w:bookmarkEnd w:id="4567"/>
      <w:r>
        <w:rPr>
          <w:rFonts w:eastAsia="Times New Roman" w:cs="Arial"/>
        </w:rPr>
        <w:t>Rhine Channel Area of Lower Newport Bay: copper, lead, and zinc</w:t>
      </w:r>
    </w:p>
    <w:p w14:paraId="4D0A3EE9" w14:textId="52F2B283" w:rsidR="00733E23" w:rsidRDefault="00472AF9">
      <w:pPr>
        <w:widowControl/>
        <w:ind w:left="2520"/>
        <w:rPr>
          <w:rFonts w:eastAsia="Times New Roman"/>
          <w:lang w:val=""/>
        </w:rPr>
      </w:pPr>
      <w:bookmarkStart w:id="4568" w:name="_DV_M2187"/>
      <w:bookmarkEnd w:id="4568"/>
      <w:r>
        <w:rPr>
          <w:rFonts w:eastAsia="Times New Roman"/>
        </w:rPr>
        <w:t xml:space="preserve">Mass-based WLAs for dissolved, copper, lead, and zinc are assigned to be met in the receiving water of the Rhine Channel. </w:t>
      </w:r>
      <w:r w:rsidR="00733E23">
        <w:rPr>
          <w:rFonts w:eastAsia="Times New Roman"/>
        </w:rPr>
        <w:t>Concentration-based WLAs for copper, lead, and zinc in Lower Newport Bay are assigned to Other NPDES Dischargers, which includes construction stormwater dischargers. However, the TMDL does not specifically identify construction stormwater dischargers as a major source of metals to the impaired waterbodies or divide the WLAs between permitted dischargers. The TMDL includes an option for the Water Boards to conduct a permit-specific analysis to dive the WLAs</w:t>
      </w:r>
      <w:r w:rsidR="00587588">
        <w:rPr>
          <w:rFonts w:eastAsia="Times New Roman"/>
        </w:rPr>
        <w:t>;</w:t>
      </w:r>
      <w:r w:rsidR="00733E23">
        <w:rPr>
          <w:rFonts w:eastAsia="Times New Roman"/>
        </w:rPr>
        <w:t xml:space="preserve"> however, conducting </w:t>
      </w:r>
      <w:r w:rsidR="00587588">
        <w:rPr>
          <w:rFonts w:eastAsia="Times New Roman"/>
        </w:rPr>
        <w:t>the analysis</w:t>
      </w:r>
      <w:r w:rsidR="00733E23">
        <w:rPr>
          <w:rFonts w:eastAsia="Times New Roman"/>
        </w:rPr>
        <w:t xml:space="preserve"> on a discharge flow, volume, and timing basis is not aligned with the framework of this General Permit. Therefore, these WLAs are translated as concentration-based numeric action levels (NALs) applied to the point(s) of discharge from the Responsible Discharger’s construction site. The </w:t>
      </w:r>
      <w:proofErr w:type="gramStart"/>
      <w:r w:rsidR="00733E23">
        <w:rPr>
          <w:rFonts w:eastAsia="Times New Roman"/>
        </w:rPr>
        <w:t>concentration-based</w:t>
      </w:r>
      <w:proofErr w:type="gramEnd"/>
      <w:r w:rsidR="00733E23">
        <w:rPr>
          <w:rFonts w:eastAsia="Times New Roman"/>
        </w:rPr>
        <w:t xml:space="preserve"> WLAs are translated into total concentrations using the CTR conversion factor for saltwater acute criteria. The NALs are shown in Table </w:t>
      </w:r>
      <w:bookmarkStart w:id="4569" w:name="_DV_C2121"/>
      <w:r w:rsidR="00733E23" w:rsidRPr="007246BB">
        <w:rPr>
          <w:rStyle w:val="DeltaViewDeletion"/>
          <w:rFonts w:eastAsia="Times New Roman" w:cs="Symbol"/>
          <w:color w:val="C00000"/>
        </w:rPr>
        <w:t>7</w:t>
      </w:r>
      <w:r w:rsidR="003948DB" w:rsidRPr="007246BB">
        <w:rPr>
          <w:rStyle w:val="DeltaViewDeletion"/>
          <w:rFonts w:eastAsia="Times New Roman" w:cs="Symbol"/>
          <w:color w:val="C00000"/>
        </w:rPr>
        <w:t>7</w:t>
      </w:r>
      <w:bookmarkStart w:id="4570" w:name="_DV_C2122"/>
      <w:bookmarkEnd w:id="4569"/>
      <w:r w:rsidR="007246BB">
        <w:rPr>
          <w:rStyle w:val="DeltaViewInsertion"/>
          <w:rFonts w:eastAsia="Times New Roman"/>
        </w:rPr>
        <w:t xml:space="preserve"> </w:t>
      </w:r>
      <w:r w:rsidR="00D24244">
        <w:rPr>
          <w:rStyle w:val="DeltaViewInsertion"/>
          <w:rFonts w:eastAsia="Times New Roman"/>
        </w:rPr>
        <w:t>7</w:t>
      </w:r>
      <w:r w:rsidR="00DF6065">
        <w:rPr>
          <w:rStyle w:val="DeltaViewInsertion"/>
          <w:rFonts w:eastAsia="Times New Roman"/>
        </w:rPr>
        <w:t>5</w:t>
      </w:r>
      <w:bookmarkStart w:id="4571" w:name="_DV_M2188"/>
      <w:bookmarkEnd w:id="4570"/>
      <w:bookmarkEnd w:id="4571"/>
      <w:r w:rsidR="00D24244">
        <w:rPr>
          <w:rFonts w:eastAsia="Times New Roman"/>
        </w:rPr>
        <w:t xml:space="preserve"> </w:t>
      </w:r>
      <w:r w:rsidR="00733E23">
        <w:rPr>
          <w:rFonts w:eastAsia="Times New Roman"/>
        </w:rPr>
        <w:t xml:space="preserve">below. </w:t>
      </w:r>
    </w:p>
    <w:p w14:paraId="4D0A3EEA" w14:textId="43B71E9C" w:rsidR="00472AF9" w:rsidRDefault="00733E23">
      <w:pPr>
        <w:pStyle w:val="Caption"/>
        <w:keepNext/>
        <w:widowControl/>
        <w:rPr>
          <w:rFonts w:eastAsia="Times New Roman"/>
          <w:lang w:val=""/>
        </w:rPr>
      </w:pPr>
      <w:bookmarkStart w:id="4572" w:name="_DV_M2189"/>
      <w:bookmarkStart w:id="4573" w:name="_Toc54003310"/>
      <w:bookmarkStart w:id="4574" w:name="_Toc516062155"/>
      <w:bookmarkStart w:id="4575" w:name="_Toc98753988"/>
      <w:bookmarkEnd w:id="4572"/>
      <w:r>
        <w:rPr>
          <w:rFonts w:eastAsia="Times New Roman"/>
        </w:rPr>
        <w:t xml:space="preserve">Table </w:t>
      </w:r>
      <w:bookmarkStart w:id="4576" w:name="_DV_C2123"/>
      <w:r w:rsidR="00342821" w:rsidRPr="007246BB">
        <w:rPr>
          <w:rStyle w:val="DeltaViewDeletion"/>
          <w:rFonts w:eastAsia="Times New Roman" w:cs="Symbol"/>
          <w:noProof/>
          <w:color w:val="C00000"/>
        </w:rPr>
        <w:t>77</w:t>
      </w:r>
      <w:bookmarkStart w:id="4577" w:name="_DV_C2124"/>
      <w:bookmarkEnd w:id="4576"/>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75</w:t>
      </w:r>
      <w:r w:rsidR="00342821">
        <w:rPr>
          <w:rStyle w:val="DeltaViewInsertion"/>
          <w:rFonts w:eastAsia="Times New Roman"/>
        </w:rPr>
        <w:fldChar w:fldCharType="end"/>
      </w:r>
      <w:bookmarkStart w:id="4578" w:name="_DV_M2190"/>
      <w:bookmarkEnd w:id="4577"/>
      <w:bookmarkEnd w:id="4578"/>
      <w:r w:rsidR="00D24244">
        <w:rPr>
          <w:rFonts w:eastAsia="Times New Roman"/>
        </w:rPr>
        <w:t xml:space="preserve"> </w:t>
      </w:r>
      <w:r w:rsidR="00C27F55">
        <w:rPr>
          <w:rFonts w:eastAsia="Times New Roman"/>
        </w:rPr>
        <w:t xml:space="preserve">- </w:t>
      </w:r>
      <w:r w:rsidR="00472AF9">
        <w:rPr>
          <w:rFonts w:eastAsia="Times New Roman"/>
        </w:rPr>
        <w:t>Upper Newport Bay, Lower Newport Bay and Bay Segments, and Rhine Channel Metals WLA Translation</w:t>
      </w:r>
      <w:bookmarkEnd w:id="4573"/>
      <w:bookmarkEnd w:id="4574"/>
      <w:bookmarkEnd w:id="4575"/>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250"/>
        <w:gridCol w:w="2160"/>
        <w:gridCol w:w="2083"/>
      </w:tblGrid>
      <w:tr w:rsidR="000B10A7" w14:paraId="4D0A3EEF" w14:textId="77777777">
        <w:trPr>
          <w:trHeight w:val="287"/>
          <w:tblHeader/>
          <w:jc w:val="center"/>
        </w:trPr>
        <w:tc>
          <w:tcPr>
            <w:tcW w:w="1530" w:type="dxa"/>
            <w:shd w:val="clear" w:color="auto" w:fill="D9D9D9"/>
            <w:vAlign w:val="center"/>
          </w:tcPr>
          <w:p w14:paraId="4D0A3EEB" w14:textId="77777777" w:rsidR="00472AF9" w:rsidRDefault="00472AF9">
            <w:pPr>
              <w:widowControl/>
              <w:spacing w:after="200" w:line="240" w:lineRule="auto"/>
              <w:ind w:left="0"/>
              <w:contextualSpacing/>
              <w:jc w:val="center"/>
              <w:rPr>
                <w:rFonts w:eastAsia="Times New Roman"/>
                <w:b/>
                <w:sz w:val="22"/>
              </w:rPr>
            </w:pPr>
            <w:r>
              <w:rPr>
                <w:rFonts w:eastAsia="Times New Roman"/>
                <w:b/>
                <w:sz w:val="22"/>
              </w:rPr>
              <w:t>Parameter</w:t>
            </w:r>
          </w:p>
        </w:tc>
        <w:tc>
          <w:tcPr>
            <w:tcW w:w="2250" w:type="dxa"/>
            <w:shd w:val="clear" w:color="auto" w:fill="D9D9D9"/>
            <w:vAlign w:val="center"/>
          </w:tcPr>
          <w:p w14:paraId="4D0A3EEC" w14:textId="77777777" w:rsidR="00472AF9" w:rsidRDefault="00472AF9">
            <w:pPr>
              <w:widowControl/>
              <w:spacing w:after="200" w:line="240" w:lineRule="auto"/>
              <w:ind w:left="0"/>
              <w:contextualSpacing/>
              <w:jc w:val="center"/>
              <w:rPr>
                <w:rFonts w:eastAsia="Times New Roman"/>
                <w:b/>
                <w:sz w:val="22"/>
              </w:rPr>
            </w:pPr>
            <w:r>
              <w:rPr>
                <w:rFonts w:eastAsia="Times New Roman"/>
                <w:b/>
                <w:sz w:val="22"/>
              </w:rPr>
              <w:t>Dissolved saltwater acute TMDLs and allocations (ug/L)</w:t>
            </w:r>
          </w:p>
        </w:tc>
        <w:tc>
          <w:tcPr>
            <w:tcW w:w="2160" w:type="dxa"/>
            <w:shd w:val="clear" w:color="auto" w:fill="D9D9D9"/>
            <w:vAlign w:val="center"/>
          </w:tcPr>
          <w:p w14:paraId="4D0A3EED" w14:textId="77777777" w:rsidR="00E10A8D" w:rsidRDefault="00472AF9">
            <w:pPr>
              <w:widowControl/>
              <w:spacing w:after="200" w:line="240" w:lineRule="auto"/>
              <w:ind w:left="0"/>
              <w:contextualSpacing/>
              <w:jc w:val="center"/>
              <w:rPr>
                <w:rFonts w:eastAsia="Times New Roman"/>
                <w:b/>
                <w:sz w:val="22"/>
              </w:rPr>
            </w:pPr>
            <w:r>
              <w:rPr>
                <w:rFonts w:eastAsia="Times New Roman"/>
                <w:b/>
                <w:sz w:val="22"/>
              </w:rPr>
              <w:t xml:space="preserve">CTR Conversion Factor for </w:t>
            </w:r>
            <w:r w:rsidR="00E10A8D">
              <w:rPr>
                <w:rFonts w:eastAsia="Times New Roman"/>
                <w:b/>
                <w:sz w:val="22"/>
              </w:rPr>
              <w:t>saltwater acute criteria</w:t>
            </w:r>
          </w:p>
        </w:tc>
        <w:tc>
          <w:tcPr>
            <w:tcW w:w="2083" w:type="dxa"/>
            <w:shd w:val="clear" w:color="auto" w:fill="D9D9D9"/>
            <w:vAlign w:val="center"/>
          </w:tcPr>
          <w:p w14:paraId="4D0A3EEE" w14:textId="77777777" w:rsidR="000B10A7" w:rsidRDefault="00472AF9">
            <w:pPr>
              <w:widowControl/>
              <w:spacing w:after="200" w:line="240" w:lineRule="auto"/>
              <w:ind w:left="0"/>
              <w:contextualSpacing/>
              <w:jc w:val="center"/>
              <w:rPr>
                <w:rFonts w:eastAsia="Times New Roman"/>
                <w:b/>
                <w:sz w:val="22"/>
              </w:rPr>
            </w:pPr>
            <w:r>
              <w:rPr>
                <w:rFonts w:eastAsia="Times New Roman"/>
                <w:b/>
                <w:sz w:val="22"/>
              </w:rPr>
              <w:t>Total saltwater acute concentration N</w:t>
            </w:r>
            <w:r w:rsidR="000B10A7">
              <w:rPr>
                <w:rFonts w:eastAsia="Times New Roman"/>
                <w:b/>
                <w:sz w:val="22"/>
              </w:rPr>
              <w:t>AL (mg/L)</w:t>
            </w:r>
          </w:p>
        </w:tc>
      </w:tr>
      <w:tr w:rsidR="00472AF9" w14:paraId="4D0A3EF4" w14:textId="77777777">
        <w:trPr>
          <w:jc w:val="center"/>
        </w:trPr>
        <w:tc>
          <w:tcPr>
            <w:tcW w:w="1530" w:type="dxa"/>
            <w:vAlign w:val="center"/>
          </w:tcPr>
          <w:p w14:paraId="4D0A3EF0" w14:textId="77777777" w:rsidR="00472AF9" w:rsidRDefault="00472AF9">
            <w:pPr>
              <w:widowControl/>
              <w:spacing w:after="200" w:line="240" w:lineRule="auto"/>
              <w:ind w:left="0"/>
              <w:contextualSpacing/>
              <w:rPr>
                <w:rFonts w:eastAsia="Times New Roman"/>
                <w:sz w:val="22"/>
              </w:rPr>
            </w:pPr>
            <w:r>
              <w:rPr>
                <w:rFonts w:eastAsia="Times New Roman"/>
                <w:sz w:val="22"/>
              </w:rPr>
              <w:t>Cadmium*</w:t>
            </w:r>
          </w:p>
        </w:tc>
        <w:tc>
          <w:tcPr>
            <w:tcW w:w="2250" w:type="dxa"/>
            <w:vAlign w:val="center"/>
          </w:tcPr>
          <w:p w14:paraId="4D0A3EF1"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42</w:t>
            </w:r>
          </w:p>
        </w:tc>
        <w:tc>
          <w:tcPr>
            <w:tcW w:w="2160" w:type="dxa"/>
            <w:vAlign w:val="center"/>
          </w:tcPr>
          <w:p w14:paraId="4D0A3EF2"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0.994</w:t>
            </w:r>
          </w:p>
        </w:tc>
        <w:tc>
          <w:tcPr>
            <w:tcW w:w="2083" w:type="dxa"/>
            <w:vAlign w:val="center"/>
          </w:tcPr>
          <w:p w14:paraId="4D0A3EF3"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0.042**</w:t>
            </w:r>
          </w:p>
        </w:tc>
      </w:tr>
      <w:tr w:rsidR="00472AF9" w14:paraId="4D0A3EF9" w14:textId="77777777">
        <w:trPr>
          <w:jc w:val="center"/>
        </w:trPr>
        <w:tc>
          <w:tcPr>
            <w:tcW w:w="1530" w:type="dxa"/>
            <w:vAlign w:val="center"/>
          </w:tcPr>
          <w:p w14:paraId="4D0A3EF5" w14:textId="77777777" w:rsidR="00472AF9" w:rsidRDefault="00472AF9">
            <w:pPr>
              <w:widowControl/>
              <w:spacing w:after="200" w:line="240" w:lineRule="auto"/>
              <w:ind w:left="0"/>
              <w:contextualSpacing/>
              <w:rPr>
                <w:rFonts w:eastAsia="Times New Roman"/>
                <w:sz w:val="22"/>
              </w:rPr>
            </w:pPr>
            <w:r>
              <w:rPr>
                <w:rFonts w:eastAsia="Times New Roman"/>
                <w:sz w:val="22"/>
              </w:rPr>
              <w:t>Copper</w:t>
            </w:r>
          </w:p>
        </w:tc>
        <w:tc>
          <w:tcPr>
            <w:tcW w:w="2250" w:type="dxa"/>
            <w:vAlign w:val="center"/>
          </w:tcPr>
          <w:p w14:paraId="4D0A3EF6"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4.8</w:t>
            </w:r>
          </w:p>
        </w:tc>
        <w:tc>
          <w:tcPr>
            <w:tcW w:w="2160" w:type="dxa"/>
            <w:vAlign w:val="center"/>
          </w:tcPr>
          <w:p w14:paraId="4D0A3EF7"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0.83</w:t>
            </w:r>
          </w:p>
        </w:tc>
        <w:tc>
          <w:tcPr>
            <w:tcW w:w="2083" w:type="dxa"/>
            <w:vAlign w:val="center"/>
          </w:tcPr>
          <w:p w14:paraId="4D0A3EF8"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0.00578**</w:t>
            </w:r>
          </w:p>
        </w:tc>
      </w:tr>
      <w:tr w:rsidR="00472AF9" w14:paraId="4D0A3EFE" w14:textId="77777777">
        <w:trPr>
          <w:jc w:val="center"/>
        </w:trPr>
        <w:tc>
          <w:tcPr>
            <w:tcW w:w="1530" w:type="dxa"/>
            <w:vAlign w:val="center"/>
          </w:tcPr>
          <w:p w14:paraId="4D0A3EFA" w14:textId="77777777" w:rsidR="00472AF9" w:rsidRDefault="00472AF9">
            <w:pPr>
              <w:widowControl/>
              <w:spacing w:after="200" w:line="240" w:lineRule="auto"/>
              <w:ind w:left="0"/>
              <w:contextualSpacing/>
              <w:rPr>
                <w:rFonts w:eastAsia="Times New Roman"/>
                <w:sz w:val="22"/>
              </w:rPr>
            </w:pPr>
            <w:r>
              <w:rPr>
                <w:rFonts w:eastAsia="Times New Roman"/>
                <w:sz w:val="22"/>
              </w:rPr>
              <w:t>Lead</w:t>
            </w:r>
          </w:p>
        </w:tc>
        <w:tc>
          <w:tcPr>
            <w:tcW w:w="2250" w:type="dxa"/>
            <w:vAlign w:val="center"/>
          </w:tcPr>
          <w:p w14:paraId="4D0A3EFB"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210</w:t>
            </w:r>
          </w:p>
        </w:tc>
        <w:tc>
          <w:tcPr>
            <w:tcW w:w="2160" w:type="dxa"/>
            <w:vAlign w:val="center"/>
          </w:tcPr>
          <w:p w14:paraId="4D0A3EFC"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0.951</w:t>
            </w:r>
          </w:p>
        </w:tc>
        <w:tc>
          <w:tcPr>
            <w:tcW w:w="2083" w:type="dxa"/>
            <w:vAlign w:val="center"/>
          </w:tcPr>
          <w:p w14:paraId="4D0A3EFD"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0.221**</w:t>
            </w:r>
          </w:p>
        </w:tc>
      </w:tr>
      <w:tr w:rsidR="00472AF9" w14:paraId="4D0A3F03" w14:textId="77777777">
        <w:trPr>
          <w:jc w:val="center"/>
        </w:trPr>
        <w:tc>
          <w:tcPr>
            <w:tcW w:w="1530" w:type="dxa"/>
            <w:vAlign w:val="center"/>
          </w:tcPr>
          <w:p w14:paraId="4D0A3EFF" w14:textId="77777777" w:rsidR="00472AF9" w:rsidRDefault="00472AF9">
            <w:pPr>
              <w:widowControl/>
              <w:spacing w:after="200" w:line="240" w:lineRule="auto"/>
              <w:ind w:left="0"/>
              <w:contextualSpacing/>
              <w:rPr>
                <w:rFonts w:eastAsia="Times New Roman"/>
                <w:sz w:val="22"/>
              </w:rPr>
            </w:pPr>
            <w:r>
              <w:rPr>
                <w:rFonts w:eastAsia="Times New Roman"/>
                <w:sz w:val="22"/>
              </w:rPr>
              <w:t>Zinc</w:t>
            </w:r>
          </w:p>
        </w:tc>
        <w:tc>
          <w:tcPr>
            <w:tcW w:w="2250" w:type="dxa"/>
            <w:vAlign w:val="center"/>
          </w:tcPr>
          <w:p w14:paraId="4D0A3F00"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90</w:t>
            </w:r>
          </w:p>
        </w:tc>
        <w:tc>
          <w:tcPr>
            <w:tcW w:w="2160" w:type="dxa"/>
            <w:vAlign w:val="center"/>
          </w:tcPr>
          <w:p w14:paraId="4D0A3F01"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0.946</w:t>
            </w:r>
          </w:p>
        </w:tc>
        <w:tc>
          <w:tcPr>
            <w:tcW w:w="2083" w:type="dxa"/>
            <w:vAlign w:val="center"/>
          </w:tcPr>
          <w:p w14:paraId="4D0A3F02" w14:textId="77777777" w:rsidR="00472AF9" w:rsidRDefault="00472AF9">
            <w:pPr>
              <w:widowControl/>
              <w:spacing w:after="200" w:line="240" w:lineRule="auto"/>
              <w:ind w:left="0"/>
              <w:contextualSpacing/>
              <w:jc w:val="center"/>
              <w:rPr>
                <w:rFonts w:eastAsia="Times New Roman"/>
                <w:sz w:val="22"/>
              </w:rPr>
            </w:pPr>
            <w:r>
              <w:rPr>
                <w:rFonts w:eastAsia="Times New Roman"/>
                <w:sz w:val="22"/>
              </w:rPr>
              <w:t>0.095**</w:t>
            </w:r>
          </w:p>
        </w:tc>
      </w:tr>
    </w:tbl>
    <w:p w14:paraId="4D0A3F04" w14:textId="77777777" w:rsidR="00472AF9" w:rsidRDefault="00472AF9">
      <w:pPr>
        <w:widowControl/>
        <w:ind w:left="907"/>
        <w:contextualSpacing/>
        <w:rPr>
          <w:rFonts w:eastAsia="Times New Roman"/>
          <w:lang w:val=""/>
        </w:rPr>
      </w:pPr>
      <w:bookmarkStart w:id="4579" w:name="_DV_M2191"/>
      <w:bookmarkEnd w:id="4579"/>
      <w:r>
        <w:rPr>
          <w:rFonts w:eastAsia="Times New Roman"/>
        </w:rPr>
        <w:t>*</w:t>
      </w:r>
      <w:proofErr w:type="gramStart"/>
      <w:r>
        <w:rPr>
          <w:rFonts w:eastAsia="Times New Roman"/>
        </w:rPr>
        <w:t>applies</w:t>
      </w:r>
      <w:proofErr w:type="gramEnd"/>
      <w:r>
        <w:rPr>
          <w:rFonts w:eastAsia="Times New Roman"/>
        </w:rPr>
        <w:t xml:space="preserve"> to Upper Newport Bay only</w:t>
      </w:r>
    </w:p>
    <w:p w14:paraId="4D0A3F05" w14:textId="77777777" w:rsidR="00472AF9" w:rsidRDefault="00472AF9">
      <w:pPr>
        <w:widowControl/>
        <w:ind w:left="907"/>
        <w:contextualSpacing/>
        <w:rPr>
          <w:rFonts w:eastAsia="Times New Roman"/>
          <w:lang w:val=""/>
        </w:rPr>
      </w:pPr>
      <w:bookmarkStart w:id="4580" w:name="_DV_M2192"/>
      <w:bookmarkEnd w:id="4580"/>
      <w:r>
        <w:rPr>
          <w:rFonts w:eastAsia="Times New Roman"/>
        </w:rPr>
        <w:t>**values are rounded to reflect the significant figures of each respective pollutant</w:t>
      </w:r>
    </w:p>
    <w:p w14:paraId="4D0A3F06" w14:textId="631E2A66" w:rsidR="00472AF9" w:rsidRDefault="00472AF9">
      <w:pPr>
        <w:pStyle w:val="Caption"/>
        <w:keepNext/>
        <w:widowControl/>
        <w:rPr>
          <w:rFonts w:eastAsia="Times New Roman"/>
          <w:lang w:val=""/>
        </w:rPr>
      </w:pPr>
      <w:bookmarkStart w:id="4581" w:name="_DV_M2193"/>
      <w:bookmarkStart w:id="4582" w:name="_Toc54003311"/>
      <w:bookmarkStart w:id="4583" w:name="_Toc98753989"/>
      <w:bookmarkEnd w:id="4581"/>
      <w:r>
        <w:rPr>
          <w:rFonts w:eastAsia="Times New Roman"/>
        </w:rPr>
        <w:lastRenderedPageBreak/>
        <w:t xml:space="preserve">Table </w:t>
      </w:r>
      <w:bookmarkStart w:id="4584" w:name="_DV_C2125"/>
      <w:r w:rsidR="00342821" w:rsidRPr="007246BB">
        <w:rPr>
          <w:rStyle w:val="DeltaViewDeletion"/>
          <w:rFonts w:eastAsia="Times New Roman" w:cs="Symbol"/>
          <w:noProof/>
          <w:color w:val="C00000"/>
        </w:rPr>
        <w:t>78</w:t>
      </w:r>
      <w:bookmarkStart w:id="4585" w:name="_DV_C2126"/>
      <w:bookmarkEnd w:id="4584"/>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76</w:t>
      </w:r>
      <w:r w:rsidR="00342821">
        <w:rPr>
          <w:rStyle w:val="DeltaViewInsertion"/>
          <w:rFonts w:eastAsia="Times New Roman"/>
        </w:rPr>
        <w:fldChar w:fldCharType="end"/>
      </w:r>
      <w:bookmarkStart w:id="4586" w:name="_DV_M2194"/>
      <w:bookmarkEnd w:id="4585"/>
      <w:bookmarkEnd w:id="4586"/>
      <w:r w:rsidR="00D24244">
        <w:rPr>
          <w:rFonts w:eastAsia="Times New Roman"/>
        </w:rPr>
        <w:t xml:space="preserve"> </w:t>
      </w:r>
      <w:r w:rsidR="00C27F55">
        <w:rPr>
          <w:rFonts w:eastAsia="Times New Roman"/>
        </w:rPr>
        <w:t xml:space="preserve">- </w:t>
      </w:r>
      <w:r>
        <w:rPr>
          <w:rFonts w:eastAsia="Times New Roman"/>
        </w:rPr>
        <w:t xml:space="preserve">San Diego Creek, Upper Newport </w:t>
      </w:r>
      <w:proofErr w:type="gramStart"/>
      <w:r>
        <w:rPr>
          <w:rFonts w:eastAsia="Times New Roman"/>
        </w:rPr>
        <w:t>Bay</w:t>
      </w:r>
      <w:proofErr w:type="gramEnd"/>
      <w:r>
        <w:rPr>
          <w:rFonts w:eastAsia="Times New Roman"/>
        </w:rPr>
        <w:t xml:space="preserve"> and Lower Newport Bay Organochlorine Compounds WLAs</w:t>
      </w:r>
      <w:bookmarkEnd w:id="4582"/>
      <w:bookmarkEnd w:id="4583"/>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512"/>
        <w:gridCol w:w="1512"/>
        <w:gridCol w:w="1512"/>
        <w:gridCol w:w="1512"/>
      </w:tblGrid>
      <w:tr w:rsidR="00472AF9" w14:paraId="4D0A3F10" w14:textId="77777777">
        <w:trPr>
          <w:trHeight w:val="674"/>
          <w:tblHeader/>
          <w:jc w:val="center"/>
        </w:trPr>
        <w:tc>
          <w:tcPr>
            <w:tcW w:w="2448" w:type="dxa"/>
            <w:shd w:val="clear" w:color="auto" w:fill="D9D9D9"/>
            <w:vAlign w:val="center"/>
          </w:tcPr>
          <w:p w14:paraId="4D0A3F07" w14:textId="77777777" w:rsidR="00472AF9" w:rsidRDefault="00472AF9">
            <w:pPr>
              <w:widowControl/>
              <w:spacing w:after="0" w:line="240" w:lineRule="auto"/>
              <w:ind w:left="0"/>
              <w:contextualSpacing/>
              <w:jc w:val="center"/>
              <w:rPr>
                <w:rFonts w:eastAsia="Times New Roman"/>
                <w:b/>
                <w:sz w:val="22"/>
              </w:rPr>
            </w:pPr>
            <w:r>
              <w:rPr>
                <w:rFonts w:eastAsia="Times New Roman"/>
                <w:b/>
                <w:sz w:val="22"/>
              </w:rPr>
              <w:t>Parameter</w:t>
            </w:r>
          </w:p>
        </w:tc>
        <w:tc>
          <w:tcPr>
            <w:tcW w:w="1512" w:type="dxa"/>
            <w:shd w:val="clear" w:color="auto" w:fill="D9D9D9"/>
            <w:vAlign w:val="center"/>
          </w:tcPr>
          <w:p w14:paraId="4D0A3F08" w14:textId="77777777" w:rsidR="00472AF9" w:rsidRDefault="00472AF9">
            <w:pPr>
              <w:widowControl/>
              <w:spacing w:after="0" w:line="240" w:lineRule="auto"/>
              <w:ind w:left="0"/>
              <w:contextualSpacing/>
              <w:jc w:val="center"/>
              <w:rPr>
                <w:rFonts w:eastAsia="Times New Roman"/>
                <w:b/>
                <w:lang w:val=""/>
              </w:rPr>
            </w:pPr>
            <w:r>
              <w:rPr>
                <w:rFonts w:eastAsia="Times New Roman"/>
                <w:b/>
                <w:sz w:val="22"/>
              </w:rPr>
              <w:t>Total DDT</w:t>
            </w:r>
          </w:p>
          <w:p w14:paraId="4D0A3F09" w14:textId="77777777" w:rsidR="00472AF9" w:rsidRDefault="00472AF9">
            <w:pPr>
              <w:widowControl/>
              <w:spacing w:after="0" w:line="240" w:lineRule="auto"/>
              <w:ind w:left="0"/>
              <w:contextualSpacing/>
              <w:jc w:val="center"/>
              <w:rPr>
                <w:rFonts w:eastAsia="Times New Roman"/>
                <w:b/>
                <w:sz w:val="22"/>
              </w:rPr>
            </w:pPr>
            <w:r>
              <w:rPr>
                <w:rFonts w:eastAsia="Times New Roman"/>
                <w:b/>
                <w:sz w:val="22"/>
              </w:rPr>
              <w:t>(g/</w:t>
            </w:r>
            <w:proofErr w:type="spellStart"/>
            <w:r>
              <w:rPr>
                <w:rFonts w:eastAsia="Times New Roman"/>
                <w:b/>
                <w:sz w:val="22"/>
              </w:rPr>
              <w:t>yr</w:t>
            </w:r>
            <w:proofErr w:type="spellEnd"/>
            <w:r>
              <w:rPr>
                <w:rFonts w:eastAsia="Times New Roman"/>
                <w:b/>
                <w:sz w:val="22"/>
              </w:rPr>
              <w:t>)</w:t>
            </w:r>
          </w:p>
        </w:tc>
        <w:tc>
          <w:tcPr>
            <w:tcW w:w="1512" w:type="dxa"/>
            <w:shd w:val="clear" w:color="auto" w:fill="D9D9D9"/>
            <w:vAlign w:val="center"/>
          </w:tcPr>
          <w:p w14:paraId="4D0A3F0A" w14:textId="77777777" w:rsidR="00472AF9" w:rsidRDefault="00472AF9">
            <w:pPr>
              <w:widowControl/>
              <w:spacing w:after="0" w:line="240" w:lineRule="auto"/>
              <w:ind w:left="0"/>
              <w:contextualSpacing/>
              <w:jc w:val="center"/>
              <w:rPr>
                <w:rFonts w:eastAsia="Times New Roman"/>
                <w:b/>
                <w:lang w:val=""/>
              </w:rPr>
            </w:pPr>
            <w:r>
              <w:rPr>
                <w:rFonts w:eastAsia="Times New Roman"/>
                <w:b/>
                <w:sz w:val="22"/>
              </w:rPr>
              <w:t>Chlordane</w:t>
            </w:r>
          </w:p>
          <w:p w14:paraId="4D0A3F0B" w14:textId="77777777" w:rsidR="00472AF9" w:rsidRDefault="00472AF9">
            <w:pPr>
              <w:widowControl/>
              <w:spacing w:after="0" w:line="240" w:lineRule="auto"/>
              <w:ind w:left="0"/>
              <w:contextualSpacing/>
              <w:jc w:val="center"/>
              <w:rPr>
                <w:rFonts w:eastAsia="Times New Roman"/>
                <w:b/>
                <w:sz w:val="22"/>
              </w:rPr>
            </w:pPr>
            <w:r>
              <w:rPr>
                <w:rFonts w:eastAsia="Times New Roman"/>
                <w:b/>
                <w:sz w:val="22"/>
              </w:rPr>
              <w:t>(g/</w:t>
            </w:r>
            <w:proofErr w:type="spellStart"/>
            <w:r>
              <w:rPr>
                <w:rFonts w:eastAsia="Times New Roman"/>
                <w:b/>
                <w:sz w:val="22"/>
              </w:rPr>
              <w:t>yr</w:t>
            </w:r>
            <w:proofErr w:type="spellEnd"/>
            <w:r>
              <w:rPr>
                <w:rFonts w:eastAsia="Times New Roman"/>
                <w:b/>
                <w:sz w:val="22"/>
              </w:rPr>
              <w:t>)</w:t>
            </w:r>
          </w:p>
        </w:tc>
        <w:tc>
          <w:tcPr>
            <w:tcW w:w="1512" w:type="dxa"/>
            <w:shd w:val="clear" w:color="auto" w:fill="D9D9D9"/>
            <w:vAlign w:val="center"/>
          </w:tcPr>
          <w:p w14:paraId="4D0A3F0C" w14:textId="77777777" w:rsidR="00472AF9" w:rsidRDefault="00472AF9">
            <w:pPr>
              <w:widowControl/>
              <w:spacing w:after="0" w:line="240" w:lineRule="auto"/>
              <w:ind w:left="0"/>
              <w:contextualSpacing/>
              <w:jc w:val="center"/>
              <w:rPr>
                <w:rFonts w:eastAsia="Times New Roman"/>
                <w:b/>
                <w:lang w:val=""/>
              </w:rPr>
            </w:pPr>
            <w:r>
              <w:rPr>
                <w:rFonts w:eastAsia="Times New Roman"/>
                <w:b/>
                <w:sz w:val="22"/>
              </w:rPr>
              <w:t>Total PCBs</w:t>
            </w:r>
          </w:p>
          <w:p w14:paraId="4D0A3F0D" w14:textId="77777777" w:rsidR="00472AF9" w:rsidRDefault="00472AF9">
            <w:pPr>
              <w:widowControl/>
              <w:spacing w:after="0" w:line="240" w:lineRule="auto"/>
              <w:ind w:left="0"/>
              <w:contextualSpacing/>
              <w:jc w:val="center"/>
              <w:rPr>
                <w:rFonts w:eastAsia="Times New Roman"/>
                <w:b/>
                <w:sz w:val="22"/>
              </w:rPr>
            </w:pPr>
            <w:r>
              <w:rPr>
                <w:rFonts w:eastAsia="Times New Roman"/>
                <w:b/>
                <w:sz w:val="22"/>
              </w:rPr>
              <w:t>(g/</w:t>
            </w:r>
            <w:proofErr w:type="spellStart"/>
            <w:r>
              <w:rPr>
                <w:rFonts w:eastAsia="Times New Roman"/>
                <w:b/>
                <w:sz w:val="22"/>
              </w:rPr>
              <w:t>yr</w:t>
            </w:r>
            <w:proofErr w:type="spellEnd"/>
            <w:r>
              <w:rPr>
                <w:rFonts w:eastAsia="Times New Roman"/>
                <w:b/>
                <w:sz w:val="22"/>
              </w:rPr>
              <w:t>)</w:t>
            </w:r>
          </w:p>
        </w:tc>
        <w:tc>
          <w:tcPr>
            <w:tcW w:w="1512" w:type="dxa"/>
            <w:shd w:val="clear" w:color="auto" w:fill="D9D9D9"/>
            <w:vAlign w:val="center"/>
          </w:tcPr>
          <w:p w14:paraId="4D0A3F0E" w14:textId="77777777" w:rsidR="00472AF9" w:rsidRDefault="00472AF9">
            <w:pPr>
              <w:widowControl/>
              <w:spacing w:after="0" w:line="240" w:lineRule="auto"/>
              <w:ind w:left="0"/>
              <w:contextualSpacing/>
              <w:jc w:val="center"/>
              <w:rPr>
                <w:rFonts w:eastAsia="Times New Roman"/>
                <w:b/>
                <w:lang w:val=""/>
              </w:rPr>
            </w:pPr>
            <w:r>
              <w:rPr>
                <w:rFonts w:eastAsia="Times New Roman"/>
                <w:b/>
                <w:sz w:val="22"/>
              </w:rPr>
              <w:t>Toxaphene</w:t>
            </w:r>
          </w:p>
          <w:p w14:paraId="4D0A3F0F" w14:textId="77777777" w:rsidR="00472AF9" w:rsidRDefault="00472AF9">
            <w:pPr>
              <w:widowControl/>
              <w:spacing w:after="0" w:line="240" w:lineRule="auto"/>
              <w:ind w:left="0"/>
              <w:contextualSpacing/>
              <w:jc w:val="center"/>
              <w:rPr>
                <w:rFonts w:eastAsia="Times New Roman"/>
                <w:b/>
                <w:sz w:val="22"/>
              </w:rPr>
            </w:pPr>
            <w:r>
              <w:rPr>
                <w:rFonts w:eastAsia="Times New Roman"/>
                <w:b/>
                <w:sz w:val="22"/>
              </w:rPr>
              <w:t>(g/</w:t>
            </w:r>
            <w:proofErr w:type="spellStart"/>
            <w:r>
              <w:rPr>
                <w:rFonts w:eastAsia="Times New Roman"/>
                <w:b/>
                <w:sz w:val="22"/>
              </w:rPr>
              <w:t>yr</w:t>
            </w:r>
            <w:proofErr w:type="spellEnd"/>
            <w:r>
              <w:rPr>
                <w:rFonts w:eastAsia="Times New Roman"/>
                <w:b/>
                <w:sz w:val="22"/>
              </w:rPr>
              <w:t>)</w:t>
            </w:r>
          </w:p>
        </w:tc>
      </w:tr>
      <w:tr w:rsidR="00472AF9" w14:paraId="4D0A3F16" w14:textId="77777777">
        <w:trPr>
          <w:jc w:val="center"/>
        </w:trPr>
        <w:tc>
          <w:tcPr>
            <w:tcW w:w="2448" w:type="dxa"/>
            <w:vAlign w:val="center"/>
          </w:tcPr>
          <w:p w14:paraId="4D0A3F11" w14:textId="77777777" w:rsidR="00472AF9" w:rsidRDefault="00472AF9">
            <w:pPr>
              <w:widowControl/>
              <w:spacing w:after="0" w:line="240" w:lineRule="auto"/>
              <w:ind w:left="0"/>
              <w:contextualSpacing/>
              <w:rPr>
                <w:rFonts w:eastAsia="Times New Roman"/>
                <w:sz w:val="22"/>
              </w:rPr>
            </w:pPr>
            <w:r>
              <w:rPr>
                <w:rFonts w:eastAsia="Times New Roman"/>
                <w:sz w:val="22"/>
              </w:rPr>
              <w:t>San Diego Creek</w:t>
            </w:r>
          </w:p>
        </w:tc>
        <w:tc>
          <w:tcPr>
            <w:tcW w:w="1512" w:type="dxa"/>
            <w:vAlign w:val="center"/>
          </w:tcPr>
          <w:p w14:paraId="4D0A3F12" w14:textId="77777777" w:rsidR="00472AF9" w:rsidRDefault="00472AF9">
            <w:pPr>
              <w:widowControl/>
              <w:spacing w:after="0" w:line="240" w:lineRule="auto"/>
              <w:ind w:left="0"/>
              <w:contextualSpacing/>
              <w:jc w:val="center"/>
              <w:rPr>
                <w:rFonts w:eastAsia="Times New Roman"/>
                <w:sz w:val="22"/>
              </w:rPr>
            </w:pPr>
            <w:r>
              <w:rPr>
                <w:rFonts w:eastAsia="Times New Roman"/>
                <w:sz w:val="22"/>
              </w:rPr>
              <w:t>99.8</w:t>
            </w:r>
          </w:p>
        </w:tc>
        <w:tc>
          <w:tcPr>
            <w:tcW w:w="1512" w:type="dxa"/>
            <w:vAlign w:val="center"/>
          </w:tcPr>
          <w:p w14:paraId="4D0A3F13" w14:textId="77777777" w:rsidR="00472AF9" w:rsidRDefault="00472AF9">
            <w:pPr>
              <w:widowControl/>
              <w:spacing w:after="0" w:line="240" w:lineRule="auto"/>
              <w:ind w:left="0"/>
              <w:contextualSpacing/>
              <w:jc w:val="center"/>
              <w:rPr>
                <w:rFonts w:eastAsia="Times New Roman"/>
                <w:lang w:val=""/>
              </w:rPr>
            </w:pPr>
          </w:p>
        </w:tc>
        <w:tc>
          <w:tcPr>
            <w:tcW w:w="1512" w:type="dxa"/>
            <w:vAlign w:val="center"/>
          </w:tcPr>
          <w:p w14:paraId="4D0A3F14" w14:textId="77777777" w:rsidR="00472AF9" w:rsidRDefault="00472AF9">
            <w:pPr>
              <w:widowControl/>
              <w:spacing w:after="0" w:line="240" w:lineRule="auto"/>
              <w:ind w:left="0"/>
              <w:contextualSpacing/>
              <w:jc w:val="center"/>
              <w:rPr>
                <w:rFonts w:eastAsia="Times New Roman"/>
                <w:lang w:val=""/>
              </w:rPr>
            </w:pPr>
          </w:p>
        </w:tc>
        <w:tc>
          <w:tcPr>
            <w:tcW w:w="1512" w:type="dxa"/>
            <w:vAlign w:val="center"/>
          </w:tcPr>
          <w:p w14:paraId="4D0A3F15" w14:textId="77777777" w:rsidR="00472AF9" w:rsidRDefault="00472AF9">
            <w:pPr>
              <w:widowControl/>
              <w:spacing w:after="0" w:line="240" w:lineRule="auto"/>
              <w:ind w:left="0"/>
              <w:contextualSpacing/>
              <w:jc w:val="center"/>
              <w:rPr>
                <w:rFonts w:eastAsia="Times New Roman"/>
                <w:sz w:val="22"/>
              </w:rPr>
            </w:pPr>
            <w:r>
              <w:rPr>
                <w:rFonts w:eastAsia="Times New Roman"/>
                <w:sz w:val="22"/>
              </w:rPr>
              <w:t>1.5</w:t>
            </w:r>
          </w:p>
        </w:tc>
      </w:tr>
      <w:tr w:rsidR="00472AF9" w14:paraId="4D0A3F1C" w14:textId="77777777">
        <w:trPr>
          <w:jc w:val="center"/>
        </w:trPr>
        <w:tc>
          <w:tcPr>
            <w:tcW w:w="2448" w:type="dxa"/>
            <w:vAlign w:val="center"/>
          </w:tcPr>
          <w:p w14:paraId="4D0A3F17" w14:textId="77777777" w:rsidR="00472AF9" w:rsidRDefault="00472AF9">
            <w:pPr>
              <w:widowControl/>
              <w:spacing w:after="0" w:line="240" w:lineRule="auto"/>
              <w:ind w:left="0"/>
              <w:contextualSpacing/>
              <w:rPr>
                <w:rFonts w:eastAsia="Times New Roman"/>
                <w:sz w:val="22"/>
              </w:rPr>
            </w:pPr>
            <w:r>
              <w:rPr>
                <w:rFonts w:eastAsia="Times New Roman"/>
                <w:sz w:val="22"/>
              </w:rPr>
              <w:t>Upper Newport Bay</w:t>
            </w:r>
          </w:p>
        </w:tc>
        <w:tc>
          <w:tcPr>
            <w:tcW w:w="1512" w:type="dxa"/>
            <w:vAlign w:val="center"/>
          </w:tcPr>
          <w:p w14:paraId="4D0A3F18" w14:textId="77777777" w:rsidR="00472AF9" w:rsidRDefault="00472AF9">
            <w:pPr>
              <w:widowControl/>
              <w:spacing w:after="0" w:line="240" w:lineRule="auto"/>
              <w:ind w:left="0"/>
              <w:contextualSpacing/>
              <w:jc w:val="center"/>
              <w:rPr>
                <w:rFonts w:eastAsia="Times New Roman"/>
                <w:sz w:val="22"/>
              </w:rPr>
            </w:pPr>
            <w:r>
              <w:rPr>
                <w:rFonts w:eastAsia="Times New Roman"/>
                <w:sz w:val="22"/>
              </w:rPr>
              <w:t>40.3</w:t>
            </w:r>
          </w:p>
        </w:tc>
        <w:tc>
          <w:tcPr>
            <w:tcW w:w="1512" w:type="dxa"/>
            <w:vAlign w:val="center"/>
          </w:tcPr>
          <w:p w14:paraId="4D0A3F19" w14:textId="77777777" w:rsidR="00472AF9" w:rsidRDefault="00472AF9">
            <w:pPr>
              <w:widowControl/>
              <w:spacing w:after="0" w:line="240" w:lineRule="auto"/>
              <w:ind w:left="0"/>
              <w:contextualSpacing/>
              <w:jc w:val="center"/>
              <w:rPr>
                <w:rFonts w:eastAsia="Times New Roman"/>
                <w:sz w:val="22"/>
              </w:rPr>
            </w:pPr>
            <w:r>
              <w:rPr>
                <w:rFonts w:eastAsia="Times New Roman"/>
                <w:sz w:val="22"/>
              </w:rPr>
              <w:t>23.4</w:t>
            </w:r>
          </w:p>
        </w:tc>
        <w:tc>
          <w:tcPr>
            <w:tcW w:w="1512" w:type="dxa"/>
            <w:vAlign w:val="center"/>
          </w:tcPr>
          <w:p w14:paraId="4D0A3F1A" w14:textId="77777777" w:rsidR="00472AF9" w:rsidRDefault="00472AF9">
            <w:pPr>
              <w:widowControl/>
              <w:spacing w:after="0" w:line="240" w:lineRule="auto"/>
              <w:ind w:left="0"/>
              <w:contextualSpacing/>
              <w:jc w:val="center"/>
              <w:rPr>
                <w:rFonts w:eastAsia="Times New Roman"/>
                <w:sz w:val="22"/>
              </w:rPr>
            </w:pPr>
            <w:r>
              <w:rPr>
                <w:rFonts w:eastAsia="Times New Roman"/>
                <w:sz w:val="22"/>
              </w:rPr>
              <w:t>23.2</w:t>
            </w:r>
          </w:p>
        </w:tc>
        <w:tc>
          <w:tcPr>
            <w:tcW w:w="1512" w:type="dxa"/>
            <w:vAlign w:val="center"/>
          </w:tcPr>
          <w:p w14:paraId="4D0A3F1B" w14:textId="77777777" w:rsidR="00472AF9" w:rsidRDefault="00472AF9">
            <w:pPr>
              <w:widowControl/>
              <w:spacing w:after="0" w:line="240" w:lineRule="auto"/>
              <w:ind w:left="0"/>
              <w:contextualSpacing/>
              <w:jc w:val="center"/>
              <w:rPr>
                <w:rFonts w:eastAsia="Times New Roman"/>
                <w:lang w:val=""/>
              </w:rPr>
            </w:pPr>
          </w:p>
        </w:tc>
      </w:tr>
      <w:tr w:rsidR="00472AF9" w14:paraId="4D0A3F22" w14:textId="77777777">
        <w:trPr>
          <w:jc w:val="center"/>
        </w:trPr>
        <w:tc>
          <w:tcPr>
            <w:tcW w:w="2448" w:type="dxa"/>
            <w:vAlign w:val="center"/>
          </w:tcPr>
          <w:p w14:paraId="4D0A3F1D" w14:textId="77777777" w:rsidR="00472AF9" w:rsidRDefault="00472AF9">
            <w:pPr>
              <w:widowControl/>
              <w:spacing w:after="0" w:line="240" w:lineRule="auto"/>
              <w:ind w:left="0"/>
              <w:contextualSpacing/>
              <w:rPr>
                <w:rFonts w:eastAsia="Times New Roman"/>
                <w:sz w:val="22"/>
              </w:rPr>
            </w:pPr>
            <w:r>
              <w:rPr>
                <w:rFonts w:eastAsia="Times New Roman"/>
                <w:sz w:val="22"/>
              </w:rPr>
              <w:t>Lower Newport Bay</w:t>
            </w:r>
          </w:p>
        </w:tc>
        <w:tc>
          <w:tcPr>
            <w:tcW w:w="1512" w:type="dxa"/>
            <w:vAlign w:val="center"/>
          </w:tcPr>
          <w:p w14:paraId="4D0A3F1E" w14:textId="77777777" w:rsidR="00472AF9" w:rsidRDefault="00472AF9">
            <w:pPr>
              <w:widowControl/>
              <w:spacing w:after="0" w:line="240" w:lineRule="auto"/>
              <w:ind w:left="0"/>
              <w:contextualSpacing/>
              <w:jc w:val="center"/>
              <w:rPr>
                <w:rFonts w:eastAsia="Times New Roman"/>
                <w:sz w:val="22"/>
              </w:rPr>
            </w:pPr>
            <w:r>
              <w:rPr>
                <w:rFonts w:eastAsia="Times New Roman"/>
                <w:sz w:val="22"/>
              </w:rPr>
              <w:t>14.9</w:t>
            </w:r>
          </w:p>
        </w:tc>
        <w:tc>
          <w:tcPr>
            <w:tcW w:w="1512" w:type="dxa"/>
            <w:vAlign w:val="center"/>
          </w:tcPr>
          <w:p w14:paraId="4D0A3F1F" w14:textId="77777777" w:rsidR="00472AF9" w:rsidRDefault="00472AF9">
            <w:pPr>
              <w:widowControl/>
              <w:spacing w:after="0" w:line="240" w:lineRule="auto"/>
              <w:ind w:left="0"/>
              <w:contextualSpacing/>
              <w:jc w:val="center"/>
              <w:rPr>
                <w:rFonts w:eastAsia="Times New Roman"/>
                <w:sz w:val="22"/>
              </w:rPr>
            </w:pPr>
            <w:r>
              <w:rPr>
                <w:rFonts w:eastAsia="Times New Roman"/>
                <w:sz w:val="22"/>
              </w:rPr>
              <w:t>8.6</w:t>
            </w:r>
          </w:p>
        </w:tc>
        <w:tc>
          <w:tcPr>
            <w:tcW w:w="1512" w:type="dxa"/>
            <w:vAlign w:val="center"/>
          </w:tcPr>
          <w:p w14:paraId="4D0A3F20" w14:textId="77777777" w:rsidR="00472AF9" w:rsidRDefault="00472AF9">
            <w:pPr>
              <w:widowControl/>
              <w:spacing w:after="0" w:line="240" w:lineRule="auto"/>
              <w:ind w:left="0"/>
              <w:contextualSpacing/>
              <w:jc w:val="center"/>
              <w:rPr>
                <w:rFonts w:eastAsia="Times New Roman"/>
                <w:sz w:val="22"/>
              </w:rPr>
            </w:pPr>
            <w:r>
              <w:rPr>
                <w:rFonts w:eastAsia="Times New Roman"/>
                <w:sz w:val="22"/>
              </w:rPr>
              <w:t>60.7</w:t>
            </w:r>
          </w:p>
        </w:tc>
        <w:tc>
          <w:tcPr>
            <w:tcW w:w="1512" w:type="dxa"/>
            <w:vAlign w:val="center"/>
          </w:tcPr>
          <w:p w14:paraId="4D0A3F21" w14:textId="77777777" w:rsidR="00472AF9" w:rsidRDefault="00472AF9">
            <w:pPr>
              <w:widowControl/>
              <w:spacing w:after="0" w:line="240" w:lineRule="auto"/>
              <w:ind w:left="0"/>
              <w:contextualSpacing/>
              <w:jc w:val="center"/>
              <w:rPr>
                <w:rFonts w:eastAsia="Times New Roman"/>
                <w:lang w:val=""/>
              </w:rPr>
            </w:pPr>
          </w:p>
        </w:tc>
      </w:tr>
    </w:tbl>
    <w:p w14:paraId="4D0A3F23" w14:textId="77777777" w:rsidR="00472AF9" w:rsidRDefault="00472AF9" w:rsidP="00DC3B00">
      <w:pPr>
        <w:pStyle w:val="ListParagraph"/>
        <w:widowControl/>
        <w:numPr>
          <w:ilvl w:val="0"/>
          <w:numId w:val="17"/>
        </w:numPr>
        <w:spacing w:before="240"/>
        <w:ind w:left="2160"/>
        <w:rPr>
          <w:rFonts w:eastAsia="Times New Roman" w:cs="Arial"/>
          <w:lang w:val=""/>
        </w:rPr>
      </w:pPr>
      <w:bookmarkStart w:id="4587" w:name="_DV_M2195"/>
      <w:bookmarkEnd w:id="4587"/>
      <w:r>
        <w:rPr>
          <w:rFonts w:eastAsia="Times New Roman" w:cs="Arial"/>
        </w:rPr>
        <w:t>Compliance Actions and Schedule</w:t>
      </w:r>
    </w:p>
    <w:p w14:paraId="4D0A3F24" w14:textId="77777777" w:rsidR="00472AF9" w:rsidRDefault="00472AF9" w:rsidP="00DC3B00">
      <w:pPr>
        <w:pStyle w:val="ListParagraph"/>
        <w:widowControl/>
        <w:numPr>
          <w:ilvl w:val="0"/>
          <w:numId w:val="82"/>
        </w:numPr>
        <w:ind w:left="2520"/>
        <w:rPr>
          <w:rFonts w:eastAsia="Times New Roman" w:cs="Arial"/>
          <w:lang w:val=""/>
        </w:rPr>
      </w:pPr>
      <w:bookmarkStart w:id="4588" w:name="_DV_M2196"/>
      <w:bookmarkEnd w:id="4588"/>
      <w:r>
        <w:rPr>
          <w:rFonts w:eastAsia="Times New Roman" w:cs="Arial"/>
        </w:rPr>
        <w:t>Metals</w:t>
      </w:r>
    </w:p>
    <w:p w14:paraId="4D0A3F25" w14:textId="77777777" w:rsidR="00472AF9" w:rsidRDefault="00472AF9">
      <w:pPr>
        <w:widowControl/>
        <w:ind w:left="2520"/>
        <w:rPr>
          <w:rFonts w:eastAsia="Times New Roman"/>
          <w:lang w:val=""/>
        </w:rPr>
      </w:pPr>
      <w:bookmarkStart w:id="4589" w:name="_DV_M2197"/>
      <w:bookmarkEnd w:id="4589"/>
      <w:r>
        <w:rPr>
          <w:rFonts w:eastAsia="Times New Roman"/>
        </w:rPr>
        <w:t xml:space="preserve">Responsible Dischargers shall comply with the requirements of this General Permit. Responsible Dischargers that discharge into San Diego Creek, Upper Newport Bay, Lower Newport Bay, or the Rhine Channel and that identify on-site sources of cadmium, copper, lead, and zinc through </w:t>
      </w:r>
      <w:r w:rsidR="007D1E06">
        <w:rPr>
          <w:rFonts w:eastAsia="Times New Roman"/>
        </w:rPr>
        <w:t xml:space="preserve">the required pollutant source assessment, shall compare all </w:t>
      </w:r>
      <w:bookmarkStart w:id="4590" w:name="_DV_C2127"/>
      <w:r w:rsidR="00230A40">
        <w:rPr>
          <w:rStyle w:val="DeltaViewInsertion"/>
          <w:rFonts w:eastAsia="Times New Roman"/>
        </w:rPr>
        <w:t xml:space="preserve">non-visible </w:t>
      </w:r>
      <w:bookmarkStart w:id="4591" w:name="_DV_M2198"/>
      <w:bookmarkEnd w:id="4590"/>
      <w:bookmarkEnd w:id="4591"/>
      <w:r w:rsidR="00230A40">
        <w:rPr>
          <w:rFonts w:eastAsia="Times New Roman"/>
        </w:rPr>
        <w:t>sampling and analytical results to the applicable N</w:t>
      </w:r>
      <w:r w:rsidR="000B10A7">
        <w:rPr>
          <w:rFonts w:eastAsia="Times New Roman"/>
        </w:rPr>
        <w:t>ALs for the identified metals.</w:t>
      </w:r>
    </w:p>
    <w:p w14:paraId="4D0A3F26" w14:textId="77777777" w:rsidR="00472AF9" w:rsidRDefault="00472AF9">
      <w:pPr>
        <w:widowControl/>
        <w:ind w:left="2520"/>
        <w:rPr>
          <w:rFonts w:eastAsia="Times New Roman"/>
          <w:lang w:val=""/>
        </w:rPr>
      </w:pPr>
      <w:bookmarkStart w:id="4592" w:name="_DV_M2199"/>
      <w:bookmarkEnd w:id="4592"/>
      <w:r>
        <w:rPr>
          <w:rFonts w:eastAsia="Times New Roman"/>
        </w:rPr>
        <w:t xml:space="preserve">If an exceedance or failure of a BMP is observed, the Responsible Discharger shall evaluate the BMPs </w:t>
      </w:r>
      <w:r w:rsidR="006E0E69">
        <w:rPr>
          <w:rFonts w:eastAsia="Times New Roman"/>
        </w:rPr>
        <w:t>being used and identify and implement a strategy in the site’s SWPPP to prevent potential exceedances of the N</w:t>
      </w:r>
      <w:r w:rsidR="000B10A7">
        <w:rPr>
          <w:rFonts w:eastAsia="Times New Roman"/>
        </w:rPr>
        <w:t xml:space="preserve">ALs in the future. Responsible Dischargers that perform </w:t>
      </w:r>
      <w:r w:rsidR="007D1E06">
        <w:rPr>
          <w:rFonts w:eastAsia="Times New Roman"/>
        </w:rPr>
        <w:t>the required pollutant source assessment and implement BMPs specific to preventing or controlling stormwater exposure to the metals</w:t>
      </w:r>
      <w:r w:rsidR="0043291E">
        <w:rPr>
          <w:rFonts w:eastAsia="Times New Roman"/>
        </w:rPr>
        <w:t>’ sources are expected to meet the N</w:t>
      </w:r>
      <w:r w:rsidR="000B10A7">
        <w:rPr>
          <w:rFonts w:eastAsia="Times New Roman"/>
        </w:rPr>
        <w:t>ALs.</w:t>
      </w:r>
    </w:p>
    <w:p w14:paraId="4D0A3F27" w14:textId="77777777" w:rsidR="00472AF9" w:rsidRDefault="00472AF9">
      <w:pPr>
        <w:widowControl/>
        <w:ind w:left="2520"/>
        <w:rPr>
          <w:rFonts w:eastAsia="Times New Roman"/>
          <w:lang w:val=""/>
        </w:rPr>
      </w:pPr>
      <w:bookmarkStart w:id="4593" w:name="_DV_M2200"/>
      <w:bookmarkStart w:id="4594" w:name="_Hlk359031"/>
      <w:bookmarkEnd w:id="4593"/>
      <w:r>
        <w:rPr>
          <w:rFonts w:eastAsia="Times New Roman"/>
        </w:rPr>
        <w:t>The Santa Ana Regional Water Quality Control Board has not adopted an Implementation Plan or a compliance schedule for the metals addressed by the San Diego Creek and Newport Bay Toxics TMDL. Therefore, Responsible Dischargers are required to achieve compliance with the translated N</w:t>
      </w:r>
      <w:r w:rsidR="000B10A7">
        <w:rPr>
          <w:rFonts w:eastAsia="Times New Roman"/>
        </w:rPr>
        <w:t xml:space="preserve">ALs </w:t>
      </w:r>
      <w:r w:rsidR="003E469F">
        <w:rPr>
          <w:rFonts w:eastAsia="Times New Roman"/>
        </w:rPr>
        <w:t xml:space="preserve">by the effective date of this General Permit. </w:t>
      </w:r>
    </w:p>
    <w:p w14:paraId="4D0A3F28" w14:textId="77777777" w:rsidR="00472AF9" w:rsidRDefault="00472AF9" w:rsidP="00DC3B00">
      <w:pPr>
        <w:pStyle w:val="ListParagraph"/>
        <w:widowControl/>
        <w:numPr>
          <w:ilvl w:val="0"/>
          <w:numId w:val="82"/>
        </w:numPr>
        <w:ind w:left="2520"/>
        <w:rPr>
          <w:rFonts w:eastAsia="Times New Roman" w:cs="Arial"/>
          <w:lang w:val=""/>
        </w:rPr>
      </w:pPr>
      <w:bookmarkStart w:id="4595" w:name="_DV_M2201"/>
      <w:bookmarkEnd w:id="4594"/>
      <w:bookmarkEnd w:id="4595"/>
      <w:r>
        <w:rPr>
          <w:rFonts w:eastAsia="Times New Roman" w:cs="Arial"/>
        </w:rPr>
        <w:t xml:space="preserve">Organochlorine Compounds: </w:t>
      </w:r>
    </w:p>
    <w:p w14:paraId="4D0A3F29" w14:textId="77777777" w:rsidR="00472AF9" w:rsidRDefault="00472AF9">
      <w:pPr>
        <w:widowControl/>
        <w:ind w:left="2520"/>
        <w:rPr>
          <w:rFonts w:eastAsia="Times New Roman"/>
          <w:lang w:val=""/>
        </w:rPr>
      </w:pPr>
      <w:bookmarkStart w:id="4596" w:name="_DV_M2202"/>
      <w:bookmarkEnd w:id="4596"/>
      <w:r>
        <w:rPr>
          <w:rFonts w:eastAsia="Times New Roman"/>
        </w:rPr>
        <w:t>Responsible Dischargers shall comply with the requirements of this General Permit. Responsible Dischargers that identify on-site</w:t>
      </w:r>
      <w:r w:rsidR="00060BF3">
        <w:rPr>
          <w:rFonts w:eastAsia="Times New Roman"/>
        </w:rPr>
        <w:t xml:space="preserve"> sources of organochlorine compounds associated with the impaired water body, through </w:t>
      </w:r>
      <w:r w:rsidR="007D1E06">
        <w:rPr>
          <w:rFonts w:eastAsia="Times New Roman"/>
        </w:rPr>
        <w:t xml:space="preserve">the required pollutant source assessment, are to implement BMPs specific to preventing or </w:t>
      </w:r>
      <w:r w:rsidR="007D1E06">
        <w:rPr>
          <w:rFonts w:eastAsia="Times New Roman"/>
        </w:rPr>
        <w:lastRenderedPageBreak/>
        <w:t>controlling stormwater exposure to the organochlorine compounds</w:t>
      </w:r>
      <w:r w:rsidR="00F565EF">
        <w:rPr>
          <w:rFonts w:eastAsia="Times New Roman"/>
        </w:rPr>
        <w:t xml:space="preserve">. Furthermore, Responsible Dischargers are to comply with the RUSLE2 modeling requirements in Attachment H, Section </w:t>
      </w:r>
      <w:r w:rsidR="009820F5">
        <w:rPr>
          <w:rFonts w:eastAsia="Times New Roman"/>
        </w:rPr>
        <w:t xml:space="preserve">I.G.2. </w:t>
      </w:r>
    </w:p>
    <w:p w14:paraId="4D0A3F2A" w14:textId="77777777" w:rsidR="00CE610D" w:rsidRDefault="00472AF9">
      <w:pPr>
        <w:widowControl/>
        <w:ind w:left="2520"/>
        <w:rPr>
          <w:rFonts w:eastAsia="Times New Roman"/>
          <w:lang w:val=""/>
        </w:rPr>
      </w:pPr>
      <w:bookmarkStart w:id="4597" w:name="_DV_M2203"/>
      <w:bookmarkEnd w:id="4597"/>
      <w:r>
        <w:rPr>
          <w:rFonts w:eastAsia="Times New Roman"/>
        </w:rPr>
        <w:t xml:space="preserve">The Revised Organochlorine Compounds TMDL’s final compliance deadline for the TMDLs is December 31, 2020. Therefore, Responsible Dischargers shall comply with the requirements of this General Permit and the RUSLE2 modeling requirements in Attachment H, Section </w:t>
      </w:r>
      <w:r w:rsidR="009820F5">
        <w:rPr>
          <w:rFonts w:eastAsia="Times New Roman"/>
        </w:rPr>
        <w:t>I.G.2, upon the effective date of this General Permit.</w:t>
      </w:r>
    </w:p>
    <w:p w14:paraId="4D0A3F2B" w14:textId="77777777" w:rsidR="00CE610D" w:rsidRDefault="00CE610D">
      <w:pPr>
        <w:pStyle w:val="Heading6"/>
        <w:widowControl/>
        <w:rPr>
          <w:rFonts w:eastAsia="Times New Roman"/>
          <w:lang w:val=""/>
        </w:rPr>
      </w:pPr>
      <w:bookmarkStart w:id="4598" w:name="_DV_M2204"/>
      <w:bookmarkEnd w:id="4598"/>
      <w:r>
        <w:rPr>
          <w:rFonts w:eastAsia="Times New Roman"/>
        </w:rPr>
        <w:t>Chollas Creek Metals TMDL</w:t>
      </w:r>
      <w:bookmarkStart w:id="4599" w:name="_DV_C2128"/>
      <w:r w:rsidRPr="007246BB">
        <w:rPr>
          <w:rStyle w:val="DeltaViewDeletion"/>
          <w:rFonts w:eastAsia="Times New Roman"/>
          <w:color w:val="C00000"/>
          <w:vertAlign w:val="superscript"/>
        </w:rPr>
        <w:t>247</w:t>
      </w:r>
      <w:bookmarkStart w:id="4600" w:name="_DV_C2129"/>
      <w:bookmarkEnd w:id="4599"/>
      <w:r>
        <w:rPr>
          <w:rStyle w:val="DeltaViewInsertion"/>
          <w:rFonts w:eastAsia="Times New Roman"/>
          <w:vertAlign w:val="superscript"/>
          <w:lang w:val=""/>
        </w:rPr>
        <w:t>25</w:t>
      </w:r>
      <w:r>
        <w:rPr>
          <w:rStyle w:val="DeltaViewInsertion"/>
          <w:rFonts w:eastAsia="Times New Roman"/>
          <w:vertAlign w:val="superscript"/>
          <w:lang w:val=""/>
        </w:rPr>
        <w:footnoteReference w:customMarkFollows="1" w:id="255"/>
        <w:t>3</w:t>
      </w:r>
      <w:bookmarkEnd w:id="4600"/>
    </w:p>
    <w:p w14:paraId="4D0A3F2C" w14:textId="77777777" w:rsidR="00472AF9" w:rsidRDefault="00CE610D">
      <w:pPr>
        <w:widowControl/>
        <w:ind w:left="1800"/>
        <w:rPr>
          <w:rFonts w:eastAsia="Times New Roman"/>
          <w:lang w:val=""/>
        </w:rPr>
      </w:pPr>
      <w:bookmarkStart w:id="4603" w:name="_DV_M2205"/>
      <w:bookmarkEnd w:id="4603"/>
      <w:r>
        <w:rPr>
          <w:rFonts w:eastAsia="Times New Roman"/>
        </w:rPr>
        <w:t xml:space="preserve">The San Diego Regional Water Quality Control Board adopted the Chollas Creek Metals TMDL on June 13, </w:t>
      </w:r>
      <w:proofErr w:type="gramStart"/>
      <w:r>
        <w:rPr>
          <w:rFonts w:eastAsia="Times New Roman"/>
        </w:rPr>
        <w:t>2007</w:t>
      </w:r>
      <w:proofErr w:type="gramEnd"/>
      <w:r>
        <w:rPr>
          <w:rFonts w:eastAsia="Times New Roman"/>
        </w:rPr>
        <w:t xml:space="preserve"> to address the impairment of Chollas Creek due to dissolved copper, lead, and zinc.</w:t>
      </w:r>
    </w:p>
    <w:p w14:paraId="4D0A3F2D" w14:textId="77777777" w:rsidR="00472AF9" w:rsidRDefault="00472AF9" w:rsidP="00DC3B00">
      <w:pPr>
        <w:pStyle w:val="ListParagraph"/>
        <w:widowControl/>
        <w:numPr>
          <w:ilvl w:val="0"/>
          <w:numId w:val="17"/>
        </w:numPr>
        <w:ind w:left="2160"/>
        <w:rPr>
          <w:rFonts w:eastAsia="Times New Roman" w:cs="Arial"/>
          <w:lang w:val=""/>
        </w:rPr>
      </w:pPr>
      <w:bookmarkStart w:id="4604" w:name="_DV_M2206"/>
      <w:bookmarkEnd w:id="4604"/>
      <w:r>
        <w:rPr>
          <w:rFonts w:eastAsia="Times New Roman" w:cs="Arial"/>
        </w:rPr>
        <w:t>Source Analysis</w:t>
      </w:r>
    </w:p>
    <w:p w14:paraId="4D0A3F2E" w14:textId="77777777" w:rsidR="00472AF9" w:rsidRDefault="00472AF9">
      <w:pPr>
        <w:widowControl/>
        <w:ind w:left="2160"/>
        <w:rPr>
          <w:rFonts w:eastAsia="Times New Roman"/>
          <w:lang w:val=""/>
        </w:rPr>
      </w:pPr>
      <w:bookmarkStart w:id="4605" w:name="_DV_M2207"/>
      <w:bookmarkEnd w:id="4605"/>
      <w:r>
        <w:rPr>
          <w:rFonts w:eastAsia="Times New Roman"/>
        </w:rPr>
        <w:t>The major urban runoff contributors of copper, lead, and zinc into Chollas Creek include freeways, commercial, and industrial land uses.</w:t>
      </w:r>
      <w:bookmarkStart w:id="4606" w:name="_DV_C2132"/>
      <w:r w:rsidRPr="007246BB">
        <w:rPr>
          <w:rStyle w:val="DeltaViewDeletion"/>
          <w:rFonts w:eastAsia="Times New Roman"/>
          <w:color w:val="C00000"/>
          <w:vertAlign w:val="superscript"/>
        </w:rPr>
        <w:t>248</w:t>
      </w:r>
      <w:bookmarkStart w:id="4607" w:name="_DV_C2133"/>
      <w:bookmarkEnd w:id="4606"/>
      <w:r>
        <w:rPr>
          <w:rStyle w:val="DeltaViewInsertion"/>
          <w:rFonts w:eastAsia="Times New Roman"/>
          <w:vertAlign w:val="superscript"/>
          <w:lang w:val=""/>
        </w:rPr>
        <w:t>25</w:t>
      </w:r>
      <w:r>
        <w:rPr>
          <w:rStyle w:val="DeltaViewInsertion"/>
          <w:rFonts w:eastAsia="Times New Roman"/>
          <w:vertAlign w:val="superscript"/>
          <w:lang w:val=""/>
        </w:rPr>
        <w:footnoteReference w:customMarkFollows="1" w:id="256"/>
        <w:t>4</w:t>
      </w:r>
      <w:bookmarkStart w:id="4610" w:name="_DV_M2208"/>
      <w:bookmarkEnd w:id="4607"/>
      <w:bookmarkEnd w:id="4610"/>
      <w:r>
        <w:rPr>
          <w:rFonts w:eastAsia="Times New Roman"/>
        </w:rPr>
        <w:t xml:space="preserve"> Construction erosion is a potential source of metals in Chollas Creek.</w:t>
      </w:r>
      <w:bookmarkStart w:id="4611" w:name="_DV_C2136"/>
      <w:r w:rsidRPr="007246BB">
        <w:rPr>
          <w:rStyle w:val="DeltaViewDeletion"/>
          <w:rFonts w:eastAsia="Times New Roman"/>
          <w:color w:val="C00000"/>
          <w:vertAlign w:val="superscript"/>
        </w:rPr>
        <w:t>249</w:t>
      </w:r>
      <w:bookmarkStart w:id="4612" w:name="_DV_C2137"/>
      <w:bookmarkEnd w:id="4611"/>
      <w:r>
        <w:rPr>
          <w:rStyle w:val="DeltaViewInsertion"/>
          <w:rFonts w:eastAsia="Times New Roman"/>
          <w:vertAlign w:val="superscript"/>
          <w:lang w:val=""/>
        </w:rPr>
        <w:t>25</w:t>
      </w:r>
      <w:r>
        <w:rPr>
          <w:rStyle w:val="DeltaViewInsertion"/>
          <w:rFonts w:eastAsia="Times New Roman"/>
          <w:vertAlign w:val="superscript"/>
          <w:lang w:val=""/>
        </w:rPr>
        <w:footnoteReference w:customMarkFollows="1" w:id="257"/>
        <w:t>5</w:t>
      </w:r>
      <w:bookmarkStart w:id="4615" w:name="_DV_M2209"/>
      <w:bookmarkEnd w:id="4612"/>
      <w:bookmarkEnd w:id="4615"/>
      <w:r>
        <w:rPr>
          <w:rFonts w:eastAsia="Times New Roman"/>
        </w:rPr>
        <w:t xml:space="preserve"> Sediment is assumed to not reside in Chollas Creek long enough to allow metal concentrations to build to high enough levels that the sediment becomes a source to the creek.</w:t>
      </w:r>
      <w:bookmarkStart w:id="4616" w:name="_DV_C2140"/>
      <w:r w:rsidRPr="007246BB">
        <w:rPr>
          <w:rStyle w:val="DeltaViewDeletion"/>
          <w:rFonts w:eastAsia="Times New Roman"/>
          <w:color w:val="C00000"/>
          <w:vertAlign w:val="superscript"/>
        </w:rPr>
        <w:t>250</w:t>
      </w:r>
      <w:bookmarkStart w:id="4617" w:name="_DV_C2141"/>
      <w:bookmarkEnd w:id="4616"/>
      <w:r>
        <w:rPr>
          <w:rStyle w:val="DeltaViewInsertion"/>
          <w:rFonts w:eastAsia="Times New Roman"/>
          <w:vertAlign w:val="superscript"/>
          <w:lang w:val=""/>
        </w:rPr>
        <w:t>25</w:t>
      </w:r>
      <w:r>
        <w:rPr>
          <w:rStyle w:val="DeltaViewInsertion"/>
          <w:rFonts w:eastAsia="Times New Roman"/>
          <w:vertAlign w:val="superscript"/>
          <w:lang w:val=""/>
        </w:rPr>
        <w:footnoteReference w:customMarkFollows="1" w:id="258"/>
        <w:t>6</w:t>
      </w:r>
      <w:bookmarkStart w:id="4620" w:name="_DV_M2210"/>
      <w:bookmarkEnd w:id="4617"/>
      <w:bookmarkEnd w:id="4620"/>
      <w:r>
        <w:rPr>
          <w:rFonts w:eastAsia="Times New Roman"/>
        </w:rPr>
        <w:t xml:space="preserve"> However, construction sites covered under this General </w:t>
      </w:r>
      <w:r>
        <w:rPr>
          <w:rFonts w:eastAsia="Times New Roman"/>
        </w:rPr>
        <w:lastRenderedPageBreak/>
        <w:t xml:space="preserve">Permit are identified as Responsible Dischargers for the Chollas Creek Metals TMDL. </w:t>
      </w:r>
    </w:p>
    <w:p w14:paraId="4D0A3F2F" w14:textId="77777777" w:rsidR="00472AF9" w:rsidRDefault="00472AF9" w:rsidP="00DC3B00">
      <w:pPr>
        <w:pStyle w:val="ListParagraph"/>
        <w:widowControl/>
        <w:numPr>
          <w:ilvl w:val="0"/>
          <w:numId w:val="17"/>
        </w:numPr>
        <w:ind w:left="2160"/>
        <w:rPr>
          <w:rFonts w:eastAsia="Times New Roman" w:cs="Arial"/>
          <w:lang w:val=""/>
        </w:rPr>
      </w:pPr>
      <w:bookmarkStart w:id="4621" w:name="_DV_M2211"/>
      <w:bookmarkEnd w:id="4621"/>
      <w:r>
        <w:rPr>
          <w:rFonts w:eastAsia="Times New Roman" w:cs="Arial"/>
        </w:rPr>
        <w:t>WLA Translation</w:t>
      </w:r>
    </w:p>
    <w:p w14:paraId="4D0A3F30" w14:textId="77777777" w:rsidR="00472AF9" w:rsidRDefault="00472AF9">
      <w:pPr>
        <w:widowControl/>
        <w:ind w:left="2160"/>
        <w:rPr>
          <w:rFonts w:eastAsia="Times New Roman"/>
          <w:lang w:val=""/>
        </w:rPr>
      </w:pPr>
      <w:bookmarkStart w:id="4622" w:name="_DV_M2212"/>
      <w:bookmarkEnd w:id="4622"/>
      <w:r>
        <w:rPr>
          <w:rFonts w:eastAsia="Times New Roman"/>
        </w:rPr>
        <w:t xml:space="preserve">The Chollas Creek Metals TMDL assigns </w:t>
      </w:r>
      <w:r w:rsidR="00266F7E">
        <w:rPr>
          <w:rFonts w:eastAsia="Times New Roman"/>
        </w:rPr>
        <w:t>waste load allocation</w:t>
      </w:r>
      <w:r w:rsidR="00722197">
        <w:rPr>
          <w:rFonts w:eastAsia="Times New Roman"/>
        </w:rPr>
        <w:t>s</w:t>
      </w:r>
      <w:r w:rsidR="00266F7E">
        <w:rPr>
          <w:rFonts w:eastAsia="Times New Roman"/>
        </w:rPr>
        <w:t xml:space="preserve"> (WLA</w:t>
      </w:r>
      <w:r w:rsidR="00722197">
        <w:rPr>
          <w:rFonts w:eastAsia="Times New Roman"/>
        </w:rPr>
        <w:t>s</w:t>
      </w:r>
      <w:r w:rsidR="00266F7E">
        <w:rPr>
          <w:rFonts w:eastAsia="Times New Roman"/>
        </w:rPr>
        <w:t>) for dissolved copper, lead, and zinc to Responsible Dischargers to be met at the construction discharge location(s).</w:t>
      </w:r>
    </w:p>
    <w:p w14:paraId="4D0A3F31" w14:textId="174D8232" w:rsidR="00472AF9" w:rsidRDefault="00472AF9">
      <w:pPr>
        <w:widowControl/>
        <w:ind w:left="2160"/>
        <w:rPr>
          <w:rFonts w:eastAsia="Times New Roman" w:cs="Symbol"/>
          <w:lang w:val=""/>
        </w:rPr>
      </w:pPr>
      <w:bookmarkStart w:id="4623" w:name="_DV_M2213"/>
      <w:bookmarkEnd w:id="4623"/>
      <w:r>
        <w:rPr>
          <w:rFonts w:eastAsia="Times New Roman"/>
        </w:rPr>
        <w:t xml:space="preserve">The WLAs for dissolved copper, lead, and zinc are concentration-based and set equal to 90 percent of the numeric targets, which is the CTR acute criteria, shown in Table </w:t>
      </w:r>
      <w:bookmarkStart w:id="4624" w:name="_DV_C2144"/>
      <w:r w:rsidR="00924012" w:rsidRPr="007246BB">
        <w:rPr>
          <w:rStyle w:val="DeltaViewDeletion"/>
          <w:rFonts w:eastAsia="Times New Roman" w:cs="Symbol"/>
          <w:color w:val="C00000"/>
        </w:rPr>
        <w:t>79</w:t>
      </w:r>
      <w:bookmarkStart w:id="4625" w:name="_DV_C2145"/>
      <w:bookmarkEnd w:id="4624"/>
      <w:r w:rsidR="007246BB">
        <w:rPr>
          <w:rStyle w:val="DeltaViewInsertion"/>
          <w:rFonts w:eastAsia="Times New Roman"/>
        </w:rPr>
        <w:t xml:space="preserve"> </w:t>
      </w:r>
      <w:r w:rsidR="00D24244">
        <w:rPr>
          <w:rStyle w:val="DeltaViewInsertion"/>
          <w:rFonts w:eastAsia="Times New Roman"/>
        </w:rPr>
        <w:t>7</w:t>
      </w:r>
      <w:r w:rsidR="00E73539">
        <w:rPr>
          <w:rStyle w:val="DeltaViewInsertion"/>
          <w:rFonts w:eastAsia="Times New Roman"/>
        </w:rPr>
        <w:t>7</w:t>
      </w:r>
      <w:bookmarkStart w:id="4626" w:name="_DV_M2214"/>
      <w:bookmarkEnd w:id="4625"/>
      <w:bookmarkEnd w:id="4626"/>
      <w:r w:rsidR="00D24244">
        <w:rPr>
          <w:rFonts w:eastAsia="Times New Roman"/>
        </w:rPr>
        <w:t xml:space="preserve"> below</w:t>
      </w:r>
      <w:r w:rsidR="00F565EF">
        <w:rPr>
          <w:rFonts w:eastAsia="Times New Roman"/>
        </w:rPr>
        <w:t xml:space="preserve">. </w:t>
      </w:r>
      <w:bookmarkStart w:id="4627" w:name="_DV_C2146"/>
      <w:r w:rsidR="00F565EF" w:rsidRPr="007246BB">
        <w:rPr>
          <w:rStyle w:val="DeltaViewDeletion"/>
          <w:rFonts w:eastAsia="Times New Roman" w:cs="Symbol"/>
          <w:color w:val="C00000"/>
        </w:rPr>
        <w:t xml:space="preserve">The CTR acute criteria calculation requires receiving water body </w:t>
      </w:r>
      <w:r w:rsidR="0043291E" w:rsidRPr="007246BB">
        <w:rPr>
          <w:rStyle w:val="DeltaViewDeletion"/>
          <w:rFonts w:eastAsia="Times New Roman" w:cs="Symbol"/>
          <w:color w:val="C00000"/>
        </w:rPr>
        <w:t>hardness, which results in a floating target that would differ at each sample because the receiving water body hardness is dependent on receiving water body flow.</w:t>
      </w:r>
      <w:bookmarkEnd w:id="4627"/>
    </w:p>
    <w:p w14:paraId="4D0A3F32" w14:textId="12F3994D" w:rsidR="00472AF9" w:rsidRDefault="00472AF9">
      <w:pPr>
        <w:pStyle w:val="Caption"/>
        <w:keepNext/>
        <w:widowControl/>
        <w:rPr>
          <w:rFonts w:eastAsia="Times New Roman"/>
          <w:lang w:val=""/>
        </w:rPr>
      </w:pPr>
      <w:bookmarkStart w:id="4628" w:name="_DV_M2215"/>
      <w:bookmarkStart w:id="4629" w:name="_Toc54003312"/>
      <w:bookmarkStart w:id="4630" w:name="_Toc98753990"/>
      <w:bookmarkEnd w:id="4628"/>
      <w:r>
        <w:rPr>
          <w:rFonts w:eastAsia="Times New Roman"/>
        </w:rPr>
        <w:t xml:space="preserve">Table </w:t>
      </w:r>
      <w:bookmarkStart w:id="4631" w:name="_DV_C2147"/>
      <w:r w:rsidR="00342821" w:rsidRPr="007246BB">
        <w:rPr>
          <w:rStyle w:val="DeltaViewDeletion"/>
          <w:rFonts w:eastAsia="Times New Roman" w:cs="Symbol"/>
          <w:noProof/>
          <w:color w:val="C00000"/>
        </w:rPr>
        <w:t>79</w:t>
      </w:r>
      <w:bookmarkStart w:id="4632" w:name="_DV_C2148"/>
      <w:bookmarkEnd w:id="4631"/>
      <w:r w:rsidR="007246BB">
        <w:rPr>
          <w:rStyle w:val="DeltaViewDeletion"/>
          <w:rFonts w:eastAsia="Times New Roman" w:cs="Symbol"/>
          <w:noProof/>
        </w:rPr>
        <w:t xml:space="preserve"> </w:t>
      </w:r>
      <w:r w:rsidR="00342821">
        <w:rPr>
          <w:rStyle w:val="DeltaViewInsertion"/>
          <w:rFonts w:eastAsia="Times New Roman"/>
        </w:rPr>
        <w:fldChar w:fldCharType="begin"/>
      </w:r>
      <w:r w:rsidR="00342821">
        <w:rPr>
          <w:rStyle w:val="DeltaViewInsertion"/>
          <w:rFonts w:eastAsia="Times New Roman"/>
        </w:rPr>
        <w:instrText xml:space="preserve"> SEQ Table \* ARABIC </w:instrText>
      </w:r>
      <w:r w:rsidR="00342821">
        <w:rPr>
          <w:rStyle w:val="DeltaViewInsertion"/>
          <w:rFonts w:eastAsia="Times New Roman"/>
        </w:rPr>
        <w:fldChar w:fldCharType="separate"/>
      </w:r>
      <w:r w:rsidR="003B4FC6">
        <w:rPr>
          <w:rStyle w:val="DeltaViewInsertion"/>
          <w:rFonts w:eastAsia="Times New Roman"/>
          <w:noProof/>
        </w:rPr>
        <w:t>77</w:t>
      </w:r>
      <w:r w:rsidR="00342821">
        <w:rPr>
          <w:rStyle w:val="DeltaViewInsertion"/>
          <w:rFonts w:eastAsia="Times New Roman"/>
        </w:rPr>
        <w:fldChar w:fldCharType="end"/>
      </w:r>
      <w:bookmarkStart w:id="4633" w:name="_DV_M2217"/>
      <w:bookmarkEnd w:id="4632"/>
      <w:bookmarkEnd w:id="4633"/>
      <w:r w:rsidR="00DE7AC3">
        <w:rPr>
          <w:rFonts w:eastAsia="Times New Roman"/>
        </w:rPr>
        <w:t xml:space="preserve"> </w:t>
      </w:r>
      <w:r w:rsidR="00407F48">
        <w:rPr>
          <w:rFonts w:eastAsia="Times New Roman"/>
        </w:rPr>
        <w:t xml:space="preserve">- </w:t>
      </w:r>
      <w:r>
        <w:rPr>
          <w:rFonts w:eastAsia="Times New Roman"/>
        </w:rPr>
        <w:t>Chollas Creek Metals WLAs</w:t>
      </w:r>
      <w:bookmarkEnd w:id="4629"/>
      <w:bookmarkEnd w:id="4630"/>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6957"/>
      </w:tblGrid>
      <w:tr w:rsidR="000C1230" w14:paraId="4D0A3F35" w14:textId="77777777">
        <w:trPr>
          <w:tblHeader/>
          <w:jc w:val="center"/>
        </w:trPr>
        <w:tc>
          <w:tcPr>
            <w:tcW w:w="2179" w:type="dxa"/>
            <w:shd w:val="clear" w:color="auto" w:fill="D9D9D9"/>
            <w:vAlign w:val="center"/>
          </w:tcPr>
          <w:p w14:paraId="4D0A3F33" w14:textId="77777777" w:rsidR="00472AF9" w:rsidRDefault="00472AF9">
            <w:pPr>
              <w:widowControl/>
              <w:spacing w:line="240" w:lineRule="auto"/>
              <w:ind w:left="0"/>
              <w:contextualSpacing/>
              <w:jc w:val="center"/>
              <w:rPr>
                <w:rFonts w:eastAsia="Times New Roman"/>
                <w:b/>
                <w:sz w:val="22"/>
              </w:rPr>
            </w:pPr>
            <w:r>
              <w:rPr>
                <w:rFonts w:eastAsia="Times New Roman"/>
                <w:b/>
                <w:sz w:val="22"/>
              </w:rPr>
              <w:t>Pollutant</w:t>
            </w:r>
          </w:p>
        </w:tc>
        <w:tc>
          <w:tcPr>
            <w:tcW w:w="6957" w:type="dxa"/>
            <w:shd w:val="clear" w:color="auto" w:fill="D9D9D9"/>
            <w:vAlign w:val="center"/>
          </w:tcPr>
          <w:p w14:paraId="4D0A3F34" w14:textId="264CD90B" w:rsidR="000C1230" w:rsidRDefault="00472AF9">
            <w:pPr>
              <w:widowControl/>
              <w:spacing w:line="240" w:lineRule="auto"/>
              <w:ind w:left="0"/>
              <w:contextualSpacing/>
              <w:jc w:val="center"/>
              <w:rPr>
                <w:rFonts w:eastAsia="Times New Roman"/>
                <w:b/>
                <w:sz w:val="22"/>
              </w:rPr>
            </w:pPr>
            <w:r>
              <w:rPr>
                <w:rFonts w:eastAsia="Times New Roman"/>
                <w:b/>
                <w:sz w:val="22"/>
              </w:rPr>
              <w:t xml:space="preserve">90 Percent of </w:t>
            </w:r>
            <w:bookmarkStart w:id="4634" w:name="_DV_C2149"/>
            <w:r w:rsidRPr="007246BB">
              <w:rPr>
                <w:rStyle w:val="DeltaViewDeletion"/>
                <w:rFonts w:eastAsia="Times New Roman"/>
                <w:b/>
                <w:color w:val="C00000"/>
                <w:sz w:val="22"/>
              </w:rPr>
              <w:t>Total</w:t>
            </w:r>
            <w:bookmarkStart w:id="4635" w:name="_DV_C2150"/>
            <w:bookmarkEnd w:id="4634"/>
            <w:r w:rsidR="007246BB">
              <w:rPr>
                <w:rStyle w:val="DeltaViewDeletion"/>
                <w:rFonts w:eastAsia="Times New Roman"/>
                <w:b/>
                <w:sz w:val="22"/>
              </w:rPr>
              <w:t xml:space="preserve"> </w:t>
            </w:r>
            <w:r w:rsidR="000C1230">
              <w:rPr>
                <w:rStyle w:val="DeltaViewInsertion"/>
                <w:rFonts w:eastAsia="Times New Roman"/>
                <w:b/>
                <w:sz w:val="22"/>
              </w:rPr>
              <w:t>Dissolved</w:t>
            </w:r>
            <w:bookmarkStart w:id="4636" w:name="_DV_M2227"/>
            <w:bookmarkEnd w:id="4635"/>
            <w:bookmarkEnd w:id="4636"/>
            <w:r w:rsidR="000C1230">
              <w:rPr>
                <w:rFonts w:eastAsia="Times New Roman"/>
                <w:b/>
                <w:sz w:val="22"/>
              </w:rPr>
              <w:t xml:space="preserve"> Metal Concentration Numeric Targets (ug/L)</w:t>
            </w:r>
          </w:p>
        </w:tc>
      </w:tr>
      <w:tr w:rsidR="00DD4486" w14:paraId="4D0A3F38" w14:textId="77777777">
        <w:trPr>
          <w:jc w:val="center"/>
        </w:trPr>
        <w:tc>
          <w:tcPr>
            <w:tcW w:w="2179" w:type="dxa"/>
            <w:vAlign w:val="center"/>
          </w:tcPr>
          <w:p w14:paraId="4D0A3F36" w14:textId="77777777" w:rsidR="00472AF9" w:rsidRDefault="00472AF9">
            <w:pPr>
              <w:widowControl/>
              <w:spacing w:line="240" w:lineRule="auto"/>
              <w:ind w:left="0"/>
              <w:contextualSpacing/>
              <w:rPr>
                <w:rFonts w:eastAsia="Times New Roman"/>
                <w:sz w:val="22"/>
              </w:rPr>
            </w:pPr>
            <w:r>
              <w:rPr>
                <w:rFonts w:eastAsia="Times New Roman"/>
                <w:sz w:val="22"/>
              </w:rPr>
              <w:t>Dissolved Copper</w:t>
            </w:r>
          </w:p>
        </w:tc>
        <w:tc>
          <w:tcPr>
            <w:tcW w:w="6957" w:type="dxa"/>
            <w:vAlign w:val="center"/>
          </w:tcPr>
          <w:p w14:paraId="4D0A3F37" w14:textId="77777777" w:rsidR="00DD4486" w:rsidRDefault="00472AF9">
            <w:pPr>
              <w:widowControl/>
              <w:spacing w:line="240" w:lineRule="auto"/>
              <w:ind w:left="0"/>
              <w:contextualSpacing/>
              <w:jc w:val="center"/>
              <w:rPr>
                <w:rFonts w:eastAsia="Times New Roman"/>
                <w:sz w:val="22"/>
                <w:vertAlign w:val="superscript"/>
              </w:rPr>
            </w:pPr>
            <w:r>
              <w:rPr>
                <w:rFonts w:eastAsia="Times New Roman"/>
                <w:sz w:val="22"/>
              </w:rPr>
              <w:t xml:space="preserve">(0.90) </w:t>
            </w:r>
            <w:r w:rsidR="005E5FE3">
              <w:rPr>
                <w:rFonts w:eastAsia="Times New Roman"/>
                <w:sz w:val="22"/>
              </w:rPr>
              <w:t xml:space="preserve">X (0.96) X </w:t>
            </w:r>
            <w:proofErr w:type="gramStart"/>
            <w:r w:rsidR="005E5FE3">
              <w:rPr>
                <w:rFonts w:eastAsia="Times New Roman"/>
                <w:sz w:val="22"/>
              </w:rPr>
              <w:t>e</w:t>
            </w:r>
            <w:r w:rsidR="002B22E9">
              <w:rPr>
                <w:rFonts w:eastAsia="Times New Roman"/>
                <w:sz w:val="22"/>
              </w:rPr>
              <w:t>xp(</w:t>
            </w:r>
            <w:proofErr w:type="gramEnd"/>
            <w:r w:rsidR="002B22E9">
              <w:rPr>
                <w:rFonts w:eastAsia="Times New Roman"/>
                <w:sz w:val="22"/>
              </w:rPr>
              <w:t>0.</w:t>
            </w:r>
            <w:r w:rsidR="00DD4486">
              <w:rPr>
                <w:rFonts w:eastAsia="Times New Roman"/>
                <w:sz w:val="22"/>
              </w:rPr>
              <w:t>9422 X ln[hardness] – 1.700) X WER</w:t>
            </w:r>
            <w:bookmarkStart w:id="4637" w:name="_DV_C2151"/>
            <w:r w:rsidR="00DD4486" w:rsidRPr="007246BB">
              <w:rPr>
                <w:rStyle w:val="DeltaViewDeletion"/>
                <w:rFonts w:eastAsia="Times New Roman"/>
                <w:color w:val="C00000"/>
                <w:sz w:val="22"/>
                <w:vertAlign w:val="superscript"/>
              </w:rPr>
              <w:t>a</w:t>
            </w:r>
            <w:bookmarkEnd w:id="4637"/>
          </w:p>
        </w:tc>
      </w:tr>
      <w:tr w:rsidR="00472AF9" w14:paraId="4D0A3F3C" w14:textId="77777777">
        <w:trPr>
          <w:jc w:val="center"/>
        </w:trPr>
        <w:tc>
          <w:tcPr>
            <w:tcW w:w="2179" w:type="dxa"/>
            <w:vAlign w:val="center"/>
          </w:tcPr>
          <w:p w14:paraId="4D0A3F39" w14:textId="77777777" w:rsidR="00472AF9" w:rsidRDefault="00472AF9">
            <w:pPr>
              <w:widowControl/>
              <w:spacing w:line="240" w:lineRule="auto"/>
              <w:ind w:left="0"/>
              <w:contextualSpacing/>
              <w:rPr>
                <w:rFonts w:eastAsia="Times New Roman"/>
                <w:sz w:val="22"/>
              </w:rPr>
            </w:pPr>
            <w:r>
              <w:rPr>
                <w:rFonts w:eastAsia="Times New Roman"/>
                <w:sz w:val="22"/>
              </w:rPr>
              <w:t>Dissolved Lead</w:t>
            </w:r>
          </w:p>
        </w:tc>
        <w:tc>
          <w:tcPr>
            <w:tcW w:w="6957" w:type="dxa"/>
            <w:vAlign w:val="center"/>
          </w:tcPr>
          <w:p w14:paraId="4D0A3F3A" w14:textId="77777777" w:rsidR="00472AF9" w:rsidRDefault="00472AF9">
            <w:pPr>
              <w:widowControl/>
              <w:spacing w:line="240" w:lineRule="auto"/>
              <w:ind w:left="0"/>
              <w:contextualSpacing/>
              <w:jc w:val="center"/>
              <w:rPr>
                <w:rFonts w:eastAsia="Times New Roman"/>
                <w:lang w:val=""/>
              </w:rPr>
            </w:pPr>
            <w:r>
              <w:rPr>
                <w:rFonts w:eastAsia="Times New Roman"/>
                <w:sz w:val="22"/>
              </w:rPr>
              <w:t xml:space="preserve">(0.90) </w:t>
            </w:r>
            <w:r w:rsidR="005E5FE3">
              <w:rPr>
                <w:rFonts w:eastAsia="Times New Roman"/>
                <w:sz w:val="22"/>
              </w:rPr>
              <w:t>X [1.46203 – 0.145712 X ln(hardness)] X</w:t>
            </w:r>
          </w:p>
          <w:p w14:paraId="4D0A3F3B" w14:textId="77777777" w:rsidR="00472AF9" w:rsidRDefault="00472AF9">
            <w:pPr>
              <w:widowControl/>
              <w:spacing w:line="240" w:lineRule="auto"/>
              <w:ind w:left="0"/>
              <w:contextualSpacing/>
              <w:jc w:val="center"/>
              <w:rPr>
                <w:rFonts w:eastAsia="Times New Roman"/>
                <w:sz w:val="22"/>
              </w:rPr>
            </w:pPr>
            <w:proofErr w:type="gramStart"/>
            <w:r>
              <w:rPr>
                <w:rFonts w:eastAsia="Times New Roman"/>
                <w:sz w:val="22"/>
              </w:rPr>
              <w:t>e</w:t>
            </w:r>
            <w:r w:rsidR="002F001F">
              <w:rPr>
                <w:rFonts w:eastAsia="Times New Roman"/>
                <w:sz w:val="22"/>
              </w:rPr>
              <w:t>xp(</w:t>
            </w:r>
            <w:proofErr w:type="gramEnd"/>
            <w:r w:rsidR="002F001F">
              <w:rPr>
                <w:rFonts w:eastAsia="Times New Roman"/>
                <w:sz w:val="22"/>
              </w:rPr>
              <w:t>1.273 X ln[hardness</w:t>
            </w:r>
            <w:r w:rsidR="00DD2662">
              <w:rPr>
                <w:rFonts w:eastAsia="Times New Roman"/>
                <w:sz w:val="22"/>
              </w:rPr>
              <w:t>] – 1.460)</w:t>
            </w:r>
            <w:r>
              <w:rPr>
                <w:rFonts w:eastAsia="Times New Roman"/>
                <w:sz w:val="22"/>
              </w:rPr>
              <w:t xml:space="preserve"> </w:t>
            </w:r>
            <w:r w:rsidR="00DD2662">
              <w:rPr>
                <w:rFonts w:eastAsia="Times New Roman"/>
                <w:sz w:val="22"/>
              </w:rPr>
              <w:t xml:space="preserve">X </w:t>
            </w:r>
            <w:r>
              <w:rPr>
                <w:rFonts w:eastAsia="Times New Roman"/>
                <w:sz w:val="22"/>
              </w:rPr>
              <w:t>WER</w:t>
            </w:r>
          </w:p>
        </w:tc>
      </w:tr>
      <w:tr w:rsidR="002B22E9" w14:paraId="4D0A3F3F" w14:textId="77777777">
        <w:trPr>
          <w:jc w:val="center"/>
        </w:trPr>
        <w:tc>
          <w:tcPr>
            <w:tcW w:w="2179" w:type="dxa"/>
            <w:vAlign w:val="center"/>
          </w:tcPr>
          <w:p w14:paraId="4D0A3F3D" w14:textId="77777777" w:rsidR="00472AF9" w:rsidRDefault="00472AF9">
            <w:pPr>
              <w:widowControl/>
              <w:spacing w:line="240" w:lineRule="auto"/>
              <w:ind w:left="0"/>
              <w:contextualSpacing/>
              <w:rPr>
                <w:rFonts w:eastAsia="Times New Roman"/>
                <w:sz w:val="22"/>
              </w:rPr>
            </w:pPr>
            <w:r>
              <w:rPr>
                <w:rFonts w:eastAsia="Times New Roman"/>
                <w:sz w:val="22"/>
              </w:rPr>
              <w:t>Dissolved Zinc</w:t>
            </w:r>
          </w:p>
        </w:tc>
        <w:tc>
          <w:tcPr>
            <w:tcW w:w="6957" w:type="dxa"/>
            <w:vAlign w:val="center"/>
          </w:tcPr>
          <w:p w14:paraId="4D0A3F3E" w14:textId="77777777" w:rsidR="002B22E9" w:rsidRDefault="00472AF9">
            <w:pPr>
              <w:widowControl/>
              <w:spacing w:line="240" w:lineRule="auto"/>
              <w:ind w:left="0"/>
              <w:contextualSpacing/>
              <w:jc w:val="center"/>
              <w:rPr>
                <w:rFonts w:eastAsia="Times New Roman"/>
                <w:sz w:val="22"/>
                <w:vertAlign w:val="superscript"/>
              </w:rPr>
            </w:pPr>
            <w:r>
              <w:rPr>
                <w:rFonts w:eastAsia="Times New Roman"/>
                <w:sz w:val="22"/>
              </w:rPr>
              <w:t xml:space="preserve">(0.90) </w:t>
            </w:r>
            <w:r w:rsidR="0049178F">
              <w:rPr>
                <w:rFonts w:eastAsia="Times New Roman"/>
                <w:sz w:val="22"/>
              </w:rPr>
              <w:t xml:space="preserve">X (0.978) X </w:t>
            </w:r>
            <w:proofErr w:type="gramStart"/>
            <w:r w:rsidR="0049178F">
              <w:rPr>
                <w:rFonts w:eastAsia="Times New Roman"/>
                <w:sz w:val="22"/>
              </w:rPr>
              <w:t>e</w:t>
            </w:r>
            <w:r w:rsidR="00DD2662">
              <w:rPr>
                <w:rFonts w:eastAsia="Times New Roman"/>
                <w:sz w:val="22"/>
              </w:rPr>
              <w:t>xp(</w:t>
            </w:r>
            <w:proofErr w:type="gramEnd"/>
            <w:r w:rsidR="00DD2662">
              <w:rPr>
                <w:rFonts w:eastAsia="Times New Roman"/>
                <w:sz w:val="22"/>
              </w:rPr>
              <w:t>0.8473 X ln[hardness</w:t>
            </w:r>
            <w:r w:rsidR="002B22E9">
              <w:rPr>
                <w:rFonts w:eastAsia="Times New Roman"/>
                <w:sz w:val="22"/>
              </w:rPr>
              <w:t>] + 0.884) X WER</w:t>
            </w:r>
            <w:bookmarkStart w:id="4638" w:name="_DV_C2152"/>
            <w:r w:rsidR="002B22E9" w:rsidRPr="007246BB">
              <w:rPr>
                <w:rStyle w:val="DeltaViewDeletion"/>
                <w:rFonts w:eastAsia="Times New Roman"/>
                <w:color w:val="C00000"/>
                <w:sz w:val="22"/>
                <w:vertAlign w:val="superscript"/>
              </w:rPr>
              <w:t>a</w:t>
            </w:r>
            <w:bookmarkEnd w:id="4638"/>
          </w:p>
        </w:tc>
      </w:tr>
    </w:tbl>
    <w:p w14:paraId="4D0A3F40" w14:textId="6D2F4C11" w:rsidR="00472AF9" w:rsidRDefault="00472AF9">
      <w:pPr>
        <w:widowControl/>
        <w:spacing w:before="240"/>
        <w:ind w:left="2160"/>
        <w:rPr>
          <w:rFonts w:eastAsia="Times New Roman"/>
        </w:rPr>
      </w:pPr>
      <w:bookmarkStart w:id="4639" w:name="_DV_C2153"/>
      <w:r w:rsidRPr="007246BB">
        <w:rPr>
          <w:rStyle w:val="DeltaViewDeletion"/>
          <w:rFonts w:eastAsia="Times New Roman" w:cs="Symbol"/>
          <w:color w:val="C00000"/>
          <w:vertAlign w:val="superscript"/>
        </w:rPr>
        <w:t>a</w:t>
      </w:r>
      <w:r w:rsidRPr="007246BB">
        <w:rPr>
          <w:rStyle w:val="DeltaViewDeletion"/>
          <w:rFonts w:eastAsia="Times New Roman" w:cs="Symbol"/>
          <w:color w:val="C00000"/>
        </w:rPr>
        <w:t xml:space="preserve"> Site-specific WER</w:t>
      </w:r>
      <w:bookmarkStart w:id="4640" w:name="_DV_C2154"/>
      <w:bookmarkEnd w:id="4639"/>
      <w:r w:rsidR="007246BB">
        <w:rPr>
          <w:rStyle w:val="DeltaViewDeletion"/>
          <w:rFonts w:eastAsia="Times New Roman" w:cs="Symbol"/>
        </w:rPr>
        <w:t xml:space="preserve"> </w:t>
      </w:r>
      <w:r>
        <w:rPr>
          <w:rStyle w:val="DeltaViewInsertion"/>
          <w:rFonts w:eastAsia="Times New Roman"/>
        </w:rPr>
        <w:t xml:space="preserve">The </w:t>
      </w:r>
      <w:r w:rsidR="00C34CF3">
        <w:rPr>
          <w:rStyle w:val="DeltaViewInsertion"/>
          <w:rFonts w:eastAsia="Times New Roman"/>
        </w:rPr>
        <w:t>CTR acute criteria</w:t>
      </w:r>
      <w:bookmarkEnd w:id="4640"/>
      <w:r w:rsidR="00C34CF3">
        <w:rPr>
          <w:rFonts w:eastAsia="Times New Roman"/>
        </w:rPr>
        <w:t xml:space="preserve"> </w:t>
      </w:r>
      <w:r w:rsidR="0023339D">
        <w:rPr>
          <w:rFonts w:eastAsia="Times New Roman"/>
        </w:rPr>
        <w:t xml:space="preserve">for </w:t>
      </w:r>
      <w:r w:rsidR="00993EA2">
        <w:rPr>
          <w:rFonts w:eastAsia="Times New Roman"/>
        </w:rPr>
        <w:t xml:space="preserve">dissolved </w:t>
      </w:r>
      <w:r w:rsidR="0023339D">
        <w:rPr>
          <w:rFonts w:eastAsia="Times New Roman"/>
        </w:rPr>
        <w:t>copper</w:t>
      </w:r>
      <w:bookmarkStart w:id="4641" w:name="_DV_C2155"/>
      <w:r w:rsidR="0023339D" w:rsidRPr="007246BB">
        <w:rPr>
          <w:rStyle w:val="DeltaViewDeletion"/>
          <w:rFonts w:eastAsia="Times New Roman" w:cs="Symbol"/>
          <w:color w:val="C00000"/>
        </w:rPr>
        <w:t xml:space="preserve"> is 6.998 and</w:t>
      </w:r>
      <w:bookmarkStart w:id="4642" w:name="_DV_C2156"/>
      <w:bookmarkEnd w:id="4641"/>
      <w:r w:rsidR="0023339D">
        <w:rPr>
          <w:rStyle w:val="DeltaViewInsertion"/>
          <w:rFonts w:eastAsia="Times New Roman"/>
        </w:rPr>
        <w:t>, lead, and zinc are calculated using water effect ratio</w:t>
      </w:r>
      <w:r w:rsidR="00CD0AFD">
        <w:rPr>
          <w:rStyle w:val="DeltaViewInsertion"/>
          <w:rFonts w:eastAsia="Times New Roman"/>
        </w:rPr>
        <w:t>s</w:t>
      </w:r>
      <w:r w:rsidR="00470E5C">
        <w:rPr>
          <w:rStyle w:val="DeltaViewInsertion"/>
          <w:rFonts w:eastAsia="Times New Roman"/>
        </w:rPr>
        <w:t xml:space="preserve"> (WER)</w:t>
      </w:r>
      <w:r w:rsidR="00541D90">
        <w:rPr>
          <w:rStyle w:val="DeltaViewInsertion"/>
          <w:rFonts w:eastAsia="Times New Roman"/>
        </w:rPr>
        <w:t>, which represent</w:t>
      </w:r>
      <w:r w:rsidR="00F61B46">
        <w:rPr>
          <w:rStyle w:val="DeltaViewInsertion"/>
          <w:rFonts w:eastAsia="Times New Roman"/>
        </w:rPr>
        <w:t xml:space="preserve"> the correlation between the concentration</w:t>
      </w:r>
      <w:r w:rsidR="00B01510">
        <w:rPr>
          <w:rStyle w:val="DeltaViewInsertion"/>
          <w:rFonts w:eastAsia="Times New Roman"/>
        </w:rPr>
        <w:t>s</w:t>
      </w:r>
      <w:r w:rsidR="00F61B46">
        <w:rPr>
          <w:rStyle w:val="DeltaViewInsertion"/>
          <w:rFonts w:eastAsia="Times New Roman"/>
        </w:rPr>
        <w:t xml:space="preserve"> present in the water column </w:t>
      </w:r>
      <w:r w:rsidR="00101010">
        <w:rPr>
          <w:rStyle w:val="DeltaViewInsertion"/>
          <w:rFonts w:eastAsia="Times New Roman"/>
        </w:rPr>
        <w:t>and</w:t>
      </w:r>
      <w:r w:rsidR="00F61B46">
        <w:rPr>
          <w:rStyle w:val="DeltaViewInsertion"/>
          <w:rFonts w:eastAsia="Times New Roman"/>
        </w:rPr>
        <w:t xml:space="preserve"> the concentration</w:t>
      </w:r>
      <w:r w:rsidR="00B01510">
        <w:rPr>
          <w:rStyle w:val="DeltaViewInsertion"/>
          <w:rFonts w:eastAsia="Times New Roman"/>
        </w:rPr>
        <w:t>s</w:t>
      </w:r>
      <w:r w:rsidR="00F61B46">
        <w:rPr>
          <w:rStyle w:val="DeltaViewInsertion"/>
          <w:rFonts w:eastAsia="Times New Roman"/>
        </w:rPr>
        <w:t xml:space="preserve"> that </w:t>
      </w:r>
      <w:r w:rsidR="00B01510">
        <w:rPr>
          <w:rStyle w:val="DeltaViewInsertion"/>
          <w:rFonts w:eastAsia="Times New Roman"/>
        </w:rPr>
        <w:t>are</w:t>
      </w:r>
      <w:r w:rsidR="00F61B46">
        <w:rPr>
          <w:rStyle w:val="DeltaViewInsertion"/>
          <w:rFonts w:eastAsia="Times New Roman"/>
        </w:rPr>
        <w:t xml:space="preserve"> biologically available and toxic to aquatic life. </w:t>
      </w:r>
      <w:r w:rsidR="00BC52A7">
        <w:rPr>
          <w:rStyle w:val="DeltaViewInsertion"/>
          <w:rFonts w:eastAsia="Times New Roman"/>
        </w:rPr>
        <w:t xml:space="preserve">The </w:t>
      </w:r>
      <w:r w:rsidR="00470E5C">
        <w:rPr>
          <w:rStyle w:val="DeltaViewInsertion"/>
          <w:rFonts w:eastAsia="Times New Roman"/>
        </w:rPr>
        <w:t>San Diego Regional Water Board adopted</w:t>
      </w:r>
      <w:r w:rsidR="006F082A">
        <w:rPr>
          <w:rStyle w:val="DeltaViewInsertion"/>
          <w:rFonts w:eastAsia="Times New Roman"/>
        </w:rPr>
        <w:t xml:space="preserve"> Resolution </w:t>
      </w:r>
      <w:r w:rsidR="00635319">
        <w:rPr>
          <w:rStyle w:val="DeltaViewInsertion"/>
          <w:rFonts w:eastAsia="Times New Roman"/>
        </w:rPr>
        <w:t xml:space="preserve">R9-2017-0015 </w:t>
      </w:r>
      <w:r w:rsidR="006F082A">
        <w:rPr>
          <w:rStyle w:val="DeltaViewInsertion"/>
          <w:rFonts w:eastAsia="Times New Roman"/>
        </w:rPr>
        <w:t>which established</w:t>
      </w:r>
      <w:r w:rsidR="00470E5C">
        <w:rPr>
          <w:rStyle w:val="DeltaViewInsertion"/>
          <w:rFonts w:eastAsia="Times New Roman"/>
        </w:rPr>
        <w:t xml:space="preserve"> site-specific WERs</w:t>
      </w:r>
      <w:bookmarkEnd w:id="4642"/>
      <w:r w:rsidR="00B01510">
        <w:rPr>
          <w:rFonts w:eastAsia="Times New Roman"/>
        </w:rPr>
        <w:t xml:space="preserve"> </w:t>
      </w:r>
      <w:r w:rsidR="00AD1FFE">
        <w:rPr>
          <w:rFonts w:eastAsia="Times New Roman"/>
        </w:rPr>
        <w:t xml:space="preserve">for </w:t>
      </w:r>
      <w:r w:rsidR="002C4CD4">
        <w:rPr>
          <w:rFonts w:eastAsia="Times New Roman"/>
        </w:rPr>
        <w:t xml:space="preserve">dissolved </w:t>
      </w:r>
      <w:bookmarkStart w:id="4643" w:name="_DV_C2157"/>
      <w:r w:rsidR="00AD1FFE">
        <w:rPr>
          <w:rStyle w:val="DeltaViewInsertion"/>
          <w:rFonts w:eastAsia="Times New Roman"/>
        </w:rPr>
        <w:t>copper (6</w:t>
      </w:r>
      <w:r w:rsidR="00B60606">
        <w:rPr>
          <w:rStyle w:val="DeltaViewInsertion"/>
          <w:rFonts w:eastAsia="Times New Roman"/>
        </w:rPr>
        <w:t xml:space="preserve">.998) and </w:t>
      </w:r>
      <w:bookmarkEnd w:id="4643"/>
      <w:r w:rsidR="00B60606">
        <w:rPr>
          <w:rFonts w:eastAsia="Times New Roman"/>
        </w:rPr>
        <w:t xml:space="preserve">zinc </w:t>
      </w:r>
      <w:bookmarkStart w:id="4644" w:name="_DV_C2158"/>
      <w:r w:rsidR="00B60606" w:rsidRPr="007246BB">
        <w:rPr>
          <w:rStyle w:val="DeltaViewDeletion"/>
          <w:rFonts w:eastAsia="Times New Roman" w:cs="Symbol"/>
          <w:color w:val="C00000"/>
        </w:rPr>
        <w:t xml:space="preserve">is </w:t>
      </w:r>
      <w:bookmarkStart w:id="4645" w:name="_DV_C2159"/>
      <w:bookmarkEnd w:id="4644"/>
      <w:r w:rsidR="00B60606">
        <w:rPr>
          <w:rStyle w:val="DeltaViewInsertion"/>
          <w:rFonts w:eastAsia="Times New Roman"/>
        </w:rPr>
        <w:t>(</w:t>
      </w:r>
      <w:bookmarkEnd w:id="4645"/>
      <w:r w:rsidR="00B60606">
        <w:rPr>
          <w:rFonts w:eastAsia="Times New Roman"/>
        </w:rPr>
        <w:t>1.711</w:t>
      </w:r>
    </w:p>
    <w:p w14:paraId="4D0A3F41" w14:textId="77777777" w:rsidR="00C34CF3" w:rsidRDefault="00B60606">
      <w:pPr>
        <w:pStyle w:val="ListParagraph"/>
        <w:widowControl/>
        <w:ind w:left="2160"/>
        <w:rPr>
          <w:rFonts w:eastAsia="Times New Roman" w:cs="Arial"/>
          <w:lang w:val=""/>
        </w:rPr>
      </w:pPr>
      <w:bookmarkStart w:id="4646" w:name="_DV_C2160"/>
      <w:r>
        <w:rPr>
          <w:rStyle w:val="DeltaViewInsertion"/>
          <w:rFonts w:eastAsia="Times New Roman" w:cs="Arial"/>
        </w:rPr>
        <w:t>)</w:t>
      </w:r>
      <w:r w:rsidR="00986CCB">
        <w:rPr>
          <w:rStyle w:val="DeltaViewInsertion"/>
          <w:rFonts w:eastAsia="Times New Roman" w:cs="Arial"/>
        </w:rPr>
        <w:t xml:space="preserve"> </w:t>
      </w:r>
      <w:proofErr w:type="gramStart"/>
      <w:r w:rsidR="00986CCB">
        <w:rPr>
          <w:rStyle w:val="DeltaViewInsertion"/>
          <w:rFonts w:eastAsia="Times New Roman" w:cs="Arial"/>
        </w:rPr>
        <w:t>in</w:t>
      </w:r>
      <w:proofErr w:type="gramEnd"/>
      <w:r w:rsidR="00986CCB">
        <w:rPr>
          <w:rStyle w:val="DeltaViewInsertion"/>
          <w:rFonts w:eastAsia="Times New Roman" w:cs="Arial"/>
        </w:rPr>
        <w:t xml:space="preserve"> Chollas Creek. </w:t>
      </w:r>
      <w:r w:rsidR="006E7792">
        <w:rPr>
          <w:rStyle w:val="DeltaViewInsertion"/>
          <w:rFonts w:eastAsia="Times New Roman" w:cs="Arial"/>
        </w:rPr>
        <w:t>In the absence of a site-specific WER, such as for lead, a default value of 1.0</w:t>
      </w:r>
      <w:r w:rsidR="003978AD">
        <w:rPr>
          <w:rStyle w:val="DeltaViewInsertion"/>
          <w:rFonts w:eastAsia="Times New Roman" w:cs="Arial"/>
        </w:rPr>
        <w:t xml:space="preserve"> is used.</w:t>
      </w:r>
      <w:r w:rsidR="00E66EE5">
        <w:rPr>
          <w:rStyle w:val="DeltaViewInsertion"/>
          <w:rFonts w:eastAsia="Times New Roman" w:cs="Arial"/>
        </w:rPr>
        <w:t xml:space="preserve"> </w:t>
      </w:r>
      <w:bookmarkEnd w:id="4646"/>
    </w:p>
    <w:p w14:paraId="4D0A3F42" w14:textId="77777777" w:rsidR="00472AF9" w:rsidRDefault="00C34CF3">
      <w:pPr>
        <w:widowControl/>
        <w:ind w:left="2160"/>
        <w:rPr>
          <w:rFonts w:eastAsia="Times New Roman"/>
          <w:lang w:val=""/>
        </w:rPr>
      </w:pPr>
      <w:bookmarkStart w:id="4647" w:name="_DV_C2161"/>
      <w:r>
        <w:rPr>
          <w:rStyle w:val="DeltaViewInsertion"/>
          <w:rFonts w:eastAsia="Times New Roman"/>
        </w:rPr>
        <w:t>The CTR acute criteria calculation</w:t>
      </w:r>
      <w:r w:rsidR="00803CB0">
        <w:rPr>
          <w:rStyle w:val="DeltaViewInsertion"/>
          <w:rFonts w:eastAsia="Times New Roman"/>
        </w:rPr>
        <w:t xml:space="preserve"> also requires receiving water body hardness, which results in a floating target that would differ at each sample because the receiving water body hardness is dependent on receiving water body flow. </w:t>
      </w:r>
      <w:bookmarkStart w:id="4648" w:name="_DV_M2228"/>
      <w:bookmarkEnd w:id="4647"/>
      <w:bookmarkEnd w:id="4648"/>
      <w:r w:rsidR="00472AF9">
        <w:rPr>
          <w:rFonts w:eastAsia="Times New Roman"/>
        </w:rPr>
        <w:t xml:space="preserve">Hardness is defined as the concentration of calcium carbonate (CaCO3) in the water column and has the units of milligram per liter (mg/L). Freshwater aquatic life criteria for certain metals are expressed as a function of </w:t>
      </w:r>
      <w:r w:rsidR="00472AF9">
        <w:rPr>
          <w:rFonts w:eastAsia="Times New Roman"/>
        </w:rPr>
        <w:lastRenderedPageBreak/>
        <w:t>hardness because hardness and/or water quality characteristics that are usually correlated with hardness can reduce or increase the toxicities of some metals.</w:t>
      </w:r>
    </w:p>
    <w:p w14:paraId="4D0A3F43" w14:textId="207E6346" w:rsidR="00BD3735" w:rsidRDefault="00472AF9">
      <w:pPr>
        <w:widowControl/>
        <w:ind w:left="2160"/>
        <w:rPr>
          <w:rFonts w:eastAsia="Times New Roman"/>
          <w:lang w:val=""/>
        </w:rPr>
      </w:pPr>
      <w:bookmarkStart w:id="4649" w:name="_DV_M2229"/>
      <w:bookmarkEnd w:id="4649"/>
      <w:r>
        <w:rPr>
          <w:rFonts w:eastAsia="Times New Roman"/>
        </w:rPr>
        <w:t xml:space="preserve">Known site-specific hardness data is used to calculate the WLA instead of requiring Responsible Dischargers to calculate their metal limit by sampling the receiving water body hardness in concurrence with taking a discharge sample. This is consistent with the approach taken in many hardness dependent TMDLs of assigning a hardness value based on existing data. Hardness data for Chollas Creek was obtained by Regional Board TMDL staff from California Integrated Water Quality System (CIWQS). Data analysis was conducted on hardness results from wet-weather sampling events from the Chollas Creek TMDL watershed with sample dates ranging from 1994 to 2017. All results obtained were marked as part of the Chollas Creek TMDL project, however not all stations had specific location information. Statistics run on the data set produced a hardness geometric mean of 94.07 mg/L. Table </w:t>
      </w:r>
      <w:bookmarkStart w:id="4650" w:name="_DV_C2162"/>
      <w:r w:rsidR="00B57B9A" w:rsidRPr="007246BB">
        <w:rPr>
          <w:rStyle w:val="DeltaViewDeletion"/>
          <w:rFonts w:eastAsia="Times New Roman" w:cs="Symbol"/>
          <w:color w:val="C00000"/>
        </w:rPr>
        <w:t>75</w:t>
      </w:r>
      <w:bookmarkStart w:id="4651" w:name="_DV_C2163"/>
      <w:bookmarkEnd w:id="4650"/>
      <w:r w:rsidR="007246BB">
        <w:rPr>
          <w:rStyle w:val="DeltaViewInsertion"/>
          <w:rFonts w:eastAsia="Times New Roman"/>
        </w:rPr>
        <w:t xml:space="preserve"> </w:t>
      </w:r>
      <w:r w:rsidR="00BA5CE6">
        <w:rPr>
          <w:rStyle w:val="DeltaViewInsertion"/>
          <w:rFonts w:eastAsia="Times New Roman"/>
        </w:rPr>
        <w:t>7</w:t>
      </w:r>
      <w:r w:rsidR="00E73539">
        <w:rPr>
          <w:rStyle w:val="DeltaViewInsertion"/>
          <w:rFonts w:eastAsia="Times New Roman"/>
        </w:rPr>
        <w:t>8</w:t>
      </w:r>
      <w:bookmarkStart w:id="4652" w:name="_DV_M2230"/>
      <w:bookmarkEnd w:id="4651"/>
      <w:bookmarkEnd w:id="4652"/>
      <w:r w:rsidR="00BA5CE6">
        <w:rPr>
          <w:rFonts w:eastAsia="Times New Roman"/>
        </w:rPr>
        <w:t xml:space="preserve"> below shows how the CTR equation was used to calculate the acute concentration criteria at a hardness of 94.07 mg/L</w:t>
      </w:r>
    </w:p>
    <w:p w14:paraId="4D0A3F44" w14:textId="2BB33671" w:rsidR="00472AF9" w:rsidRDefault="00BD3735">
      <w:pPr>
        <w:pStyle w:val="Caption"/>
        <w:widowControl/>
        <w:rPr>
          <w:rFonts w:eastAsia="Times New Roman"/>
          <w:lang w:val=""/>
        </w:rPr>
      </w:pPr>
      <w:bookmarkStart w:id="4653" w:name="_DV_M2231"/>
      <w:bookmarkStart w:id="4654" w:name="_Toc54003313"/>
      <w:bookmarkStart w:id="4655" w:name="_Toc98753991"/>
      <w:bookmarkEnd w:id="4653"/>
      <w:r>
        <w:rPr>
          <w:rFonts w:eastAsia="Times New Roman"/>
        </w:rPr>
        <w:t xml:space="preserve">Table </w:t>
      </w:r>
      <w:bookmarkStart w:id="4656" w:name="_FLDTXT_LISTNUM"/>
      <w:bookmarkStart w:id="4657" w:name="_DV_C2164"/>
      <w:r w:rsidR="00342821" w:rsidRPr="007246BB">
        <w:rPr>
          <w:rStyle w:val="DeltaViewDeletion"/>
          <w:rFonts w:eastAsia="Times New Roman" w:cs="Symbol"/>
          <w:noProof/>
          <w:color w:val="C00000"/>
        </w:rPr>
        <w:t>80</w:t>
      </w:r>
      <w:bookmarkStart w:id="4658" w:name="_DV_C2165"/>
      <w:bookmarkEnd w:id="4656"/>
      <w:bookmarkEnd w:id="4657"/>
      <w:r w:rsidR="007246BB">
        <w:rPr>
          <w:rStyle w:val="DeltaViewDeletion"/>
          <w:rFonts w:eastAsia="Times New Roman" w:cs="Symbol"/>
          <w:noProof/>
        </w:rPr>
        <w:t xml:space="preserve"> </w:t>
      </w:r>
      <w:r w:rsidR="00D84129">
        <w:rPr>
          <w:rStyle w:val="DeltaViewInsertion"/>
          <w:rFonts w:eastAsia="Times New Roman"/>
        </w:rPr>
        <w:fldChar w:fldCharType="begin"/>
      </w:r>
      <w:r w:rsidR="00D84129">
        <w:rPr>
          <w:rStyle w:val="DeltaViewInsertion"/>
          <w:rFonts w:eastAsia="Times New Roman"/>
        </w:rPr>
        <w:instrText xml:space="preserve"> SEQ Table \* ARABIC </w:instrText>
      </w:r>
      <w:r w:rsidR="00D84129">
        <w:rPr>
          <w:rStyle w:val="DeltaViewInsertion"/>
          <w:rFonts w:eastAsia="Times New Roman"/>
        </w:rPr>
        <w:fldChar w:fldCharType="separate"/>
      </w:r>
      <w:r w:rsidR="003B4FC6">
        <w:rPr>
          <w:rStyle w:val="DeltaViewInsertion"/>
          <w:rFonts w:eastAsia="Times New Roman"/>
          <w:noProof/>
        </w:rPr>
        <w:t>78</w:t>
      </w:r>
      <w:r w:rsidR="00D84129">
        <w:rPr>
          <w:rStyle w:val="DeltaViewInsertion"/>
          <w:rFonts w:eastAsia="Times New Roman"/>
        </w:rPr>
        <w:fldChar w:fldCharType="end"/>
      </w:r>
      <w:bookmarkStart w:id="4659" w:name="_DV_M2232"/>
      <w:bookmarkEnd w:id="4658"/>
      <w:bookmarkEnd w:id="4659"/>
      <w:r w:rsidR="00BA5CE6">
        <w:rPr>
          <w:rFonts w:eastAsia="Times New Roman"/>
        </w:rPr>
        <w:t xml:space="preserve"> - </w:t>
      </w:r>
      <w:r w:rsidR="00472AF9">
        <w:rPr>
          <w:rFonts w:eastAsia="Times New Roman"/>
        </w:rPr>
        <w:t xml:space="preserve">Chollas Creek </w:t>
      </w:r>
      <w:bookmarkStart w:id="4660" w:name="_DV_C2166"/>
      <w:r w:rsidR="007009D0">
        <w:rPr>
          <w:rStyle w:val="DeltaViewInsertion"/>
          <w:rFonts w:eastAsia="Times New Roman"/>
        </w:rPr>
        <w:t xml:space="preserve">Dissolved </w:t>
      </w:r>
      <w:bookmarkStart w:id="4661" w:name="_DV_M2233"/>
      <w:bookmarkEnd w:id="4660"/>
      <w:bookmarkEnd w:id="4661"/>
      <w:r w:rsidR="00472AF9">
        <w:rPr>
          <w:rFonts w:eastAsia="Times New Roman"/>
        </w:rPr>
        <w:t>Metals WLA Translation</w:t>
      </w:r>
      <w:bookmarkEnd w:id="4654"/>
      <w:bookmarkEnd w:id="4655"/>
    </w:p>
    <w:tbl>
      <w:tblPr>
        <w:tblW w:w="4837" w:type="pct"/>
        <w:jc w:val="center"/>
        <w:tblLayout w:type="fixed"/>
        <w:tblLook w:val="0000" w:firstRow="0" w:lastRow="0" w:firstColumn="0" w:lastColumn="0" w:noHBand="0" w:noVBand="0"/>
      </w:tblPr>
      <w:tblGrid>
        <w:gridCol w:w="1245"/>
        <w:gridCol w:w="2945"/>
        <w:gridCol w:w="1672"/>
        <w:gridCol w:w="1672"/>
        <w:gridCol w:w="1511"/>
      </w:tblGrid>
      <w:tr w:rsidR="00472AF9" w14:paraId="4D0A3F4A" w14:textId="77777777">
        <w:trPr>
          <w:trHeight w:val="600"/>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vAlign w:val="center"/>
          </w:tcPr>
          <w:p w14:paraId="4D0A3F45" w14:textId="77777777" w:rsidR="00472AF9" w:rsidRDefault="00472AF9">
            <w:pPr>
              <w:keepNext/>
              <w:widowControl/>
              <w:spacing w:after="0" w:line="257" w:lineRule="auto"/>
              <w:ind w:left="0"/>
              <w:jc w:val="center"/>
              <w:rPr>
                <w:rFonts w:eastAsia="Times New Roman"/>
                <w:b/>
                <w:color w:val="000000"/>
                <w:szCs w:val="24"/>
              </w:rPr>
            </w:pPr>
            <w:r>
              <w:rPr>
                <w:rFonts w:eastAsia="Times New Roman"/>
                <w:b/>
                <w:color w:val="000000"/>
                <w:szCs w:val="24"/>
              </w:rPr>
              <w:t>Pollutant</w:t>
            </w:r>
          </w:p>
        </w:tc>
        <w:tc>
          <w:tcPr>
            <w:tcW w:w="1628" w:type="pct"/>
            <w:tcBorders>
              <w:top w:val="single" w:sz="4" w:space="0" w:color="auto"/>
              <w:left w:val="nil"/>
              <w:bottom w:val="single" w:sz="4" w:space="0" w:color="auto"/>
              <w:right w:val="single" w:sz="4" w:space="0" w:color="auto"/>
            </w:tcBorders>
            <w:shd w:val="clear" w:color="auto" w:fill="D9D9D9"/>
            <w:vAlign w:val="center"/>
          </w:tcPr>
          <w:p w14:paraId="4D0A3F46" w14:textId="77777777" w:rsidR="00472AF9" w:rsidRDefault="00472AF9">
            <w:pPr>
              <w:keepNext/>
              <w:widowControl/>
              <w:spacing w:after="0" w:line="257" w:lineRule="auto"/>
              <w:ind w:left="0"/>
              <w:jc w:val="center"/>
              <w:rPr>
                <w:rFonts w:eastAsia="Times New Roman"/>
                <w:b/>
                <w:color w:val="000000"/>
                <w:szCs w:val="24"/>
              </w:rPr>
            </w:pPr>
            <w:r>
              <w:rPr>
                <w:rFonts w:eastAsia="Times New Roman"/>
                <w:b/>
                <w:color w:val="000000"/>
                <w:szCs w:val="24"/>
              </w:rPr>
              <w:t>CTR equation</w:t>
            </w:r>
          </w:p>
        </w:tc>
        <w:tc>
          <w:tcPr>
            <w:tcW w:w="924" w:type="pct"/>
            <w:tcBorders>
              <w:top w:val="single" w:sz="4" w:space="0" w:color="auto"/>
              <w:left w:val="nil"/>
              <w:bottom w:val="single" w:sz="4" w:space="0" w:color="auto"/>
              <w:right w:val="single" w:sz="4" w:space="0" w:color="auto"/>
            </w:tcBorders>
            <w:shd w:val="clear" w:color="auto" w:fill="D9D9D9"/>
            <w:vAlign w:val="center"/>
          </w:tcPr>
          <w:p w14:paraId="4D0A3F47" w14:textId="77777777" w:rsidR="00472AF9" w:rsidRDefault="00472AF9">
            <w:pPr>
              <w:keepNext/>
              <w:widowControl/>
              <w:spacing w:after="0" w:line="257" w:lineRule="auto"/>
              <w:ind w:left="0"/>
              <w:jc w:val="center"/>
              <w:rPr>
                <w:rFonts w:eastAsia="Times New Roman"/>
                <w:b/>
                <w:color w:val="000000"/>
                <w:szCs w:val="24"/>
              </w:rPr>
            </w:pPr>
            <w:r>
              <w:rPr>
                <w:rFonts w:eastAsia="Times New Roman"/>
                <w:b/>
                <w:color w:val="000000"/>
                <w:szCs w:val="24"/>
              </w:rPr>
              <w:t>Total Criteria (ug/L) using hardness of 94.07 mg/L</w:t>
            </w:r>
          </w:p>
        </w:tc>
        <w:tc>
          <w:tcPr>
            <w:tcW w:w="924" w:type="pct"/>
            <w:tcBorders>
              <w:top w:val="single" w:sz="4" w:space="0" w:color="auto"/>
              <w:left w:val="nil"/>
              <w:bottom w:val="single" w:sz="4" w:space="0" w:color="auto"/>
              <w:right w:val="single" w:sz="4" w:space="0" w:color="auto"/>
            </w:tcBorders>
            <w:shd w:val="clear" w:color="auto" w:fill="D9D9D9"/>
            <w:vAlign w:val="center"/>
          </w:tcPr>
          <w:p w14:paraId="4D0A3F48" w14:textId="77777777" w:rsidR="00472AF9" w:rsidRDefault="00472AF9">
            <w:pPr>
              <w:keepNext/>
              <w:widowControl/>
              <w:spacing w:after="0" w:line="257" w:lineRule="auto"/>
              <w:ind w:left="0"/>
              <w:jc w:val="center"/>
              <w:rPr>
                <w:rFonts w:eastAsia="Times New Roman"/>
                <w:b/>
                <w:color w:val="000000"/>
                <w:szCs w:val="24"/>
              </w:rPr>
            </w:pPr>
            <w:r>
              <w:rPr>
                <w:rFonts w:eastAsia="Times New Roman"/>
                <w:b/>
                <w:color w:val="000000"/>
                <w:szCs w:val="24"/>
              </w:rPr>
              <w:t>90 percent of Total Criteria as the WLA (ug/L)</w:t>
            </w:r>
          </w:p>
        </w:tc>
        <w:tc>
          <w:tcPr>
            <w:tcW w:w="836" w:type="pct"/>
            <w:tcBorders>
              <w:top w:val="single" w:sz="4" w:space="0" w:color="auto"/>
              <w:left w:val="nil"/>
              <w:bottom w:val="single" w:sz="4" w:space="0" w:color="auto"/>
              <w:right w:val="single" w:sz="4" w:space="0" w:color="auto"/>
            </w:tcBorders>
            <w:shd w:val="clear" w:color="auto" w:fill="D9D9D9"/>
            <w:vAlign w:val="center"/>
          </w:tcPr>
          <w:p w14:paraId="4D0A3F49" w14:textId="77777777" w:rsidR="00472AF9" w:rsidRDefault="00472AF9">
            <w:pPr>
              <w:keepNext/>
              <w:widowControl/>
              <w:spacing w:after="0" w:line="257" w:lineRule="auto"/>
              <w:ind w:left="0"/>
              <w:jc w:val="center"/>
              <w:rPr>
                <w:rFonts w:eastAsia="Times New Roman"/>
                <w:b/>
                <w:color w:val="000000"/>
                <w:szCs w:val="24"/>
              </w:rPr>
            </w:pPr>
            <w:r>
              <w:rPr>
                <w:rFonts w:eastAsia="Times New Roman"/>
                <w:b/>
                <w:color w:val="000000"/>
                <w:szCs w:val="24"/>
              </w:rPr>
              <w:t>Translated NELs (mg/</w:t>
            </w:r>
            <w:proofErr w:type="gramStart"/>
            <w:r>
              <w:rPr>
                <w:rFonts w:eastAsia="Times New Roman"/>
                <w:b/>
                <w:color w:val="000000"/>
                <w:szCs w:val="24"/>
              </w:rPr>
              <w:t>L)*</w:t>
            </w:r>
            <w:proofErr w:type="gramEnd"/>
          </w:p>
        </w:tc>
      </w:tr>
      <w:tr w:rsidR="00472AF9" w14:paraId="4D0A3F50" w14:textId="77777777">
        <w:trPr>
          <w:trHeight w:val="300"/>
          <w:jc w:val="center"/>
        </w:trPr>
        <w:tc>
          <w:tcPr>
            <w:tcW w:w="689" w:type="pct"/>
            <w:tcBorders>
              <w:top w:val="nil"/>
              <w:left w:val="single" w:sz="4" w:space="0" w:color="auto"/>
              <w:bottom w:val="single" w:sz="4" w:space="0" w:color="auto"/>
              <w:right w:val="single" w:sz="4" w:space="0" w:color="auto"/>
            </w:tcBorders>
            <w:vAlign w:val="center"/>
          </w:tcPr>
          <w:p w14:paraId="4D0A3F4B" w14:textId="77777777" w:rsidR="00472AF9" w:rsidRDefault="00472AF9">
            <w:pPr>
              <w:keepNext/>
              <w:widowControl/>
              <w:spacing w:after="0" w:line="257" w:lineRule="auto"/>
              <w:ind w:left="0"/>
              <w:rPr>
                <w:rFonts w:eastAsia="Times New Roman"/>
                <w:color w:val="000000"/>
              </w:rPr>
            </w:pPr>
            <w:r>
              <w:rPr>
                <w:rFonts w:eastAsia="Times New Roman"/>
                <w:color w:val="000000"/>
              </w:rPr>
              <w:t>Copper</w:t>
            </w:r>
          </w:p>
        </w:tc>
        <w:tc>
          <w:tcPr>
            <w:tcW w:w="1628" w:type="pct"/>
            <w:tcBorders>
              <w:top w:val="nil"/>
              <w:left w:val="nil"/>
              <w:bottom w:val="single" w:sz="4" w:space="0" w:color="auto"/>
              <w:right w:val="single" w:sz="4" w:space="0" w:color="auto"/>
            </w:tcBorders>
            <w:vAlign w:val="bottom"/>
          </w:tcPr>
          <w:p w14:paraId="4D0A3F4C" w14:textId="77777777" w:rsidR="007258F1" w:rsidRDefault="00472AF9">
            <w:pPr>
              <w:keepNext/>
              <w:widowControl/>
              <w:spacing w:after="0" w:line="257" w:lineRule="auto"/>
              <w:ind w:left="0"/>
              <w:jc w:val="center"/>
              <w:rPr>
                <w:rFonts w:eastAsia="Times New Roman"/>
                <w:color w:val="000000"/>
              </w:rPr>
            </w:pPr>
            <w:r>
              <w:rPr>
                <w:rFonts w:eastAsia="Times New Roman"/>
                <w:color w:val="000000"/>
              </w:rPr>
              <w:t>6.998</w:t>
            </w:r>
            <w:r w:rsidR="007258F1">
              <w:rPr>
                <w:rFonts w:eastAsia="Times New Roman"/>
                <w:color w:val="000000"/>
              </w:rPr>
              <w:t xml:space="preserve"> X (</w:t>
            </w:r>
            <w:proofErr w:type="gramStart"/>
            <w:r w:rsidR="000724E9">
              <w:rPr>
                <w:rFonts w:eastAsia="Times New Roman"/>
                <w:color w:val="000000"/>
              </w:rPr>
              <w:t>exp(</w:t>
            </w:r>
            <w:proofErr w:type="gramEnd"/>
            <w:r w:rsidR="000724E9">
              <w:rPr>
                <w:rFonts w:eastAsia="Times New Roman"/>
                <w:color w:val="000000"/>
              </w:rPr>
              <w:t>0.9422</w:t>
            </w:r>
            <w:r w:rsidR="007258F1">
              <w:rPr>
                <w:rFonts w:eastAsia="Times New Roman"/>
                <w:color w:val="000000"/>
              </w:rPr>
              <w:t xml:space="preserve"> X </w:t>
            </w:r>
            <w:r w:rsidR="000724E9">
              <w:rPr>
                <w:rFonts w:eastAsia="Times New Roman"/>
                <w:color w:val="000000"/>
              </w:rPr>
              <w:t>ln[hardness]</w:t>
            </w:r>
            <w:r w:rsidR="007258F1">
              <w:rPr>
                <w:rFonts w:eastAsia="Times New Roman"/>
                <w:color w:val="000000"/>
              </w:rPr>
              <w:t xml:space="preserve"> - 1.7))</w:t>
            </w:r>
          </w:p>
        </w:tc>
        <w:tc>
          <w:tcPr>
            <w:tcW w:w="924" w:type="pct"/>
            <w:tcBorders>
              <w:top w:val="nil"/>
              <w:left w:val="nil"/>
              <w:bottom w:val="single" w:sz="4" w:space="0" w:color="auto"/>
              <w:right w:val="single" w:sz="4" w:space="0" w:color="auto"/>
            </w:tcBorders>
            <w:vAlign w:val="center"/>
          </w:tcPr>
          <w:p w14:paraId="4D0A3F4D"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92.4823777</w:t>
            </w:r>
          </w:p>
        </w:tc>
        <w:tc>
          <w:tcPr>
            <w:tcW w:w="924" w:type="pct"/>
            <w:tcBorders>
              <w:top w:val="nil"/>
              <w:left w:val="nil"/>
              <w:bottom w:val="single" w:sz="4" w:space="0" w:color="auto"/>
              <w:right w:val="single" w:sz="4" w:space="0" w:color="auto"/>
            </w:tcBorders>
            <w:vAlign w:val="center"/>
          </w:tcPr>
          <w:p w14:paraId="4D0A3F4E"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83.23413993</w:t>
            </w:r>
          </w:p>
        </w:tc>
        <w:tc>
          <w:tcPr>
            <w:tcW w:w="836" w:type="pct"/>
            <w:tcBorders>
              <w:top w:val="nil"/>
              <w:left w:val="nil"/>
              <w:bottom w:val="single" w:sz="4" w:space="0" w:color="auto"/>
              <w:right w:val="single" w:sz="4" w:space="0" w:color="auto"/>
            </w:tcBorders>
            <w:vAlign w:val="center"/>
          </w:tcPr>
          <w:p w14:paraId="4D0A3F4F"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0.083</w:t>
            </w:r>
          </w:p>
        </w:tc>
      </w:tr>
      <w:tr w:rsidR="00472AF9" w14:paraId="4D0A3F56" w14:textId="77777777">
        <w:trPr>
          <w:trHeight w:val="300"/>
          <w:jc w:val="center"/>
        </w:trPr>
        <w:tc>
          <w:tcPr>
            <w:tcW w:w="689" w:type="pct"/>
            <w:tcBorders>
              <w:top w:val="nil"/>
              <w:left w:val="single" w:sz="4" w:space="0" w:color="auto"/>
              <w:bottom w:val="single" w:sz="4" w:space="0" w:color="auto"/>
              <w:right w:val="single" w:sz="4" w:space="0" w:color="auto"/>
            </w:tcBorders>
            <w:vAlign w:val="center"/>
          </w:tcPr>
          <w:p w14:paraId="4D0A3F51" w14:textId="77777777" w:rsidR="00472AF9" w:rsidRDefault="00472AF9">
            <w:pPr>
              <w:keepNext/>
              <w:widowControl/>
              <w:spacing w:after="0" w:line="257" w:lineRule="auto"/>
              <w:ind w:left="0"/>
              <w:rPr>
                <w:rFonts w:eastAsia="Times New Roman"/>
                <w:color w:val="000000"/>
              </w:rPr>
            </w:pPr>
            <w:r>
              <w:rPr>
                <w:rFonts w:eastAsia="Times New Roman"/>
                <w:color w:val="000000"/>
              </w:rPr>
              <w:t>Lead</w:t>
            </w:r>
          </w:p>
        </w:tc>
        <w:tc>
          <w:tcPr>
            <w:tcW w:w="1628" w:type="pct"/>
            <w:tcBorders>
              <w:top w:val="nil"/>
              <w:left w:val="nil"/>
              <w:bottom w:val="single" w:sz="4" w:space="0" w:color="auto"/>
              <w:right w:val="single" w:sz="4" w:space="0" w:color="auto"/>
            </w:tcBorders>
            <w:vAlign w:val="bottom"/>
          </w:tcPr>
          <w:p w14:paraId="4D0A3F52" w14:textId="77777777" w:rsidR="007258F1" w:rsidRDefault="00472AF9">
            <w:pPr>
              <w:keepNext/>
              <w:widowControl/>
              <w:spacing w:after="0" w:line="257" w:lineRule="auto"/>
              <w:ind w:left="0"/>
              <w:jc w:val="center"/>
              <w:rPr>
                <w:rFonts w:eastAsia="Times New Roman"/>
                <w:color w:val="000000"/>
              </w:rPr>
            </w:pPr>
            <w:r>
              <w:rPr>
                <w:rFonts w:eastAsia="Times New Roman"/>
                <w:color w:val="000000"/>
              </w:rPr>
              <w:t>1</w:t>
            </w:r>
            <w:r w:rsidR="007258F1">
              <w:rPr>
                <w:rFonts w:eastAsia="Times New Roman"/>
                <w:color w:val="000000"/>
              </w:rPr>
              <w:t xml:space="preserve"> X (</w:t>
            </w:r>
            <w:proofErr w:type="gramStart"/>
            <w:r w:rsidR="000724E9">
              <w:rPr>
                <w:rFonts w:eastAsia="Times New Roman"/>
                <w:color w:val="000000"/>
              </w:rPr>
              <w:t>exp(</w:t>
            </w:r>
            <w:proofErr w:type="gramEnd"/>
            <w:r w:rsidR="000724E9">
              <w:rPr>
                <w:rFonts w:eastAsia="Times New Roman"/>
                <w:color w:val="000000"/>
              </w:rPr>
              <w:t>1.273</w:t>
            </w:r>
            <w:r w:rsidR="007258F1">
              <w:rPr>
                <w:rFonts w:eastAsia="Times New Roman"/>
                <w:color w:val="000000"/>
              </w:rPr>
              <w:t xml:space="preserve"> X </w:t>
            </w:r>
            <w:r w:rsidR="000724E9">
              <w:rPr>
                <w:rFonts w:eastAsia="Times New Roman"/>
                <w:color w:val="000000"/>
              </w:rPr>
              <w:t>ln[hardness]</w:t>
            </w:r>
            <w:r w:rsidR="007258F1">
              <w:rPr>
                <w:rFonts w:eastAsia="Times New Roman"/>
                <w:color w:val="000000"/>
              </w:rPr>
              <w:t xml:space="preserve"> - 1.460))</w:t>
            </w:r>
          </w:p>
        </w:tc>
        <w:tc>
          <w:tcPr>
            <w:tcW w:w="924" w:type="pct"/>
            <w:tcBorders>
              <w:top w:val="nil"/>
              <w:left w:val="nil"/>
              <w:bottom w:val="single" w:sz="4" w:space="0" w:color="auto"/>
              <w:right w:val="single" w:sz="4" w:space="0" w:color="auto"/>
            </w:tcBorders>
            <w:vAlign w:val="center"/>
          </w:tcPr>
          <w:p w14:paraId="4D0A3F53"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75.5324136</w:t>
            </w:r>
          </w:p>
        </w:tc>
        <w:tc>
          <w:tcPr>
            <w:tcW w:w="924" w:type="pct"/>
            <w:tcBorders>
              <w:top w:val="nil"/>
              <w:left w:val="nil"/>
              <w:bottom w:val="single" w:sz="4" w:space="0" w:color="auto"/>
              <w:right w:val="single" w:sz="4" w:space="0" w:color="auto"/>
            </w:tcBorders>
            <w:vAlign w:val="center"/>
          </w:tcPr>
          <w:p w14:paraId="4D0A3F54"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67.97917227</w:t>
            </w:r>
          </w:p>
        </w:tc>
        <w:tc>
          <w:tcPr>
            <w:tcW w:w="836" w:type="pct"/>
            <w:tcBorders>
              <w:top w:val="nil"/>
              <w:left w:val="nil"/>
              <w:bottom w:val="single" w:sz="4" w:space="0" w:color="auto"/>
              <w:right w:val="single" w:sz="4" w:space="0" w:color="auto"/>
            </w:tcBorders>
            <w:vAlign w:val="center"/>
          </w:tcPr>
          <w:p w14:paraId="4D0A3F55"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0.068</w:t>
            </w:r>
          </w:p>
        </w:tc>
      </w:tr>
      <w:tr w:rsidR="00472AF9" w14:paraId="4D0A3F5C" w14:textId="77777777">
        <w:trPr>
          <w:trHeight w:val="300"/>
          <w:jc w:val="center"/>
        </w:trPr>
        <w:tc>
          <w:tcPr>
            <w:tcW w:w="689" w:type="pct"/>
            <w:tcBorders>
              <w:top w:val="nil"/>
              <w:left w:val="single" w:sz="4" w:space="0" w:color="auto"/>
              <w:bottom w:val="single" w:sz="4" w:space="0" w:color="auto"/>
              <w:right w:val="single" w:sz="4" w:space="0" w:color="auto"/>
            </w:tcBorders>
            <w:vAlign w:val="center"/>
          </w:tcPr>
          <w:p w14:paraId="4D0A3F57" w14:textId="77777777" w:rsidR="00472AF9" w:rsidRDefault="00472AF9">
            <w:pPr>
              <w:keepNext/>
              <w:widowControl/>
              <w:spacing w:after="0" w:line="257" w:lineRule="auto"/>
              <w:ind w:left="0"/>
              <w:rPr>
                <w:rFonts w:eastAsia="Times New Roman"/>
                <w:color w:val="000000"/>
              </w:rPr>
            </w:pPr>
            <w:r>
              <w:rPr>
                <w:rFonts w:eastAsia="Times New Roman"/>
                <w:color w:val="000000"/>
              </w:rPr>
              <w:t>Zinc</w:t>
            </w:r>
          </w:p>
        </w:tc>
        <w:tc>
          <w:tcPr>
            <w:tcW w:w="1628" w:type="pct"/>
            <w:tcBorders>
              <w:top w:val="nil"/>
              <w:left w:val="nil"/>
              <w:bottom w:val="single" w:sz="4" w:space="0" w:color="auto"/>
              <w:right w:val="single" w:sz="4" w:space="0" w:color="auto"/>
            </w:tcBorders>
            <w:vAlign w:val="bottom"/>
          </w:tcPr>
          <w:p w14:paraId="4D0A3F58" w14:textId="77777777" w:rsidR="000724E9" w:rsidRDefault="00472AF9">
            <w:pPr>
              <w:keepNext/>
              <w:widowControl/>
              <w:spacing w:after="0" w:line="257" w:lineRule="auto"/>
              <w:ind w:left="0"/>
              <w:jc w:val="center"/>
              <w:rPr>
                <w:rFonts w:eastAsia="Times New Roman"/>
                <w:color w:val="000000"/>
              </w:rPr>
            </w:pPr>
            <w:r>
              <w:rPr>
                <w:rFonts w:eastAsia="Times New Roman"/>
                <w:color w:val="000000"/>
              </w:rPr>
              <w:t>1.711</w:t>
            </w:r>
            <w:r w:rsidR="007258F1">
              <w:rPr>
                <w:rFonts w:eastAsia="Times New Roman"/>
                <w:color w:val="000000"/>
              </w:rPr>
              <w:t xml:space="preserve"> X (</w:t>
            </w:r>
            <w:proofErr w:type="gramStart"/>
            <w:r w:rsidR="000724E9">
              <w:rPr>
                <w:rFonts w:eastAsia="Times New Roman"/>
                <w:color w:val="000000"/>
              </w:rPr>
              <w:t>exp(</w:t>
            </w:r>
            <w:proofErr w:type="gramEnd"/>
            <w:r w:rsidR="000724E9">
              <w:rPr>
                <w:rFonts w:eastAsia="Times New Roman"/>
                <w:color w:val="000000"/>
              </w:rPr>
              <w:t>0.8473</w:t>
            </w:r>
            <w:r w:rsidR="007258F1">
              <w:rPr>
                <w:rFonts w:eastAsia="Times New Roman"/>
                <w:color w:val="000000"/>
              </w:rPr>
              <w:t xml:space="preserve"> X ln</w:t>
            </w:r>
            <w:r w:rsidR="000724E9">
              <w:rPr>
                <w:rFonts w:eastAsia="Times New Roman"/>
                <w:color w:val="000000"/>
              </w:rPr>
              <w:t>[hardness] + 0.884))</w:t>
            </w:r>
          </w:p>
        </w:tc>
        <w:tc>
          <w:tcPr>
            <w:tcW w:w="924" w:type="pct"/>
            <w:tcBorders>
              <w:top w:val="nil"/>
              <w:left w:val="nil"/>
              <w:bottom w:val="single" w:sz="4" w:space="0" w:color="auto"/>
              <w:right w:val="single" w:sz="4" w:space="0" w:color="auto"/>
            </w:tcBorders>
            <w:vAlign w:val="center"/>
          </w:tcPr>
          <w:p w14:paraId="4D0A3F59"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194.6576544</w:t>
            </w:r>
          </w:p>
        </w:tc>
        <w:tc>
          <w:tcPr>
            <w:tcW w:w="924" w:type="pct"/>
            <w:tcBorders>
              <w:top w:val="nil"/>
              <w:left w:val="nil"/>
              <w:bottom w:val="single" w:sz="4" w:space="0" w:color="auto"/>
              <w:right w:val="single" w:sz="4" w:space="0" w:color="auto"/>
            </w:tcBorders>
            <w:vAlign w:val="center"/>
          </w:tcPr>
          <w:p w14:paraId="4D0A3F5A"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175.181889</w:t>
            </w:r>
          </w:p>
        </w:tc>
        <w:tc>
          <w:tcPr>
            <w:tcW w:w="836" w:type="pct"/>
            <w:tcBorders>
              <w:top w:val="nil"/>
              <w:left w:val="nil"/>
              <w:bottom w:val="single" w:sz="4" w:space="0" w:color="auto"/>
              <w:right w:val="single" w:sz="4" w:space="0" w:color="auto"/>
            </w:tcBorders>
            <w:vAlign w:val="center"/>
          </w:tcPr>
          <w:p w14:paraId="4D0A3F5B" w14:textId="77777777" w:rsidR="00472AF9" w:rsidRDefault="00472AF9">
            <w:pPr>
              <w:keepNext/>
              <w:widowControl/>
              <w:spacing w:after="0" w:line="257" w:lineRule="auto"/>
              <w:ind w:left="0"/>
              <w:jc w:val="center"/>
              <w:rPr>
                <w:rFonts w:eastAsia="Times New Roman"/>
                <w:color w:val="000000"/>
              </w:rPr>
            </w:pPr>
            <w:r>
              <w:rPr>
                <w:rFonts w:eastAsia="Times New Roman"/>
                <w:color w:val="000000"/>
              </w:rPr>
              <w:t>0.175</w:t>
            </w:r>
          </w:p>
        </w:tc>
      </w:tr>
    </w:tbl>
    <w:p w14:paraId="4D0A3F5D" w14:textId="77777777" w:rsidR="00472AF9" w:rsidRDefault="00472AF9">
      <w:pPr>
        <w:widowControl/>
        <w:ind w:left="0"/>
        <w:rPr>
          <w:rFonts w:eastAsia="Times New Roman"/>
          <w:lang w:val=""/>
        </w:rPr>
      </w:pPr>
      <w:bookmarkStart w:id="4662" w:name="_DV_M2234"/>
      <w:bookmarkEnd w:id="4662"/>
      <w:r>
        <w:rPr>
          <w:rFonts w:eastAsia="Times New Roman"/>
        </w:rPr>
        <w:t>*</w:t>
      </w:r>
      <w:proofErr w:type="gramStart"/>
      <w:r>
        <w:rPr>
          <w:rFonts w:eastAsia="Times New Roman"/>
        </w:rPr>
        <w:t>values</w:t>
      </w:r>
      <w:proofErr w:type="gramEnd"/>
      <w:r>
        <w:rPr>
          <w:rFonts w:eastAsia="Times New Roman"/>
        </w:rPr>
        <w:t xml:space="preserve"> are rounded to reflect the significant figures of each respective pollutant</w:t>
      </w:r>
    </w:p>
    <w:p w14:paraId="4D0A3F5E" w14:textId="251A8069" w:rsidR="00472AF9" w:rsidRDefault="00472AF9">
      <w:pPr>
        <w:widowControl/>
        <w:ind w:left="2160"/>
        <w:rPr>
          <w:rFonts w:eastAsia="Times New Roman"/>
          <w:lang w:val=""/>
        </w:rPr>
      </w:pPr>
      <w:bookmarkStart w:id="4663" w:name="_DV_M2235"/>
      <w:bookmarkEnd w:id="4663"/>
      <w:r>
        <w:rPr>
          <w:rFonts w:eastAsia="Times New Roman"/>
        </w:rPr>
        <w:t>A geometric mean hardness of Chollas Creek was selected to calculate the criteria for translating each pollutant into a</w:t>
      </w:r>
      <w:r w:rsidR="00EB380E">
        <w:rPr>
          <w:rFonts w:eastAsia="Times New Roman"/>
        </w:rPr>
        <w:t xml:space="preserve"> numeric effluent limitation (NEL) in the Chollas Creek Metals TMDL because it is not feasible or practical to require Responsible Dischargers to collect the ambient hardness of the receiving water body in concurrence with each monitoring sample. Therefore, Responsible Dischargers are assigned </w:t>
      </w:r>
      <w:bookmarkStart w:id="4664" w:name="_DV_C2167"/>
      <w:r w:rsidR="00EB380E" w:rsidRPr="007246BB">
        <w:rPr>
          <w:rStyle w:val="DeltaViewDeletion"/>
          <w:rFonts w:eastAsia="Times New Roman" w:cs="Symbol"/>
          <w:color w:val="C00000"/>
        </w:rPr>
        <w:t>a</w:t>
      </w:r>
      <w:r w:rsidR="00775076" w:rsidRPr="007246BB">
        <w:rPr>
          <w:rStyle w:val="DeltaViewDeletion"/>
          <w:rFonts w:eastAsia="Times New Roman" w:cs="Symbol"/>
          <w:color w:val="C00000"/>
        </w:rPr>
        <w:t>n NEL</w:t>
      </w:r>
      <w:bookmarkStart w:id="4665" w:name="_DV_C2168"/>
      <w:bookmarkEnd w:id="4664"/>
      <w:r w:rsidR="007246BB">
        <w:rPr>
          <w:rStyle w:val="DeltaViewInsertion"/>
          <w:rFonts w:eastAsia="Times New Roman"/>
        </w:rPr>
        <w:t xml:space="preserve"> </w:t>
      </w:r>
      <w:r w:rsidR="00775076">
        <w:rPr>
          <w:rStyle w:val="DeltaViewInsertion"/>
          <w:rFonts w:eastAsia="Times New Roman"/>
        </w:rPr>
        <w:t>NEL</w:t>
      </w:r>
      <w:r w:rsidR="006D6C73">
        <w:rPr>
          <w:rStyle w:val="DeltaViewInsertion"/>
          <w:rFonts w:eastAsia="Times New Roman"/>
        </w:rPr>
        <w:t>s</w:t>
      </w:r>
      <w:bookmarkStart w:id="4666" w:name="_DV_M2236"/>
      <w:bookmarkEnd w:id="4665"/>
      <w:bookmarkEnd w:id="4666"/>
      <w:r w:rsidR="006D6C73">
        <w:rPr>
          <w:rFonts w:eastAsia="Times New Roman"/>
        </w:rPr>
        <w:t xml:space="preserve"> for</w:t>
      </w:r>
      <w:bookmarkStart w:id="4667" w:name="_DV_C2169"/>
      <w:r w:rsidR="00111E2B">
        <w:rPr>
          <w:rStyle w:val="DeltaViewInsertion"/>
          <w:rFonts w:eastAsia="Times New Roman"/>
        </w:rPr>
        <w:t xml:space="preserve"> dissolved</w:t>
      </w:r>
      <w:bookmarkStart w:id="4668" w:name="_DV_M2237"/>
      <w:bookmarkEnd w:id="4667"/>
      <w:bookmarkEnd w:id="4668"/>
      <w:r w:rsidR="00111E2B">
        <w:rPr>
          <w:rFonts w:eastAsia="Times New Roman"/>
        </w:rPr>
        <w:t xml:space="preserve"> copper, lead, </w:t>
      </w:r>
      <w:r w:rsidR="00111E2B">
        <w:rPr>
          <w:rFonts w:eastAsia="Times New Roman"/>
        </w:rPr>
        <w:lastRenderedPageBreak/>
        <w:t>and zinc for discharges to Chollas Creek to be met at the construction site’s discharge location(s).</w:t>
      </w:r>
    </w:p>
    <w:p w14:paraId="4D0A3F5F" w14:textId="77777777" w:rsidR="003327C5" w:rsidRDefault="00472AF9">
      <w:pPr>
        <w:widowControl/>
        <w:ind w:left="2160"/>
        <w:rPr>
          <w:rFonts w:eastAsia="Times New Roman"/>
          <w:lang w:val=""/>
        </w:rPr>
      </w:pPr>
      <w:bookmarkStart w:id="4669" w:name="_DV_C2170"/>
      <w:r>
        <w:rPr>
          <w:rStyle w:val="DeltaViewInsertion"/>
          <w:rFonts w:eastAsia="Times New Roman"/>
        </w:rPr>
        <w:br w:type="page"/>
      </w:r>
      <w:bookmarkEnd w:id="4669"/>
    </w:p>
    <w:p w14:paraId="4D0A3F60" w14:textId="77777777" w:rsidR="00472AF9" w:rsidRDefault="003327C5" w:rsidP="00DC3B00">
      <w:pPr>
        <w:pStyle w:val="ListParagraph"/>
        <w:widowControl/>
        <w:numPr>
          <w:ilvl w:val="0"/>
          <w:numId w:val="17"/>
        </w:numPr>
        <w:ind w:left="2160"/>
        <w:rPr>
          <w:rFonts w:eastAsia="Times New Roman" w:cs="Arial"/>
          <w:lang w:val=""/>
        </w:rPr>
      </w:pPr>
      <w:bookmarkStart w:id="4670" w:name="_DV_M2238"/>
      <w:bookmarkEnd w:id="4670"/>
      <w:r>
        <w:rPr>
          <w:rFonts w:eastAsia="Times New Roman" w:cs="Arial"/>
        </w:rPr>
        <w:lastRenderedPageBreak/>
        <w:t>Compliance Actions and Schedule</w:t>
      </w:r>
    </w:p>
    <w:p w14:paraId="4D0A3F61" w14:textId="77777777" w:rsidR="00472AF9" w:rsidRDefault="00472AF9">
      <w:pPr>
        <w:widowControl/>
        <w:ind w:left="2160"/>
        <w:rPr>
          <w:rFonts w:eastAsia="Times New Roman"/>
          <w:lang w:val=""/>
        </w:rPr>
      </w:pPr>
      <w:bookmarkStart w:id="4671" w:name="_DV_M2239"/>
      <w:bookmarkEnd w:id="4671"/>
      <w:r>
        <w:rPr>
          <w:rFonts w:eastAsia="Times New Roman"/>
        </w:rPr>
        <w:t xml:space="preserve">Responsible Dischargers shall comply with the requirements of this General Permit. Responsible Dischargers that discharge into Chollas Creek and that identify on-site sources of copper, lead, and zinc through </w:t>
      </w:r>
      <w:r w:rsidR="007D1E06">
        <w:rPr>
          <w:rFonts w:eastAsia="Times New Roman"/>
        </w:rPr>
        <w:t>the required pollutant source assessment, shall compare all</w:t>
      </w:r>
      <w:bookmarkStart w:id="4672" w:name="_DV_C2171"/>
      <w:r w:rsidR="00230A40">
        <w:rPr>
          <w:rStyle w:val="DeltaViewInsertion"/>
          <w:rFonts w:eastAsia="Times New Roman"/>
        </w:rPr>
        <w:t xml:space="preserve"> non-visible</w:t>
      </w:r>
      <w:bookmarkStart w:id="4673" w:name="_DV_M2240"/>
      <w:bookmarkEnd w:id="4672"/>
      <w:bookmarkEnd w:id="4673"/>
      <w:r w:rsidR="00230A40">
        <w:rPr>
          <w:rFonts w:eastAsia="Times New Roman"/>
        </w:rPr>
        <w:t xml:space="preserve"> sampling and analytical results to the applicable NELs for the identified metals.</w:t>
      </w:r>
    </w:p>
    <w:p w14:paraId="4D0A3F62" w14:textId="77777777" w:rsidR="00472AF9" w:rsidRDefault="00472AF9">
      <w:pPr>
        <w:widowControl/>
        <w:ind w:left="2160"/>
        <w:rPr>
          <w:rFonts w:eastAsia="Times New Roman"/>
          <w:lang w:val=""/>
        </w:rPr>
      </w:pPr>
      <w:bookmarkStart w:id="4674" w:name="_DV_M2241"/>
      <w:bookmarkEnd w:id="4674"/>
      <w:r>
        <w:rPr>
          <w:rFonts w:eastAsia="Times New Roman"/>
        </w:rPr>
        <w:t xml:space="preserve">If an exceedance or failure of a BMP is observed, the Responsible Discharger shall evaluate the BMPs </w:t>
      </w:r>
      <w:r w:rsidR="006E0E69">
        <w:rPr>
          <w:rFonts w:eastAsia="Times New Roman"/>
        </w:rPr>
        <w:t xml:space="preserve">being used and identify and implement a strategy in the site’s SWPPP to prevent potential exceedances of the NELs in the future. Responsible Dischargers that perform </w:t>
      </w:r>
      <w:r w:rsidR="00302EBE">
        <w:rPr>
          <w:rFonts w:eastAsia="Times New Roman"/>
        </w:rPr>
        <w:t>the required pollutant source assessment and implement BMPs specific to preventing or controlling stormwater exposure to the metals</w:t>
      </w:r>
      <w:r w:rsidR="0043291E">
        <w:rPr>
          <w:rFonts w:eastAsia="Times New Roman"/>
        </w:rPr>
        <w:t>’ sources are expected to meet the NELs.</w:t>
      </w:r>
    </w:p>
    <w:p w14:paraId="4D0A3F64" w14:textId="34D7B6BD" w:rsidR="00B06DF3" w:rsidRPr="006877E5" w:rsidRDefault="00472AF9" w:rsidP="006877E5">
      <w:pPr>
        <w:widowControl/>
        <w:ind w:left="2160"/>
        <w:rPr>
          <w:rFonts w:eastAsia="Times New Roman"/>
          <w:lang w:val=""/>
        </w:rPr>
      </w:pPr>
      <w:bookmarkStart w:id="4675" w:name="_DV_M2242"/>
      <w:bookmarkEnd w:id="4675"/>
      <w:r>
        <w:rPr>
          <w:rFonts w:eastAsia="Times New Roman"/>
        </w:rPr>
        <w:t xml:space="preserve">The Chollas Creek Metals TMDL’s final compliance deadline is October 22, 2028. As an interim target, Responsible Dischargers shall apply the translated NEL values as </w:t>
      </w:r>
      <w:r w:rsidR="00924DDF">
        <w:rPr>
          <w:rFonts w:eastAsia="Times New Roman"/>
        </w:rPr>
        <w:t>numeric action levels</w:t>
      </w:r>
      <w:r w:rsidR="006451B1">
        <w:rPr>
          <w:rFonts w:eastAsia="Times New Roman"/>
        </w:rPr>
        <w:t xml:space="preserve"> (NALs) up until the compliance date of October 22, 2028. Future reissuances of this General Permit may incorporate additional or revised compliance requirements or interim targets to progress towards the required final compliance, when an NEL applies. </w:t>
      </w:r>
    </w:p>
    <w:sectPr w:rsidR="00B06DF3" w:rsidRPr="006877E5">
      <w:headerReference w:type="even" r:id="rId49"/>
      <w:headerReference w:type="default" r:id="rId50"/>
      <w:footerReference w:type="default" r:id="rId51"/>
      <w:headerReference w:type="first" r:id="rId5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7F59" w14:textId="77777777" w:rsidR="0085359D" w:rsidRDefault="0085359D">
      <w:pPr>
        <w:widowControl/>
        <w:spacing w:after="0" w:line="240" w:lineRule="auto"/>
        <w:rPr>
          <w:rFonts w:cs="Calibri"/>
        </w:rPr>
      </w:pPr>
      <w:r>
        <w:rPr>
          <w:rFonts w:cs="Calibri"/>
        </w:rPr>
        <w:separator/>
      </w:r>
    </w:p>
  </w:endnote>
  <w:endnote w:type="continuationSeparator" w:id="0">
    <w:p w14:paraId="162893D2" w14:textId="77777777" w:rsidR="0085359D" w:rsidRDefault="0085359D">
      <w:pPr>
        <w:widowControl/>
        <w:spacing w:after="0" w:line="240" w:lineRule="auto"/>
        <w:rPr>
          <w:rFonts w:cs="Calibri"/>
        </w:rPr>
      </w:pPr>
      <w:r>
        <w:rPr>
          <w:rFonts w:cs="Calibri"/>
        </w:rPr>
        <w:continuationSeparator/>
      </w:r>
    </w:p>
  </w:endnote>
  <w:endnote w:type="continuationNotice" w:id="1">
    <w:p w14:paraId="102B18AE" w14:textId="77777777" w:rsidR="0085359D" w:rsidRDefault="0085359D">
      <w:pPr>
        <w:widowControl/>
        <w:spacing w:after="0" w:line="240" w:lineRule="auto"/>
        <w:rPr>
          <w:rFonts w:cs="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8" w14:textId="77777777" w:rsidR="00C87EF8" w:rsidRDefault="00C87EF8">
    <w:pPr>
      <w:pStyle w:val="Footer"/>
      <w:widowControl/>
      <w:tabs>
        <w:tab w:val="clear" w:pos="8630"/>
        <w:tab w:val="right" w:pos="9350"/>
      </w:tabs>
    </w:pPr>
  </w:p>
  <w:p w14:paraId="4D0A3F79" w14:textId="77777777" w:rsidR="00C87EF8" w:rsidRDefault="00C87EF8">
    <w:pPr>
      <w:widowControl/>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A" w14:textId="77777777" w:rsidR="00C87EF8" w:rsidRDefault="00C87EF8">
    <w:pPr>
      <w:pStyle w:val="Footer"/>
      <w:widowControl/>
      <w:tabs>
        <w:tab w:val="clear" w:pos="8630"/>
        <w:tab w:val="right" w:pos="9350"/>
      </w:tabs>
      <w:rPr>
        <w:rFonts w:eastAsia="Times New Roman" w:cs="Arial"/>
      </w:rPr>
    </w:pPr>
    <w:bookmarkStart w:id="461" w:name="_DV_C3"/>
    <w:r w:rsidRPr="006877E5">
      <w:rPr>
        <w:rStyle w:val="DeltaViewDeletion"/>
        <w:rFonts w:eastAsia="Times New Roman" w:cs="Symbol"/>
        <w:color w:val="C00000"/>
      </w:rPr>
      <w:t>20XX</w:t>
    </w:r>
    <w:bookmarkStart w:id="462" w:name="_DV_C4"/>
    <w:bookmarkEnd w:id="461"/>
    <w:r>
      <w:rPr>
        <w:rStyle w:val="DeltaViewInsertion"/>
        <w:rFonts w:eastAsia="Times New Roman" w:cs="Arial"/>
      </w:rPr>
      <w:t>ORDER WQ 202</w:t>
    </w:r>
    <w:r w:rsidR="006652A4">
      <w:rPr>
        <w:rStyle w:val="DeltaViewInsertion"/>
        <w:rFonts w:eastAsia="Times New Roman" w:cs="Arial"/>
      </w:rPr>
      <w:t>2</w:t>
    </w:r>
    <w:bookmarkEnd w:id="462"/>
    <w:r>
      <w:rPr>
        <w:rFonts w:eastAsia="Times New Roman" w:cs="Arial"/>
      </w:rPr>
      <w:t>-XXXX-DWQ</w:t>
    </w:r>
    <w:r>
      <w:rPr>
        <w:rFonts w:eastAsia="Times New Roman" w:cs="Arial"/>
      </w:rPr>
      <w:fldChar w:fldCharType="begin"/>
    </w:r>
    <w:r>
      <w:rPr>
        <w:rFonts w:eastAsia="Times New Roman" w:cs="Arial"/>
      </w:rPr>
      <w:ptab w:relativeTo="margin" w:alignment="center" w:leader="none"/>
    </w:r>
    <w:r>
      <w:rPr>
        <w:rFonts w:eastAsia="Times New Roman" w:cs="Arial"/>
      </w:rPr>
      <w:instrText xml:space="preserve"> PAGE   \* MERGEFORMAT </w:instrText>
    </w:r>
    <w:r>
      <w:rPr>
        <w:rFonts w:eastAsia="Times New Roman" w:cs="Arial"/>
      </w:rPr>
      <w:fldChar w:fldCharType="separate"/>
    </w:r>
    <w:r>
      <w:rPr>
        <w:rFonts w:eastAsia="Times New Roman" w:cs="Arial"/>
      </w:rPr>
      <w:ptab w:relativeTo="margin" w:alignment="center" w:leader="none"/>
    </w:r>
    <w:r>
      <w:rPr>
        <w:rFonts w:eastAsia="Times New Roman" w:cs="Arial"/>
        <w:noProof/>
      </w:rPr>
      <w:t>35</w:t>
    </w:r>
    <w:r>
      <w:rPr>
        <w:rFonts w:eastAsia="Times New Roman"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2CA" w14:textId="77777777" w:rsidR="00121F89" w:rsidRDefault="00121F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D" w14:textId="77777777" w:rsidR="00C87EF8" w:rsidRDefault="00C87EF8">
    <w:pPr>
      <w:pStyle w:val="Footer"/>
      <w:widowControl/>
      <w:tabs>
        <w:tab w:val="clear" w:pos="8630"/>
        <w:tab w:val="right" w:pos="9350"/>
      </w:tabs>
      <w:rPr>
        <w:rFonts w:eastAsia="Times New Roman" w:cs="Arial"/>
      </w:rPr>
    </w:pPr>
    <w:bookmarkStart w:id="4522" w:name="_DV_C297"/>
    <w:r>
      <w:rPr>
        <w:rStyle w:val="DeltaViewInsertion"/>
        <w:rFonts w:eastAsia="Times New Roman" w:cs="Arial"/>
      </w:rPr>
      <w:t>ORDER WQ 202</w:t>
    </w:r>
    <w:r w:rsidR="006652A4">
      <w:rPr>
        <w:rStyle w:val="DeltaViewInsertion"/>
        <w:rFonts w:eastAsia="Times New Roman" w:cs="Arial"/>
      </w:rPr>
      <w:t>2</w:t>
    </w:r>
    <w:r>
      <w:rPr>
        <w:rStyle w:val="DeltaViewInsertion"/>
        <w:rFonts w:eastAsia="Times New Roman" w:cs="Arial"/>
      </w:rPr>
      <w:t>-XXXX-DWQ</w:t>
    </w:r>
    <w:bookmarkStart w:id="4523" w:name="_DV_C298"/>
    <w:bookmarkEnd w:id="4522"/>
    <w:r>
      <w:rPr>
        <w:rFonts w:eastAsia="Times New Roman" w:cs="Arial"/>
      </w:rPr>
      <w:fldChar w:fldCharType="begin"/>
    </w:r>
    <w:r>
      <w:rPr>
        <w:rFonts w:eastAsia="Times New Roman" w:cs="Arial"/>
      </w:rPr>
      <w:ptab w:relativeTo="margin" w:alignment="center" w:leader="none"/>
    </w:r>
    <w:r>
      <w:rPr>
        <w:rStyle w:val="DeltaViewInsertion"/>
        <w:rFonts w:eastAsia="Times New Roman" w:cs="Arial"/>
      </w:rPr>
      <w:instrText xml:space="preserve"> PAGE   \* MERGEFORMAT </w:instrText>
    </w:r>
    <w:r>
      <w:rPr>
        <w:rFonts w:eastAsia="Times New Roman" w:cs="Arial"/>
      </w:rPr>
      <w:fldChar w:fldCharType="separate"/>
    </w:r>
    <w:r>
      <w:rPr>
        <w:rFonts w:eastAsia="Times New Roman" w:cs="Arial"/>
      </w:rPr>
      <w:ptab w:relativeTo="margin" w:alignment="center" w:leader="none"/>
    </w:r>
    <w:r>
      <w:rPr>
        <w:rStyle w:val="DeltaViewInsertion"/>
        <w:rFonts w:eastAsia="Times New Roman" w:cs="Arial"/>
        <w:noProof/>
      </w:rPr>
      <w:t>35</w:t>
    </w:r>
    <w:r>
      <w:rPr>
        <w:rFonts w:eastAsia="Times New Roman" w:cs="Arial"/>
      </w:rPr>
      <w:fldChar w:fldCharType="end"/>
    </w:r>
    <w:bookmarkEnd w:id="452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F" w14:textId="77777777" w:rsidR="00C87EF8" w:rsidRDefault="00C87EF8">
    <w:pPr>
      <w:pStyle w:val="Footer"/>
      <w:widowControl/>
      <w:tabs>
        <w:tab w:val="clear" w:pos="8630"/>
        <w:tab w:val="right" w:pos="9350"/>
      </w:tabs>
      <w:rPr>
        <w:rFonts w:eastAsia="Times New Roman" w:cs="Arial"/>
      </w:rPr>
    </w:pPr>
    <w:bookmarkStart w:id="4678" w:name="_DV_C2107"/>
    <w:r w:rsidRPr="007246BB">
      <w:rPr>
        <w:rStyle w:val="DeltaViewDeletion"/>
        <w:rFonts w:eastAsia="Times New Roman" w:cs="Symbol"/>
        <w:color w:val="C00000"/>
      </w:rPr>
      <w:t>20XX</w:t>
    </w:r>
    <w:bookmarkStart w:id="4679" w:name="_DV_C2108"/>
    <w:bookmarkEnd w:id="4678"/>
    <w:r>
      <w:rPr>
        <w:rStyle w:val="DeltaViewInsertion"/>
        <w:rFonts w:eastAsia="Times New Roman" w:cs="Arial"/>
      </w:rPr>
      <w:t>ORDER WQ 202</w:t>
    </w:r>
    <w:r w:rsidR="006652A4">
      <w:rPr>
        <w:rStyle w:val="DeltaViewInsertion"/>
        <w:rFonts w:eastAsia="Times New Roman" w:cs="Arial"/>
      </w:rPr>
      <w:t>2</w:t>
    </w:r>
    <w:bookmarkEnd w:id="4679"/>
    <w:r>
      <w:rPr>
        <w:rFonts w:eastAsia="Times New Roman" w:cs="Arial"/>
      </w:rPr>
      <w:t>-XXXX-DWQ</w:t>
    </w:r>
    <w:r>
      <w:rPr>
        <w:rFonts w:eastAsia="Times New Roman" w:cs="Arial"/>
      </w:rPr>
      <w:fldChar w:fldCharType="begin"/>
    </w:r>
    <w:r>
      <w:rPr>
        <w:rFonts w:eastAsia="Times New Roman" w:cs="Arial"/>
      </w:rPr>
      <w:ptab w:relativeTo="margin" w:alignment="center" w:leader="none"/>
    </w:r>
    <w:r>
      <w:rPr>
        <w:rFonts w:eastAsia="Times New Roman" w:cs="Arial"/>
      </w:rPr>
      <w:instrText xml:space="preserve"> PAGE   \* MERGEFORMAT </w:instrText>
    </w:r>
    <w:r>
      <w:rPr>
        <w:rFonts w:eastAsia="Times New Roman" w:cs="Arial"/>
      </w:rPr>
      <w:fldChar w:fldCharType="separate"/>
    </w:r>
    <w:r>
      <w:rPr>
        <w:rFonts w:eastAsia="Times New Roman" w:cs="Arial"/>
      </w:rPr>
      <w:ptab w:relativeTo="margin" w:alignment="center" w:leader="none"/>
    </w:r>
    <w:r>
      <w:rPr>
        <w:rFonts w:eastAsia="Times New Roman" w:cs="Arial"/>
        <w:noProof/>
      </w:rPr>
      <w:t>35</w:t>
    </w:r>
    <w:r>
      <w:rPr>
        <w:rFonts w:eastAsia="Times New Roman"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07A6" w14:textId="77777777" w:rsidR="0085359D" w:rsidRDefault="0085359D">
      <w:pPr>
        <w:widowControl/>
        <w:spacing w:after="0" w:line="240" w:lineRule="auto"/>
        <w:rPr>
          <w:rFonts w:cs="Calibri"/>
        </w:rPr>
      </w:pPr>
      <w:r>
        <w:rPr>
          <w:rFonts w:cs="Calibri"/>
        </w:rPr>
        <w:separator/>
      </w:r>
    </w:p>
  </w:footnote>
  <w:footnote w:type="continuationSeparator" w:id="0">
    <w:p w14:paraId="2D747A79" w14:textId="77777777" w:rsidR="0085359D" w:rsidRDefault="0085359D">
      <w:pPr>
        <w:widowControl/>
        <w:spacing w:after="0" w:line="240" w:lineRule="auto"/>
        <w:rPr>
          <w:rFonts w:cs="Calibri"/>
        </w:rPr>
      </w:pPr>
      <w:r>
        <w:rPr>
          <w:rFonts w:cs="Calibri"/>
        </w:rPr>
        <w:continuationSeparator/>
      </w:r>
    </w:p>
  </w:footnote>
  <w:footnote w:type="continuationNotice" w:id="1">
    <w:p w14:paraId="424007C6" w14:textId="77777777" w:rsidR="0085359D" w:rsidRDefault="0085359D">
      <w:pPr>
        <w:widowControl/>
        <w:rPr>
          <w:rFonts w:cs="Calibri"/>
        </w:rPr>
      </w:pPr>
    </w:p>
  </w:footnote>
  <w:footnote w:id="2">
    <w:p w14:paraId="4D0A3F87" w14:textId="77777777" w:rsidR="00FB127F" w:rsidRDefault="00B06DF3">
      <w:pPr>
        <w:pStyle w:val="FootnoteText"/>
        <w:widowControl/>
        <w:rPr>
          <w:rFonts w:eastAsia="Times New Roman" w:cs="Arial"/>
        </w:rPr>
      </w:pPr>
      <w:r>
        <w:rPr>
          <w:rStyle w:val="FootnoteReference"/>
          <w:rFonts w:cs="Arial"/>
        </w:rPr>
        <w:t>1</w:t>
      </w:r>
      <w:r>
        <w:rPr>
          <w:rFonts w:eastAsia="Times New Roman" w:cs="Arial"/>
        </w:rPr>
        <w:t xml:space="preserve"> </w:t>
      </w:r>
      <w:r>
        <w:rPr>
          <w:rFonts w:eastAsia="Times New Roman" w:cs="Arial"/>
        </w:rPr>
        <w:tab/>
        <w:t xml:space="preserve">In </w:t>
      </w:r>
      <w:r>
        <w:rPr>
          <w:rFonts w:eastAsia="Times New Roman" w:cs="Arial"/>
          <w:i/>
        </w:rPr>
        <w:t>Texas Independent Producers and Royalty Owners Assn. v. U.S. EPA</w:t>
      </w:r>
      <w:r>
        <w:rPr>
          <w:rFonts w:eastAsia="Times New Roman" w:cs="Arial"/>
        </w:rPr>
        <w:t xml:space="preserve"> (7th Cir. 2005) 410 F.3d 964, the Seventh Circuit Court of Appeals held that the U.S. EPA’s construction general permit was not required to provide the public with the opportunity for a public hearing on the Notice of Intent or Stormwater Pollution Prevention Plan. The Seventh Circuit briefly discussed why it agreed with the Ninth Circuit’s dissent in </w:t>
      </w:r>
      <w:r>
        <w:rPr>
          <w:rFonts w:eastAsia="Times New Roman" w:cs="Arial"/>
          <w:i/>
        </w:rPr>
        <w:t>Environmental Defense Center</w:t>
      </w:r>
      <w:r>
        <w:rPr>
          <w:rFonts w:eastAsia="Times New Roman" w:cs="Arial"/>
        </w:rPr>
        <w:t xml:space="preserve">, but generally did not discuss the substantive holdings in </w:t>
      </w:r>
      <w:r>
        <w:rPr>
          <w:rFonts w:eastAsia="Times New Roman" w:cs="Arial"/>
          <w:i/>
        </w:rPr>
        <w:t>Environmental Defense Center</w:t>
      </w:r>
      <w:r>
        <w:rPr>
          <w:rFonts w:eastAsia="Times New Roman" w:cs="Arial"/>
        </w:rPr>
        <w:t xml:space="preserve"> and </w:t>
      </w:r>
      <w:r>
        <w:rPr>
          <w:rFonts w:eastAsia="Times New Roman" w:cs="Arial"/>
          <w:i/>
        </w:rPr>
        <w:t>Waterkeeper Alliance</w:t>
      </w:r>
      <w:r>
        <w:rPr>
          <w:rFonts w:eastAsia="Times New Roman" w:cs="Arial"/>
        </w:rPr>
        <w:t>, because neither court addressed the initial question of whether the plaintiffs had standing to challenge the permits at issue. However, notwithstanding the Seventh Circuit’s decision, it is not binding or controlling on the State Water Board because California is located within the Ninth Circuit.</w:t>
      </w:r>
    </w:p>
  </w:footnote>
  <w:footnote w:id="3">
    <w:p w14:paraId="4D0A3F88" w14:textId="77777777" w:rsidR="00FB127F" w:rsidRDefault="00B06DF3">
      <w:pPr>
        <w:pStyle w:val="FootnoteText"/>
        <w:widowControl/>
        <w:rPr>
          <w:rFonts w:eastAsia="Times New Roman" w:cs="Arial"/>
        </w:rPr>
      </w:pPr>
      <w:r>
        <w:rPr>
          <w:rStyle w:val="FootnoteReference"/>
        </w:rPr>
        <w:t>2</w:t>
      </w:r>
      <w:r>
        <w:rPr>
          <w:rFonts w:eastAsia="Times New Roman" w:cs="Arial"/>
        </w:rPr>
        <w:t xml:space="preserve"> </w:t>
      </w:r>
      <w:r>
        <w:rPr>
          <w:rFonts w:eastAsia="Times New Roman" w:cs="Arial"/>
        </w:rPr>
        <w:tab/>
        <w:t xml:space="preserve">U.S. EPA, </w:t>
      </w:r>
      <w:hyperlink r:id="rId1" w:history="1">
        <w:r>
          <w:rPr>
            <w:rStyle w:val="Hyperlink"/>
            <w:rFonts w:eastAsia="Times New Roman" w:cs="Arial"/>
          </w:rPr>
          <w:t>Protection of Downstream Waters in Water Quality Standards: Frequently Asked Questions</w:t>
        </w:r>
      </w:hyperlink>
      <w:r>
        <w:rPr>
          <w:rFonts w:eastAsia="Times New Roman" w:cs="Arial"/>
        </w:rPr>
        <w:t xml:space="preserve"> (June 2014), &lt;https://www.epa.gov/sites/production/files/2018-10/documents/protection-downstream-wqs-faqs.pdf&gt; [as of May 20, 2021]</w:t>
      </w:r>
    </w:p>
  </w:footnote>
  <w:footnote w:id="4">
    <w:p w14:paraId="4D0A3F89" w14:textId="31CEC30A" w:rsidR="00591B31" w:rsidRDefault="00B06DF3">
      <w:pPr>
        <w:pStyle w:val="FootnoteText"/>
        <w:widowControl/>
        <w:rPr>
          <w:rFonts w:eastAsia="Times New Roman" w:cs="Arial"/>
        </w:rPr>
      </w:pPr>
      <w:r>
        <w:rPr>
          <w:rStyle w:val="FootnoteReference"/>
          <w:rFonts w:cs="Arial"/>
        </w:rPr>
        <w:t>3</w:t>
      </w:r>
      <w:r>
        <w:rPr>
          <w:rFonts w:eastAsia="Times New Roman" w:cs="Arial"/>
        </w:rPr>
        <w:t xml:space="preserve"> </w:t>
      </w:r>
      <w:r>
        <w:rPr>
          <w:rFonts w:eastAsia="Times New Roman" w:cs="Arial"/>
        </w:rPr>
        <w:tab/>
        <w:t xml:space="preserve">U.S. EPA, </w:t>
      </w:r>
      <w:bookmarkStart w:id="558" w:name="_DV_C317"/>
      <w:r w:rsidRPr="00076583">
        <w:rPr>
          <w:rStyle w:val="DeltaViewDeletion"/>
          <w:rFonts w:eastAsia="Times New Roman" w:cs="Symbol"/>
          <w:color w:val="C00000"/>
        </w:rPr>
        <w:t xml:space="preserve">2017 </w:t>
      </w:r>
      <w:bookmarkStart w:id="559" w:name="_DV_C318"/>
      <w:bookmarkEnd w:id="558"/>
      <w:r w:rsidRPr="00076583">
        <w:rPr>
          <w:rStyle w:val="DeltaViewDeletion"/>
          <w:rFonts w:eastAsia="Times New Roman" w:cs="Symbol"/>
          <w:color w:val="C00000"/>
        </w:rPr>
        <w:fldChar w:fldCharType="begin"/>
      </w:r>
      <w:r w:rsidRPr="00076583">
        <w:rPr>
          <w:rStyle w:val="DeltaViewDeletion"/>
          <w:rFonts w:eastAsia="Times New Roman" w:cs="Symbol"/>
          <w:color w:val="C00000"/>
        </w:rPr>
        <w:instrText xml:space="preserve"> HYPERLINK "https://www.epa.gov/sites/production/files/2017-02/documents/2017_cgp_final_appendix_g_-_buffer_reqs_508.pdf" </w:instrText>
      </w:r>
      <w:r w:rsidRPr="00076583">
        <w:rPr>
          <w:rStyle w:val="DeltaViewDeletion"/>
          <w:rFonts w:eastAsia="Times New Roman" w:cs="Symbol"/>
          <w:color w:val="C00000"/>
        </w:rPr>
        <w:fldChar w:fldCharType="separate"/>
      </w:r>
      <w:r w:rsidRPr="00076583">
        <w:rPr>
          <w:rStyle w:val="DeltaViewDeletion"/>
          <w:rFonts w:eastAsia="Times New Roman" w:cs="Symbol"/>
          <w:color w:val="C00000"/>
          <w:u w:val="single"/>
        </w:rPr>
        <w:t>Construction General Permit, Appendix G – Buffer Requirements</w:t>
      </w:r>
      <w:r w:rsidRPr="00076583">
        <w:rPr>
          <w:rStyle w:val="DeltaViewDeletion"/>
          <w:rFonts w:eastAsia="Times New Roman" w:cs="Symbol"/>
          <w:color w:val="C00000"/>
        </w:rPr>
        <w:fldChar w:fldCharType="end"/>
      </w:r>
      <w:bookmarkStart w:id="560" w:name="_DV_C319"/>
      <w:bookmarkEnd w:id="559"/>
      <w:r w:rsidRPr="00076583">
        <w:rPr>
          <w:rStyle w:val="DeltaViewDeletion"/>
          <w:rFonts w:eastAsia="Times New Roman" w:cs="Symbol"/>
          <w:color w:val="C00000"/>
        </w:rPr>
        <w:t xml:space="preserve"> (2017). &lt;</w:t>
      </w:r>
      <w:bookmarkStart w:id="561" w:name="_DV_C320"/>
      <w:bookmarkEnd w:id="560"/>
      <w:r w:rsidRPr="00076583">
        <w:rPr>
          <w:rStyle w:val="DeltaViewDeletion"/>
          <w:rFonts w:eastAsia="Times New Roman" w:cs="Symbol"/>
          <w:color w:val="C00000"/>
        </w:rPr>
        <w:fldChar w:fldCharType="begin"/>
      </w:r>
      <w:r w:rsidRPr="00076583">
        <w:rPr>
          <w:rStyle w:val="DeltaViewDeletion"/>
          <w:rFonts w:eastAsia="Times New Roman" w:cs="Symbol"/>
          <w:color w:val="C00000"/>
        </w:rPr>
        <w:instrText xml:space="preserve"> HYPERLINK "https://www.epa.gov/sites/production/files/2017-02/documents/2017_cgp_final_appendix_g_-_buffer_reqs_508.pdf" </w:instrText>
      </w:r>
      <w:r w:rsidRPr="00076583">
        <w:rPr>
          <w:rStyle w:val="DeltaViewDeletion"/>
          <w:rFonts w:eastAsia="Times New Roman" w:cs="Symbol"/>
          <w:color w:val="C00000"/>
        </w:rPr>
        <w:fldChar w:fldCharType="separate"/>
      </w:r>
      <w:r w:rsidRPr="00076583">
        <w:rPr>
          <w:rStyle w:val="DeltaViewDeletion"/>
          <w:rFonts w:eastAsia="Times New Roman" w:cs="Symbol"/>
          <w:color w:val="C00000"/>
        </w:rPr>
        <w:t>https://www.epa.gov/sites/production/files/2017-02/documents/2017_cgp_final_appendix_g_-_buffer_reqs_508.pdf</w:t>
      </w:r>
      <w:r w:rsidRPr="00076583">
        <w:rPr>
          <w:rStyle w:val="DeltaViewDeletion"/>
          <w:rFonts w:eastAsia="Times New Roman" w:cs="Symbol"/>
          <w:color w:val="C00000"/>
        </w:rPr>
        <w:fldChar w:fldCharType="end"/>
      </w:r>
      <w:bookmarkStart w:id="562" w:name="_DV_C321"/>
      <w:bookmarkEnd w:id="561"/>
      <w:r w:rsidRPr="00076583">
        <w:rPr>
          <w:rStyle w:val="DeltaViewDeletion"/>
          <w:rFonts w:eastAsia="Times New Roman" w:cs="Symbol"/>
          <w:color w:val="C00000"/>
        </w:rPr>
        <w:t>&gt; [as of May 20, 2021]</w:t>
      </w:r>
      <w:bookmarkStart w:id="563" w:name="_DV_C322"/>
      <w:bookmarkEnd w:id="562"/>
      <w:r w:rsidR="00076583">
        <w:rPr>
          <w:rStyle w:val="DeltaViewInsertion"/>
          <w:rFonts w:eastAsia="Times New Roman" w:cs="Arial"/>
        </w:rPr>
        <w:t xml:space="preserve"> </w:t>
      </w:r>
      <w:r w:rsidR="00562DF3">
        <w:rPr>
          <w:rStyle w:val="DeltaViewInsertion"/>
          <w:rFonts w:eastAsia="Times New Roman" w:cs="Arial"/>
        </w:rPr>
        <w:t xml:space="preserve">2022 </w:t>
      </w:r>
      <w:bookmarkStart w:id="564" w:name="_DV_C323"/>
      <w:bookmarkEnd w:id="563"/>
      <w:r w:rsidR="00591B31">
        <w:rPr>
          <w:rStyle w:val="DeltaViewInsertion"/>
          <w:rFonts w:eastAsia="Times New Roman" w:cs="Arial"/>
        </w:rPr>
        <w:fldChar w:fldCharType="begin"/>
      </w:r>
      <w:r w:rsidR="00591B31">
        <w:rPr>
          <w:rStyle w:val="DeltaViewInsertion"/>
          <w:rFonts w:eastAsia="Times New Roman" w:cs="Arial"/>
        </w:rPr>
        <w:instrText xml:space="preserve"> HYPERLINK "https://www.epa.gov/system/files/documents/2022-01/2022-cgp-final-appendix-f-buffer-reqs.pdf" </w:instrText>
      </w:r>
      <w:r w:rsidR="00591B31">
        <w:rPr>
          <w:rStyle w:val="DeltaViewInsertion"/>
          <w:rFonts w:eastAsia="Times New Roman" w:cs="Arial"/>
        </w:rPr>
        <w:fldChar w:fldCharType="separate"/>
      </w:r>
      <w:r w:rsidR="00591B31">
        <w:rPr>
          <w:rStyle w:val="DeltaViewInsertion"/>
          <w:rFonts w:eastAsia="Times New Roman" w:cs="Arial"/>
        </w:rPr>
        <w:t xml:space="preserve">Construction General Permit, Appendix </w:t>
      </w:r>
      <w:r w:rsidR="00290096">
        <w:rPr>
          <w:rStyle w:val="DeltaViewInsertion"/>
          <w:rFonts w:eastAsia="Times New Roman" w:cs="Arial"/>
        </w:rPr>
        <w:t xml:space="preserve">F </w:t>
      </w:r>
      <w:r w:rsidR="00591B31">
        <w:rPr>
          <w:rStyle w:val="DeltaViewInsertion"/>
          <w:rFonts w:eastAsia="Times New Roman" w:cs="Arial"/>
        </w:rPr>
        <w:t>– Buffer Requirements</w:t>
      </w:r>
      <w:r w:rsidR="00591B31">
        <w:rPr>
          <w:rStyle w:val="DeltaViewInsertion"/>
          <w:rFonts w:eastAsia="Times New Roman" w:cs="Arial"/>
        </w:rPr>
        <w:fldChar w:fldCharType="end"/>
      </w:r>
      <w:bookmarkStart w:id="565" w:name="_DV_C324"/>
      <w:bookmarkEnd w:id="564"/>
      <w:r w:rsidR="00591B31">
        <w:rPr>
          <w:rStyle w:val="DeltaViewInsertion"/>
          <w:rFonts w:eastAsia="Times New Roman" w:cs="Arial"/>
        </w:rPr>
        <w:t xml:space="preserve"> (</w:t>
      </w:r>
      <w:r w:rsidR="00290096">
        <w:rPr>
          <w:rStyle w:val="DeltaViewInsertion"/>
          <w:rFonts w:eastAsia="Times New Roman" w:cs="Arial"/>
        </w:rPr>
        <w:t>2022</w:t>
      </w:r>
      <w:r w:rsidR="00591B31">
        <w:rPr>
          <w:rStyle w:val="DeltaViewInsertion"/>
          <w:rFonts w:eastAsia="Times New Roman" w:cs="Arial"/>
        </w:rPr>
        <w:t>). &lt;</w:t>
      </w:r>
      <w:r w:rsidR="00290096">
        <w:rPr>
          <w:rStyle w:val="DeltaViewInsertion"/>
          <w:rFonts w:eastAsia="Times New Roman" w:cs="Arial"/>
        </w:rPr>
        <w:t>https://www.epa.gov/system/files/documents/2022-01/2022-cgp-final-appendix-f-buffer-reqs.pdf</w:t>
      </w:r>
      <w:r w:rsidR="00591B31">
        <w:rPr>
          <w:rStyle w:val="DeltaViewInsertion"/>
          <w:rFonts w:eastAsia="Times New Roman" w:cs="Arial"/>
        </w:rPr>
        <w:t>]</w:t>
      </w:r>
      <w:bookmarkEnd w:id="565"/>
    </w:p>
  </w:footnote>
  <w:footnote w:id="5">
    <w:p w14:paraId="4D0A3F8A" w14:textId="77777777" w:rsidR="00FB127F" w:rsidRDefault="00B06DF3">
      <w:pPr>
        <w:pStyle w:val="FootnoteText"/>
        <w:widowControl/>
        <w:rPr>
          <w:rFonts w:eastAsia="Times New Roman" w:cs="Arial"/>
        </w:rPr>
      </w:pPr>
      <w:r>
        <w:rPr>
          <w:rStyle w:val="FootnoteReference"/>
          <w:rFonts w:cs="Arial"/>
        </w:rPr>
        <w:t>4</w:t>
      </w:r>
      <w:r>
        <w:rPr>
          <w:rFonts w:eastAsia="Times New Roman" w:cs="Arial"/>
        </w:rPr>
        <w:t xml:space="preserve"> </w:t>
      </w:r>
      <w:r>
        <w:rPr>
          <w:rFonts w:eastAsia="Times New Roman" w:cs="Arial"/>
        </w:rPr>
        <w:tab/>
        <w:t xml:space="preserve">Construction General Permit (CGP) Training Team, </w:t>
      </w:r>
      <w:hyperlink r:id="rId2" w:history="1">
        <w:r>
          <w:rPr>
            <w:rStyle w:val="Hyperlink"/>
            <w:rFonts w:eastAsia="Times New Roman" w:cs="Arial"/>
          </w:rPr>
          <w:t>CGP Review Issue #3 for QSD and QSP Registration and Renewal, Insights for Better Stabilization</w:t>
        </w:r>
      </w:hyperlink>
      <w:r>
        <w:rPr>
          <w:rFonts w:eastAsia="Times New Roman" w:cs="Arial"/>
        </w:rPr>
        <w:t xml:space="preserve"> (2016), &lt;</w:t>
      </w:r>
      <w:hyperlink r:id="rId3" w:history="1">
        <w:r>
          <w:rPr>
            <w:rFonts w:eastAsia="Times New Roman" w:cs="Arial"/>
          </w:rPr>
          <w:t>https://www.waterboards.ca.gov/water_issues/programs/stormwater/docs/training/cgp_review_issue3.pdf</w:t>
        </w:r>
      </w:hyperlink>
      <w:r>
        <w:rPr>
          <w:rFonts w:eastAsia="Times New Roman" w:cs="Arial"/>
        </w:rPr>
        <w:t>&gt; [as of May 20, 2021]</w:t>
      </w:r>
    </w:p>
  </w:footnote>
  <w:footnote w:id="6">
    <w:p w14:paraId="4D0A3F8B" w14:textId="77777777" w:rsidR="00FB127F" w:rsidRDefault="00B06DF3">
      <w:pPr>
        <w:pStyle w:val="FootnoteText"/>
        <w:widowControl/>
        <w:rPr>
          <w:rFonts w:eastAsia="Times New Roman" w:cs="Arial"/>
        </w:rPr>
      </w:pPr>
      <w:r>
        <w:rPr>
          <w:rStyle w:val="FootnoteReference"/>
          <w:rFonts w:cs="Arial"/>
        </w:rPr>
        <w:t>5</w:t>
      </w:r>
      <w:r>
        <w:rPr>
          <w:rFonts w:eastAsia="Times New Roman" w:cs="Arial"/>
        </w:rPr>
        <w:t xml:space="preserve"> </w:t>
      </w:r>
      <w:r>
        <w:rPr>
          <w:rFonts w:eastAsia="Times New Roman" w:cs="Arial"/>
        </w:rPr>
        <w:tab/>
        <w:t xml:space="preserve">Caltrans, </w:t>
      </w:r>
      <w:hyperlink r:id="rId4" w:history="1">
        <w:r>
          <w:rPr>
            <w:rStyle w:val="Hyperlink"/>
            <w:rFonts w:eastAsia="Times New Roman" w:cs="Arial"/>
          </w:rPr>
          <w:t>Erosion Control Toolbox</w:t>
        </w:r>
      </w:hyperlink>
      <w:r>
        <w:rPr>
          <w:rFonts w:eastAsia="Times New Roman" w:cs="Arial"/>
        </w:rPr>
        <w:t xml:space="preserve"> &lt;https://dot.ca.gov/programs/design/lap-erosion-control-design/tool-1-lap-erosion-control-toolbox&gt; [as of May 20, 2021]</w:t>
      </w:r>
    </w:p>
  </w:footnote>
  <w:footnote w:id="7">
    <w:p w14:paraId="4D0A3F8C" w14:textId="77777777" w:rsidR="00C87EF8" w:rsidRDefault="00B06DF3">
      <w:pPr>
        <w:pStyle w:val="FootnoteText"/>
        <w:widowControl/>
        <w:rPr>
          <w:rFonts w:eastAsia="Times New Roman" w:cs="Arial"/>
        </w:rPr>
      </w:pPr>
      <w:r>
        <w:rPr>
          <w:rStyle w:val="FootnoteReference"/>
          <w:rFonts w:cs="Arial"/>
        </w:rPr>
        <w:t>6</w:t>
      </w:r>
      <w:r>
        <w:rPr>
          <w:rFonts w:eastAsia="Times New Roman" w:cs="Arial"/>
        </w:rPr>
        <w:t xml:space="preserve"> </w:t>
      </w:r>
      <w:r>
        <w:rPr>
          <w:rFonts w:eastAsia="Times New Roman" w:cs="Arial"/>
        </w:rPr>
        <w:tab/>
        <w:t xml:space="preserve">The American Association of State Highway Officials, </w:t>
      </w:r>
      <w:hyperlink r:id="rId5" w:history="1">
        <w:r>
          <w:rPr>
            <w:rStyle w:val="Hyperlink"/>
            <w:rFonts w:eastAsia="Times New Roman" w:cs="Arial"/>
          </w:rPr>
          <w:t>Construction Practices for Environmental Stewardship Website</w:t>
        </w:r>
      </w:hyperlink>
      <w:r>
        <w:rPr>
          <w:rFonts w:eastAsia="Times New Roman" w:cs="Arial"/>
        </w:rPr>
        <w:t xml:space="preserve">, 2019. The American Association of State Highway Officials (AASHTO) includes best practices on stockpiling, including Section 4.11.1 on specific guidelines for preserving stockpiles in its online Environmental Stewardship Practices in Construction and Maintenance Compendium. AASHTO recommends stockpiling for up to 6 months, but no longer than a year, and a maximum stockpile height of 4 feet. </w:t>
      </w:r>
    </w:p>
    <w:p w14:paraId="4D0A3F8D" w14:textId="77777777" w:rsidR="004F6BCE" w:rsidRDefault="004F6BCE">
      <w:pPr>
        <w:pStyle w:val="FootnoteText"/>
        <w:widowControl/>
        <w:ind w:firstLine="0"/>
        <w:rPr>
          <w:rFonts w:eastAsia="Times New Roman" w:cs="Arial"/>
        </w:rPr>
      </w:pPr>
      <w:r>
        <w:rPr>
          <w:rFonts w:eastAsia="Times New Roman" w:cs="Arial"/>
        </w:rPr>
        <w:t>&lt;</w:t>
      </w:r>
      <w:hyperlink r:id="rId6" w:history="1">
        <w:r>
          <w:rPr>
            <w:rFonts w:eastAsia="Times New Roman" w:cs="Arial"/>
          </w:rPr>
          <w:t>https://environment.transportation.org/environmental_issues/construct_maint_prac/compendium/manual/4_11.aspx</w:t>
        </w:r>
      </w:hyperlink>
      <w:r>
        <w:rPr>
          <w:rFonts w:eastAsia="Times New Roman" w:cs="Arial"/>
        </w:rPr>
        <w:t xml:space="preserve"> &gt; [as of May 20, 2021]</w:t>
      </w:r>
    </w:p>
  </w:footnote>
  <w:footnote w:id="8">
    <w:p w14:paraId="4D0A3F8E" w14:textId="77777777" w:rsidR="00FB127F" w:rsidRDefault="00B06DF3">
      <w:pPr>
        <w:pStyle w:val="FootnoteText"/>
        <w:widowControl/>
        <w:rPr>
          <w:rFonts w:eastAsia="Times New Roman" w:cs="Arial"/>
        </w:rPr>
      </w:pPr>
      <w:r>
        <w:rPr>
          <w:rStyle w:val="FootnoteReference"/>
          <w:rFonts w:cs="Arial"/>
        </w:rPr>
        <w:t>7</w:t>
      </w:r>
      <w:r>
        <w:rPr>
          <w:rFonts w:eastAsia="Times New Roman" w:cs="Arial"/>
        </w:rPr>
        <w:t xml:space="preserve"> </w:t>
      </w:r>
      <w:r>
        <w:rPr>
          <w:rFonts w:eastAsia="Times New Roman" w:cs="Arial"/>
        </w:rPr>
        <w:tab/>
        <w:t xml:space="preserve">California Department of Food and Agriculture, </w:t>
      </w:r>
      <w:hyperlink r:id="rId7" w:history="1">
        <w:r>
          <w:rPr>
            <w:rStyle w:val="Hyperlink"/>
            <w:rFonts w:eastAsia="Times New Roman" w:cs="Arial"/>
          </w:rPr>
          <w:t>California’s Healthy Soils Initiative</w:t>
        </w:r>
      </w:hyperlink>
      <w:r>
        <w:rPr>
          <w:rFonts w:eastAsia="Times New Roman" w:cs="Arial"/>
        </w:rPr>
        <w:t>, &lt;https://www.cdfa.ca.gov/healthysoils/&gt; [as of May 20, 2021May 20, 2021]</w:t>
      </w:r>
    </w:p>
  </w:footnote>
  <w:footnote w:id="9">
    <w:p w14:paraId="4D0A3F8F" w14:textId="77777777" w:rsidR="00FB127F" w:rsidRDefault="00B06DF3">
      <w:pPr>
        <w:pStyle w:val="FootnoteText"/>
        <w:widowControl/>
        <w:rPr>
          <w:rFonts w:eastAsia="Times New Roman" w:cs="Arial"/>
        </w:rPr>
      </w:pPr>
      <w:r>
        <w:rPr>
          <w:rStyle w:val="FootnoteReference"/>
          <w:rFonts w:cs="Arial"/>
        </w:rPr>
        <w:t>8</w:t>
      </w:r>
      <w:r>
        <w:rPr>
          <w:rFonts w:eastAsia="Times New Roman" w:cs="Arial"/>
        </w:rPr>
        <w:t xml:space="preserve"> </w:t>
      </w:r>
      <w:r>
        <w:rPr>
          <w:rFonts w:eastAsia="Times New Roman" w:cs="Arial"/>
        </w:rPr>
        <w:tab/>
        <w:t xml:space="preserve">State Water Resources Control Board, </w:t>
      </w:r>
      <w:hyperlink r:id="rId8" w:history="1">
        <w:r>
          <w:rPr>
            <w:rStyle w:val="Hyperlink"/>
            <w:rFonts w:eastAsia="Times New Roman" w:cs="Arial"/>
          </w:rPr>
          <w:t>Water Quality Control Policy for Recycled Water</w:t>
        </w:r>
      </w:hyperlink>
      <w:r>
        <w:rPr>
          <w:rFonts w:eastAsia="Times New Roman" w:cs="Arial"/>
        </w:rPr>
        <w:t xml:space="preserve"> (December 11, 2018), &lt;</w:t>
      </w:r>
      <w:hyperlink r:id="rId9" w:history="1">
        <w:r>
          <w:rPr>
            <w:rFonts w:eastAsia="Times New Roman" w:cs="Arial"/>
          </w:rPr>
          <w:t>https://www.waterboards.ca.gov/water_issues/programs/water_recycling_policy/docs/2018/121118_7_final_amendment.pdf</w:t>
        </w:r>
      </w:hyperlink>
      <w:r>
        <w:rPr>
          <w:rFonts w:eastAsia="Times New Roman" w:cs="Arial"/>
        </w:rPr>
        <w:t>&gt; [as of May 20, 2021]</w:t>
      </w:r>
    </w:p>
  </w:footnote>
  <w:footnote w:id="10">
    <w:p w14:paraId="4D0A3F90" w14:textId="77777777" w:rsidR="00FB127F" w:rsidRDefault="00B06DF3">
      <w:pPr>
        <w:pStyle w:val="FootnoteText"/>
        <w:widowControl/>
        <w:rPr>
          <w:rFonts w:eastAsia="Times New Roman" w:cs="Arial"/>
        </w:rPr>
      </w:pPr>
      <w:r>
        <w:rPr>
          <w:rStyle w:val="FootnoteReference"/>
          <w:rFonts w:cs="Arial"/>
        </w:rPr>
        <w:t>9</w:t>
      </w:r>
      <w:r>
        <w:rPr>
          <w:rFonts w:eastAsia="Times New Roman" w:cs="Arial"/>
        </w:rPr>
        <w:t xml:space="preserve"> </w:t>
      </w:r>
      <w:r>
        <w:rPr>
          <w:rFonts w:eastAsia="Times New Roman" w:cs="Arial"/>
        </w:rPr>
        <w:tab/>
        <w:t xml:space="preserve">Storm Water Panel, </w:t>
      </w:r>
      <w:hyperlink r:id="rId10" w:history="1">
        <w:r>
          <w:rPr>
            <w:rStyle w:val="Hyperlink"/>
            <w:rFonts w:eastAsia="Times New Roman" w:cs="Arial"/>
          </w:rPr>
          <w:t>The Feasibility of Numeric Effluent Limits to Discharges of Storm Water Associated with Municipal, Industrial, and Construction Activities</w:t>
        </w:r>
      </w:hyperlink>
      <w:r>
        <w:rPr>
          <w:rFonts w:eastAsia="Times New Roman" w:cs="Arial"/>
        </w:rPr>
        <w:t xml:space="preserve"> (June 19, 2006), &lt;</w:t>
      </w:r>
      <w:hyperlink r:id="rId11" w:history="1">
        <w:r>
          <w:rPr>
            <w:rFonts w:eastAsia="Times New Roman" w:cs="Arial"/>
          </w:rPr>
          <w:t>https://www.waterboards.ca.gov/water_issues/programs/stormwater/docs/numeric/swpanel_final_report.pdf</w:t>
        </w:r>
      </w:hyperlink>
      <w:r>
        <w:rPr>
          <w:rFonts w:eastAsia="Times New Roman" w:cs="Arial"/>
        </w:rPr>
        <w:t>&gt; [as of May 20, 2021]</w:t>
      </w:r>
    </w:p>
  </w:footnote>
  <w:footnote w:id="11">
    <w:p w14:paraId="4D0A3F91" w14:textId="77777777" w:rsidR="00FB127F" w:rsidRDefault="00B06DF3">
      <w:pPr>
        <w:pStyle w:val="FootnoteText"/>
        <w:widowControl/>
        <w:rPr>
          <w:rFonts w:eastAsia="Times New Roman" w:cs="Arial"/>
        </w:rPr>
      </w:pPr>
      <w:r>
        <w:rPr>
          <w:rStyle w:val="FootnoteReference"/>
          <w:rFonts w:cs="Arial"/>
        </w:rPr>
        <w:t>10</w:t>
      </w:r>
      <w:r>
        <w:rPr>
          <w:rFonts w:eastAsia="Times New Roman" w:cs="Arial"/>
        </w:rPr>
        <w:t xml:space="preserve"> </w:t>
      </w:r>
      <w:r>
        <w:rPr>
          <w:rFonts w:eastAsia="Times New Roman" w:cs="Arial"/>
        </w:rPr>
        <w:tab/>
        <w:t xml:space="preserve">Toronto and Region Conservation, </w:t>
      </w:r>
      <w:hyperlink r:id="rId12" w:history="1">
        <w:r>
          <w:rPr>
            <w:rStyle w:val="Hyperlink"/>
            <w:rFonts w:eastAsia="Times New Roman" w:cs="Arial"/>
          </w:rPr>
          <w:t>Canada Anionic Polyacrylamide Application Guide for Urban Construction in Ontario</w:t>
        </w:r>
      </w:hyperlink>
      <w:r>
        <w:rPr>
          <w:rFonts w:eastAsia="Times New Roman" w:cs="Arial"/>
        </w:rPr>
        <w:t xml:space="preserve"> (June 2013), &lt;</w:t>
      </w:r>
      <w:hyperlink r:id="rId13" w:history="1">
        <w:r>
          <w:rPr>
            <w:rFonts w:eastAsia="Times New Roman" w:cs="Arial"/>
          </w:rPr>
          <w:t>https://sustainabletechnologies.ca/app/uploads/2013/02/Polymer-Guide-Final_NewFormat.pdf</w:t>
        </w:r>
      </w:hyperlink>
      <w:r>
        <w:rPr>
          <w:rFonts w:eastAsia="Times New Roman" w:cs="Arial"/>
        </w:rPr>
        <w:t>&gt; [as of May 20, 2021]</w:t>
      </w:r>
    </w:p>
  </w:footnote>
  <w:footnote w:id="12">
    <w:p w14:paraId="4D0A3F92" w14:textId="77777777" w:rsidR="00FB127F" w:rsidRDefault="00B06DF3">
      <w:pPr>
        <w:pStyle w:val="FootnoteText"/>
        <w:widowControl/>
        <w:rPr>
          <w:rFonts w:eastAsia="Times New Roman" w:cs="Arial"/>
        </w:rPr>
      </w:pPr>
      <w:r>
        <w:rPr>
          <w:rStyle w:val="FootnoteReference"/>
          <w:rFonts w:cs="Arial"/>
        </w:rPr>
        <w:t>11</w:t>
      </w:r>
      <w:r>
        <w:rPr>
          <w:rFonts w:eastAsia="Times New Roman" w:cs="Arial"/>
        </w:rPr>
        <w:t xml:space="preserve"> </w:t>
      </w:r>
      <w:r>
        <w:rPr>
          <w:rFonts w:eastAsia="Times New Roman" w:cs="Arial"/>
        </w:rPr>
        <w:tab/>
        <w:t xml:space="preserve">State of Washington Department of Ecology, </w:t>
      </w:r>
      <w:hyperlink r:id="rId14" w:history="1">
        <w:r>
          <w:rPr>
            <w:rStyle w:val="Hyperlink"/>
            <w:rFonts w:eastAsia="Times New Roman" w:cs="Arial"/>
          </w:rPr>
          <w:t>Emerging Stormwater Treatment Technologies (TAPE)</w:t>
        </w:r>
      </w:hyperlink>
      <w:r>
        <w:rPr>
          <w:rFonts w:eastAsia="Times New Roman" w:cs="Arial"/>
        </w:rPr>
        <w:t xml:space="preserve"> (2018),&lt;</w:t>
      </w:r>
      <w:hyperlink r:id="rId15" w:history="1">
        <w:r>
          <w:rPr>
            <w:rFonts w:eastAsia="Times New Roman" w:cs="Arial"/>
          </w:rPr>
          <w:t>https://ecology.wa.gov/Regulations-Permits/Guidance-technical-assistance/Stormwater-permittee-guidance-resources/Emerging-stormwater-treatment-technologies</w:t>
        </w:r>
      </w:hyperlink>
      <w:r>
        <w:rPr>
          <w:rFonts w:eastAsia="Times New Roman" w:cs="Arial"/>
        </w:rPr>
        <w:t>&gt; [as of May 20, 2021]</w:t>
      </w:r>
    </w:p>
  </w:footnote>
  <w:footnote w:id="13">
    <w:p w14:paraId="4D0A3F93" w14:textId="77777777" w:rsidR="00FB127F" w:rsidRDefault="00B06DF3">
      <w:pPr>
        <w:pStyle w:val="FootnoteText"/>
        <w:widowControl/>
        <w:rPr>
          <w:rFonts w:eastAsia="Times New Roman" w:cs="Arial"/>
        </w:rPr>
      </w:pPr>
      <w:r>
        <w:rPr>
          <w:rStyle w:val="FootnoteReference"/>
          <w:rFonts w:cs="Arial"/>
        </w:rPr>
        <w:t>12</w:t>
      </w:r>
      <w:r>
        <w:rPr>
          <w:rFonts w:eastAsia="Times New Roman" w:cs="Arial"/>
        </w:rPr>
        <w:t xml:space="preserve"> </w:t>
      </w:r>
      <w:r>
        <w:rPr>
          <w:rFonts w:eastAsia="Times New Roman" w:cs="Arial"/>
        </w:rPr>
        <w:tab/>
        <w:t xml:space="preserve">U.S. EPA, </w:t>
      </w:r>
      <w:hyperlink r:id="rId16" w:history="1">
        <w:r>
          <w:rPr>
            <w:rStyle w:val="Hyperlink"/>
            <w:rFonts w:eastAsia="Times New Roman" w:cs="Arial"/>
          </w:rPr>
          <w:t>Support Document for the Third Six-Year Review of Drinking Water Regulations for Acrylamide and Epichlorohydrin</w:t>
        </w:r>
      </w:hyperlink>
      <w:r>
        <w:rPr>
          <w:rFonts w:eastAsia="Times New Roman" w:cs="Arial"/>
        </w:rPr>
        <w:t xml:space="preserve"> (December 2016), &lt;</w:t>
      </w:r>
      <w:hyperlink r:id="rId17" w:history="1">
        <w:r>
          <w:rPr>
            <w:rFonts w:eastAsia="Times New Roman" w:cs="Arial"/>
          </w:rPr>
          <w:t>https://www.epa.gov/sites/production/files/2016-12/documents/810r16019.pdf</w:t>
        </w:r>
      </w:hyperlink>
      <w:r>
        <w:rPr>
          <w:rFonts w:eastAsia="Times New Roman" w:cs="Arial"/>
        </w:rPr>
        <w:t>&gt; [as of May 20, 2021]</w:t>
      </w:r>
    </w:p>
  </w:footnote>
  <w:footnote w:id="14">
    <w:p w14:paraId="4D0A3F94" w14:textId="77777777" w:rsidR="00CC0024" w:rsidRDefault="00B06DF3">
      <w:pPr>
        <w:pStyle w:val="FootnoteText"/>
        <w:widowControl/>
        <w:rPr>
          <w:rFonts w:eastAsia="Times New Roman" w:cs="Arial"/>
        </w:rPr>
      </w:pPr>
      <w:bookmarkStart w:id="695" w:name="_DV_C347"/>
      <w:r>
        <w:rPr>
          <w:rStyle w:val="DeltaViewInsertion"/>
          <w:rFonts w:cs="Arial"/>
          <w:vertAlign w:val="superscript"/>
        </w:rPr>
        <w:t>13</w:t>
      </w:r>
      <w:r>
        <w:rPr>
          <w:rStyle w:val="DeltaViewInsertion"/>
          <w:rFonts w:eastAsia="Times New Roman" w:cs="Arial"/>
        </w:rPr>
        <w:t xml:space="preserve"> </w:t>
      </w:r>
      <w:r w:rsidR="00121380">
        <w:rPr>
          <w:rStyle w:val="DeltaViewInsertion"/>
          <w:rFonts w:eastAsia="Times New Roman" w:cs="Arial"/>
        </w:rPr>
        <w:t xml:space="preserve">Xie, W., </w:t>
      </w:r>
      <w:r w:rsidR="001B5BA5">
        <w:rPr>
          <w:rStyle w:val="DeltaViewInsertion"/>
          <w:rFonts w:eastAsia="Times New Roman" w:cs="Arial"/>
        </w:rPr>
        <w:t>et. al</w:t>
      </w:r>
      <w:r w:rsidR="00335948">
        <w:rPr>
          <w:rStyle w:val="DeltaViewInsertion"/>
          <w:rFonts w:eastAsia="Times New Roman" w:cs="Arial"/>
        </w:rPr>
        <w:t>.</w:t>
      </w:r>
      <w:r w:rsidR="00295733">
        <w:rPr>
          <w:rStyle w:val="DeltaViewInsertion"/>
          <w:rFonts w:eastAsia="Times New Roman" w:cs="Arial"/>
        </w:rPr>
        <w:t xml:space="preserve"> </w:t>
      </w:r>
      <w:r w:rsidR="00D34444">
        <w:rPr>
          <w:rStyle w:val="DeltaViewInsertion"/>
          <w:rFonts w:eastAsia="Times New Roman" w:cs="Arial"/>
        </w:rPr>
        <w:t>(2016). Models for Estimating Daily Rainfall</w:t>
      </w:r>
      <w:r w:rsidR="003C4801">
        <w:rPr>
          <w:rStyle w:val="DeltaViewInsertion"/>
          <w:rFonts w:eastAsia="Times New Roman" w:cs="Arial"/>
        </w:rPr>
        <w:t xml:space="preserve"> Erosivity in China. </w:t>
      </w:r>
      <w:r w:rsidR="0019476A">
        <w:rPr>
          <w:rStyle w:val="DeltaViewInsertion"/>
          <w:rFonts w:eastAsia="Times New Roman" w:cs="Arial"/>
          <w:i/>
        </w:rPr>
        <w:t>Journal of Hydrology v. 535</w:t>
      </w:r>
      <w:r w:rsidR="00563D2F">
        <w:rPr>
          <w:rStyle w:val="DeltaViewInsertion"/>
          <w:rFonts w:eastAsia="Times New Roman" w:cs="Arial"/>
          <w:i/>
        </w:rPr>
        <w:t>,</w:t>
      </w:r>
      <w:r w:rsidR="00335948">
        <w:rPr>
          <w:rStyle w:val="DeltaViewInsertion"/>
          <w:rFonts w:eastAsia="Times New Roman" w:cs="Arial"/>
          <w:i/>
        </w:rPr>
        <w:t xml:space="preserve"> </w:t>
      </w:r>
      <w:r w:rsidR="00CC0024">
        <w:rPr>
          <w:rStyle w:val="DeltaViewInsertion"/>
          <w:rFonts w:eastAsia="Times New Roman" w:cs="Arial"/>
        </w:rPr>
        <w:t>pp. 547-558.</w:t>
      </w:r>
      <w:bookmarkEnd w:id="695"/>
    </w:p>
  </w:footnote>
  <w:footnote w:id="15">
    <w:p w14:paraId="4D0A3F95" w14:textId="77777777" w:rsidR="00FB127F" w:rsidRDefault="00B06DF3">
      <w:pPr>
        <w:pStyle w:val="FootnoteText"/>
        <w:widowControl/>
        <w:rPr>
          <w:rFonts w:eastAsia="Times New Roman" w:cs="Arial"/>
        </w:rPr>
      </w:pPr>
      <w:bookmarkStart w:id="869" w:name="_DV_C416"/>
      <w:r w:rsidRPr="00282255">
        <w:rPr>
          <w:rStyle w:val="DeltaViewDeletion"/>
          <w:rFonts w:cs="Arial"/>
          <w:color w:val="C00000"/>
          <w:vertAlign w:val="superscript"/>
        </w:rPr>
        <w:t>13</w:t>
      </w:r>
      <w:bookmarkStart w:id="870" w:name="_DV_C417"/>
      <w:bookmarkEnd w:id="869"/>
      <w:r>
        <w:rPr>
          <w:rStyle w:val="DeltaViewInsertion"/>
          <w:rFonts w:cs="Arial"/>
          <w:vertAlign w:val="superscript"/>
        </w:rPr>
        <w:t>14</w:t>
      </w:r>
      <w:bookmarkEnd w:id="870"/>
      <w:r>
        <w:rPr>
          <w:rFonts w:eastAsia="Times New Roman" w:cs="Arial"/>
        </w:rPr>
        <w:t xml:space="preserve"> </w:t>
      </w:r>
      <w:r>
        <w:rPr>
          <w:rFonts w:eastAsia="Times New Roman" w:cs="Arial"/>
        </w:rPr>
        <w:tab/>
        <w:t xml:space="preserve">Los Angeles Regional Water Board, </w:t>
      </w:r>
      <w:hyperlink r:id="rId18" w:history="1">
        <w:r>
          <w:rPr>
            <w:rStyle w:val="Hyperlink"/>
            <w:rFonts w:eastAsia="Times New Roman" w:cs="Arial"/>
          </w:rPr>
          <w:t>Ballona Creek, Estuary, and Tributary Bacteria TMDL</w:t>
        </w:r>
      </w:hyperlink>
      <w:r>
        <w:rPr>
          <w:rFonts w:eastAsia="Times New Roman" w:cs="Arial"/>
        </w:rPr>
        <w:t xml:space="preserve"> (June 7, 2012), &lt;</w:t>
      </w:r>
      <w:hyperlink r:id="rId19" w:history="1">
        <w:r>
          <w:rPr>
            <w:rFonts w:eastAsia="Times New Roman" w:cs="Arial"/>
          </w:rPr>
          <w:t>https://www.waterboards.ca.gov/losangeles/water_issues/programs/tmdl/docs/R12-008_RB_BPA.pdf</w:t>
        </w:r>
      </w:hyperlink>
      <w:r>
        <w:rPr>
          <w:rFonts w:eastAsia="Times New Roman" w:cs="Arial"/>
        </w:rPr>
        <w:t>&gt; [as of May 20, 2021]</w:t>
      </w:r>
    </w:p>
  </w:footnote>
  <w:footnote w:id="16">
    <w:p w14:paraId="4D0A3F96" w14:textId="77777777" w:rsidR="00FB127F" w:rsidRDefault="00B06DF3">
      <w:pPr>
        <w:pStyle w:val="FootnoteText"/>
        <w:widowControl/>
        <w:rPr>
          <w:rFonts w:eastAsia="Times New Roman" w:cs="Arial"/>
        </w:rPr>
      </w:pPr>
      <w:bookmarkStart w:id="874" w:name="_DV_C420"/>
      <w:r w:rsidRPr="00282255">
        <w:rPr>
          <w:rStyle w:val="DeltaViewDeletion"/>
          <w:rFonts w:cs="Arial"/>
          <w:color w:val="C00000"/>
          <w:vertAlign w:val="superscript"/>
        </w:rPr>
        <w:t>14</w:t>
      </w:r>
      <w:bookmarkStart w:id="875" w:name="_DV_C421"/>
      <w:bookmarkEnd w:id="874"/>
      <w:r>
        <w:rPr>
          <w:rStyle w:val="DeltaViewInsertion"/>
          <w:rFonts w:cs="Arial"/>
          <w:vertAlign w:val="superscript"/>
        </w:rPr>
        <w:t>15</w:t>
      </w:r>
      <w:bookmarkEnd w:id="875"/>
      <w:r>
        <w:rPr>
          <w:rFonts w:eastAsia="Times New Roman" w:cs="Arial"/>
        </w:rPr>
        <w:t xml:space="preserve"> </w:t>
      </w:r>
      <w:r>
        <w:rPr>
          <w:rFonts w:eastAsia="Times New Roman" w:cs="Arial"/>
        </w:rPr>
        <w:tab/>
        <w:t xml:space="preserve">CASQA, </w:t>
      </w:r>
      <w:hyperlink r:id="rId20" w:history="1">
        <w:r>
          <w:rPr>
            <w:rStyle w:val="Hyperlink"/>
            <w:rFonts w:eastAsia="Times New Roman" w:cs="Arial"/>
          </w:rPr>
          <w:t>Construction BMP Handbook</w:t>
        </w:r>
      </w:hyperlink>
      <w:r>
        <w:rPr>
          <w:rFonts w:eastAsia="Times New Roman" w:cs="Arial"/>
        </w:rPr>
        <w:t xml:space="preserve"> (January 2015), &lt; </w:t>
      </w:r>
      <w:hyperlink r:id="rId21" w:history="1">
        <w:r>
          <w:rPr>
            <w:rFonts w:eastAsia="Times New Roman" w:cs="Arial"/>
          </w:rPr>
          <w:t>https://www.casqa.org/sites/default/files/casqa-handbook-construction/master_hanbook_file_2015_sec.pdf</w:t>
        </w:r>
      </w:hyperlink>
      <w:r>
        <w:rPr>
          <w:rFonts w:eastAsia="Times New Roman" w:cs="Arial"/>
        </w:rPr>
        <w:t>&gt; [as of May 20, 2021] (CASQA Construction BMP Handbook)</w:t>
      </w:r>
    </w:p>
  </w:footnote>
  <w:footnote w:id="17">
    <w:p w14:paraId="4D0A3F97" w14:textId="77777777" w:rsidR="00FB127F" w:rsidRDefault="00B06DF3">
      <w:pPr>
        <w:pStyle w:val="FootnoteText"/>
        <w:widowControl/>
        <w:rPr>
          <w:rFonts w:eastAsia="Times New Roman" w:cs="Arial"/>
        </w:rPr>
      </w:pPr>
      <w:bookmarkStart w:id="883" w:name="_DV_C425"/>
      <w:r w:rsidRPr="00282255">
        <w:rPr>
          <w:rStyle w:val="DeltaViewDeletion"/>
          <w:rFonts w:cs="Arial"/>
          <w:color w:val="C00000"/>
          <w:vertAlign w:val="superscript"/>
        </w:rPr>
        <w:t>15</w:t>
      </w:r>
      <w:bookmarkStart w:id="884" w:name="_DV_C426"/>
      <w:bookmarkEnd w:id="883"/>
      <w:r>
        <w:rPr>
          <w:rStyle w:val="DeltaViewInsertion"/>
          <w:rFonts w:cs="Arial"/>
          <w:vertAlign w:val="superscript"/>
        </w:rPr>
        <w:t>16</w:t>
      </w:r>
      <w:bookmarkEnd w:id="884"/>
      <w:r>
        <w:rPr>
          <w:rFonts w:eastAsia="Times New Roman" w:cs="Arial"/>
        </w:rPr>
        <w:t xml:space="preserve"> </w:t>
      </w:r>
      <w:r>
        <w:rPr>
          <w:rFonts w:eastAsia="Times New Roman" w:cs="Arial"/>
        </w:rPr>
        <w:tab/>
        <w:t xml:space="preserve">Los Angeles Regional Water Board, </w:t>
      </w:r>
      <w:hyperlink r:id="rId22" w:history="1">
        <w:r>
          <w:rPr>
            <w:rStyle w:val="Hyperlink"/>
            <w:rFonts w:eastAsia="Times New Roman" w:cs="Arial"/>
          </w:rPr>
          <w:t>Calleguas Creek Watershed Salts TMDL</w:t>
        </w:r>
      </w:hyperlink>
      <w:r>
        <w:rPr>
          <w:rFonts w:eastAsia="Times New Roman" w:cs="Arial"/>
        </w:rPr>
        <w:t xml:space="preserve"> (October 4, 2007), &lt;</w:t>
      </w:r>
      <w:hyperlink r:id="rId23" w:history="1">
        <w:r>
          <w:rPr>
            <w:rFonts w:eastAsia="Times New Roman" w:cs="Arial"/>
          </w:rPr>
          <w:t>https://www.waterboards.ca.gov/losangeles/water_issues/programs/tmdl/docs/2007-016_RB_BPA.pdf</w:t>
        </w:r>
      </w:hyperlink>
      <w:r>
        <w:rPr>
          <w:rFonts w:eastAsia="Times New Roman" w:cs="Arial"/>
        </w:rPr>
        <w:t>&gt; [as of May 20, 2021]</w:t>
      </w:r>
    </w:p>
  </w:footnote>
  <w:footnote w:id="18">
    <w:p w14:paraId="4D0A3F98" w14:textId="77777777" w:rsidR="00FB127F" w:rsidRDefault="00B06DF3">
      <w:pPr>
        <w:pStyle w:val="FootnoteText"/>
        <w:widowControl/>
        <w:rPr>
          <w:rFonts w:eastAsia="Times New Roman" w:cs="Arial"/>
        </w:rPr>
      </w:pPr>
      <w:bookmarkStart w:id="890" w:name="_DV_C429"/>
      <w:r w:rsidRPr="00282255">
        <w:rPr>
          <w:rStyle w:val="DeltaViewDeletion"/>
          <w:rFonts w:cs="Arial"/>
          <w:color w:val="C00000"/>
          <w:vertAlign w:val="superscript"/>
        </w:rPr>
        <w:t>16</w:t>
      </w:r>
      <w:bookmarkStart w:id="891" w:name="_DV_C430"/>
      <w:bookmarkEnd w:id="890"/>
      <w:r>
        <w:rPr>
          <w:rStyle w:val="DeltaViewInsertion"/>
          <w:rFonts w:cs="Arial"/>
          <w:vertAlign w:val="superscript"/>
        </w:rPr>
        <w:t>17</w:t>
      </w:r>
      <w:bookmarkEnd w:id="891"/>
      <w:r>
        <w:rPr>
          <w:rFonts w:eastAsia="Times New Roman" w:cs="Arial"/>
        </w:rPr>
        <w:t xml:space="preserve"> </w:t>
      </w:r>
      <w:r>
        <w:rPr>
          <w:rFonts w:eastAsia="Times New Roman" w:cs="Arial"/>
        </w:rPr>
        <w:tab/>
        <w:t xml:space="preserve">San Diego Regional Water Quality Control Board, </w:t>
      </w:r>
      <w:hyperlink r:id="rId24" w:history="1">
        <w:r>
          <w:rPr>
            <w:rStyle w:val="Hyperlink"/>
            <w:rFonts w:eastAsia="Times New Roman" w:cs="Arial"/>
          </w:rPr>
          <w:t>Chollas Creek Diazinon Total Maximum Daily Load</w:t>
        </w:r>
      </w:hyperlink>
      <w:r>
        <w:rPr>
          <w:rFonts w:eastAsia="Times New Roman" w:cs="Arial"/>
        </w:rPr>
        <w:t xml:space="preserve"> (August 14, 2002) &lt; https://www.waterboards.ca.gov/sandiego/water_issues/programs/tmdls/chollascreekdiazinon.html&gt; [as of May 20, 2021]</w:t>
      </w:r>
    </w:p>
  </w:footnote>
  <w:footnote w:id="19">
    <w:p w14:paraId="4D0A3F99" w14:textId="77777777" w:rsidR="00FB127F" w:rsidRDefault="00B06DF3">
      <w:pPr>
        <w:pStyle w:val="FootnoteText"/>
        <w:widowControl/>
        <w:rPr>
          <w:rFonts w:eastAsia="Times New Roman" w:cs="Symbol"/>
        </w:rPr>
      </w:pPr>
      <w:bookmarkStart w:id="896" w:name="_DV_C432"/>
      <w:r w:rsidRPr="00282255">
        <w:rPr>
          <w:rStyle w:val="DeltaViewDeletion"/>
          <w:rFonts w:cs="Arial"/>
          <w:color w:val="C00000"/>
          <w:vertAlign w:val="superscript"/>
        </w:rPr>
        <w:t>17</w:t>
      </w:r>
      <w:r w:rsidRPr="00282255">
        <w:rPr>
          <w:rStyle w:val="DeltaViewDeletion"/>
          <w:rFonts w:eastAsia="Times New Roman" w:cs="Symbol"/>
          <w:color w:val="C00000"/>
        </w:rPr>
        <w:t xml:space="preserve"> </w:t>
      </w:r>
      <w:r w:rsidRPr="00282255">
        <w:rPr>
          <w:rStyle w:val="DeltaViewDeletion"/>
          <w:rFonts w:eastAsia="Times New Roman" w:cs="Symbol"/>
          <w:color w:val="C00000"/>
        </w:rPr>
        <w:tab/>
        <w:t xml:space="preserve">United State EPA Region IX, </w:t>
      </w:r>
      <w:bookmarkStart w:id="897" w:name="_DV_C433"/>
      <w:bookmarkEnd w:id="896"/>
      <w:r w:rsidRPr="00282255">
        <w:rPr>
          <w:rStyle w:val="DeltaViewDeletion"/>
          <w:rFonts w:eastAsia="Times New Roman" w:cs="Symbol"/>
          <w:color w:val="C00000"/>
        </w:rPr>
        <w:fldChar w:fldCharType="begin"/>
      </w:r>
      <w:r w:rsidRPr="00282255">
        <w:rPr>
          <w:rStyle w:val="DeltaViewDeletion"/>
          <w:rFonts w:eastAsia="Times New Roman" w:cs="Symbol"/>
          <w:color w:val="C00000"/>
        </w:rPr>
        <w:instrText xml:space="preserve"> HYPERLINK "https://www.waterboards.ca.gov/losangeles/water_issues/programs/tmdl/Established/Lakes/LALakesTMDLsEntireDocument.pdf" </w:instrText>
      </w:r>
      <w:r w:rsidRPr="00282255">
        <w:rPr>
          <w:rStyle w:val="DeltaViewDeletion"/>
          <w:rFonts w:eastAsia="Times New Roman" w:cs="Symbol"/>
          <w:color w:val="C00000"/>
        </w:rPr>
        <w:fldChar w:fldCharType="separate"/>
      </w:r>
      <w:r w:rsidRPr="00282255">
        <w:rPr>
          <w:rStyle w:val="DeltaViewDeletion"/>
          <w:rFonts w:eastAsia="Times New Roman" w:cs="Symbol"/>
          <w:color w:val="C00000"/>
          <w:u w:val="single"/>
        </w:rPr>
        <w:t>Los Angeles Area Lakes Total Maximum Daily Loads for Nitrogen, Phosphorus, Mercury, Trash, Organochlorine Pesticides and PCBs</w:t>
      </w:r>
      <w:r w:rsidRPr="00282255">
        <w:rPr>
          <w:rStyle w:val="DeltaViewDeletion"/>
          <w:rFonts w:eastAsia="Times New Roman" w:cs="Symbol"/>
          <w:color w:val="C00000"/>
        </w:rPr>
        <w:fldChar w:fldCharType="end"/>
      </w:r>
      <w:bookmarkStart w:id="898" w:name="_DV_C434"/>
      <w:bookmarkEnd w:id="897"/>
      <w:r w:rsidRPr="00282255">
        <w:rPr>
          <w:rStyle w:val="DeltaViewDeletion"/>
          <w:rFonts w:eastAsia="Times New Roman" w:cs="Symbol"/>
          <w:color w:val="C00000"/>
        </w:rPr>
        <w:t xml:space="preserve"> (March 26, 2012), &lt;https://www.waterboards.ca.gov/losangeles/water_issues/programs/tmdl/Established/Lakes/LALakesTMDLsEntireDocument.pdf&gt; [as of May 20, 2021] </w:t>
      </w:r>
      <w:bookmarkEnd w:id="898"/>
    </w:p>
  </w:footnote>
  <w:footnote w:id="20">
    <w:p w14:paraId="4D0A3F9A" w14:textId="77777777" w:rsidR="00FB127F" w:rsidRDefault="00B06DF3">
      <w:pPr>
        <w:pStyle w:val="FootnoteText"/>
        <w:widowControl/>
        <w:rPr>
          <w:rFonts w:eastAsia="Times New Roman" w:cs="Arial"/>
        </w:rPr>
      </w:pPr>
      <w:bookmarkStart w:id="901" w:name="_DV_C436"/>
      <w:r>
        <w:rPr>
          <w:rStyle w:val="DeltaViewInsertion"/>
          <w:rFonts w:cs="Arial"/>
          <w:vertAlign w:val="superscript"/>
        </w:rPr>
        <w:t>18</w:t>
      </w:r>
      <w:r>
        <w:rPr>
          <w:rStyle w:val="DeltaViewInsertion"/>
          <w:rFonts w:eastAsia="Times New Roman" w:cs="Arial"/>
        </w:rPr>
        <w:t xml:space="preserve"> </w:t>
      </w:r>
      <w:r>
        <w:rPr>
          <w:rStyle w:val="DeltaViewInsertion"/>
          <w:rFonts w:eastAsia="Times New Roman" w:cs="Arial"/>
        </w:rPr>
        <w:tab/>
        <w:t xml:space="preserve">United State EPA Region IX, </w:t>
      </w:r>
      <w:bookmarkEnd w:id="901"/>
      <w:r>
        <w:rPr>
          <w:rStyle w:val="DeltaViewInsertion"/>
          <w:rFonts w:eastAsia="Times New Roman" w:cs="Arial"/>
        </w:rPr>
        <w:fldChar w:fldCharType="begin"/>
      </w:r>
      <w:r>
        <w:rPr>
          <w:rStyle w:val="DeltaViewInsertion"/>
          <w:rFonts w:eastAsia="Times New Roman" w:cs="Arial"/>
        </w:rPr>
        <w:instrText xml:space="preserve"> HYPERLINK "https://www.waterboards.ca.gov/losangeles/water_issues/programs/tmdl/Established/Lakes/LALakesTMDLsEntireDocument.pdf" </w:instrText>
      </w:r>
      <w:r>
        <w:rPr>
          <w:rStyle w:val="DeltaViewInsertion"/>
          <w:rFonts w:eastAsia="Times New Roman" w:cs="Arial"/>
        </w:rPr>
        <w:fldChar w:fldCharType="separate"/>
      </w:r>
      <w:r>
        <w:rPr>
          <w:rStyle w:val="DeltaViewInsertion"/>
          <w:rFonts w:eastAsia="Times New Roman" w:cs="Arial"/>
        </w:rPr>
        <w:t>Los Angeles Area Lakes Total Maximum Daily Loads for Nitrogen, Phosphorus, Mercury, Trash, Organochlorine Pesticides and PCBs</w:t>
      </w:r>
      <w:r>
        <w:rPr>
          <w:rStyle w:val="DeltaViewInsertion"/>
          <w:rFonts w:eastAsia="Times New Roman" w:cs="Arial"/>
        </w:rPr>
        <w:fldChar w:fldCharType="end"/>
      </w:r>
      <w:bookmarkStart w:id="902" w:name="_DV_C437"/>
      <w:r>
        <w:rPr>
          <w:rStyle w:val="DeltaViewInsertion"/>
          <w:rFonts w:eastAsia="Times New Roman" w:cs="Arial"/>
        </w:rPr>
        <w:t xml:space="preserve"> (March 26, 2012), &lt;https://www.waterboards.ca.gov/losangeles/water_issues/programs/tmdl/Established/Lakes/LALakesTMDLsEntireDocument.pdf&gt; [as of May 20, 2021] </w:t>
      </w:r>
      <w:bookmarkEnd w:id="902"/>
    </w:p>
  </w:footnote>
  <w:footnote w:id="21">
    <w:p w14:paraId="4D0A3F9B" w14:textId="77777777" w:rsidR="00FB127F" w:rsidRDefault="00B06DF3">
      <w:pPr>
        <w:pStyle w:val="FootnoteText"/>
        <w:widowControl/>
        <w:rPr>
          <w:rFonts w:eastAsia="Times New Roman" w:cs="Arial"/>
        </w:rPr>
      </w:pPr>
      <w:bookmarkStart w:id="904" w:name="_DV_C439"/>
      <w:r w:rsidRPr="00282255">
        <w:rPr>
          <w:rStyle w:val="DeltaViewDeletion"/>
          <w:rFonts w:cs="Arial"/>
          <w:color w:val="C00000"/>
          <w:vertAlign w:val="superscript"/>
        </w:rPr>
        <w:t>18</w:t>
      </w:r>
      <w:bookmarkStart w:id="905" w:name="_DV_C440"/>
      <w:bookmarkEnd w:id="904"/>
      <w:r>
        <w:rPr>
          <w:rStyle w:val="DeltaViewInsertion"/>
          <w:rFonts w:cs="Arial"/>
          <w:vertAlign w:val="superscript"/>
        </w:rPr>
        <w:t>19</w:t>
      </w:r>
      <w:bookmarkEnd w:id="905"/>
      <w:r>
        <w:rPr>
          <w:rFonts w:eastAsia="Times New Roman" w:cs="Arial"/>
        </w:rPr>
        <w:t xml:space="preserve"> </w:t>
      </w:r>
      <w:r>
        <w:rPr>
          <w:rFonts w:eastAsia="Times New Roman" w:cs="Arial"/>
        </w:rPr>
        <w:tab/>
        <w:t>CASQA Construction BMP Handbook, p. 1-7</w:t>
      </w:r>
    </w:p>
  </w:footnote>
  <w:footnote w:id="22">
    <w:p w14:paraId="4D0A3F9C" w14:textId="77777777" w:rsidR="0049517B" w:rsidRDefault="00B06DF3">
      <w:pPr>
        <w:pStyle w:val="FootnoteText"/>
        <w:widowControl/>
        <w:rPr>
          <w:rFonts w:eastAsia="Times New Roman" w:cs="Arial"/>
        </w:rPr>
      </w:pPr>
      <w:bookmarkStart w:id="930" w:name="_DV_C456"/>
      <w:r w:rsidRPr="00282255">
        <w:rPr>
          <w:rStyle w:val="DeltaViewDeletion"/>
          <w:rFonts w:cs="Arial"/>
          <w:color w:val="C00000"/>
          <w:vertAlign w:val="superscript"/>
        </w:rPr>
        <w:t>19</w:t>
      </w:r>
      <w:bookmarkStart w:id="931" w:name="_DV_C457"/>
      <w:bookmarkEnd w:id="930"/>
      <w:r>
        <w:rPr>
          <w:rStyle w:val="DeltaViewInsertion"/>
          <w:rFonts w:cs="Arial"/>
          <w:vertAlign w:val="superscript"/>
        </w:rPr>
        <w:t>20</w:t>
      </w:r>
      <w:bookmarkEnd w:id="931"/>
      <w:r>
        <w:rPr>
          <w:rFonts w:eastAsia="Times New Roman" w:cs="Arial"/>
        </w:rPr>
        <w:t xml:space="preserve"> </w:t>
      </w:r>
      <w:r>
        <w:rPr>
          <w:rFonts w:eastAsia="Times New Roman" w:cs="Arial"/>
        </w:rPr>
        <w:tab/>
      </w:r>
      <w:bookmarkStart w:id="932" w:name="_DV_C458"/>
      <w:r w:rsidR="00DF6B01">
        <w:rPr>
          <w:rStyle w:val="DeltaViewInsertion"/>
          <w:rFonts w:eastAsia="Times New Roman" w:cs="Arial"/>
        </w:rPr>
        <w:t>California Stormwater Q</w:t>
      </w:r>
      <w:r w:rsidR="00AC4F44">
        <w:rPr>
          <w:rStyle w:val="DeltaViewInsertion"/>
          <w:rFonts w:eastAsia="Times New Roman" w:cs="Arial"/>
        </w:rPr>
        <w:t xml:space="preserve">uality </w:t>
      </w:r>
      <w:r w:rsidR="0049517B">
        <w:rPr>
          <w:rStyle w:val="DeltaViewInsertion"/>
          <w:rFonts w:eastAsia="Times New Roman" w:cs="Arial"/>
        </w:rPr>
        <w:t>Association (</w:t>
      </w:r>
      <w:bookmarkEnd w:id="932"/>
      <w:r w:rsidR="0049517B">
        <w:rPr>
          <w:rFonts w:eastAsia="Times New Roman" w:cs="Arial"/>
        </w:rPr>
        <w:t>CASQA</w:t>
      </w:r>
      <w:bookmarkStart w:id="933" w:name="_DV_C459"/>
      <w:r w:rsidR="0049517B">
        <w:rPr>
          <w:rStyle w:val="DeltaViewInsertion"/>
          <w:rFonts w:eastAsia="Times New Roman" w:cs="Arial"/>
        </w:rPr>
        <w:t>)</w:t>
      </w:r>
      <w:bookmarkEnd w:id="933"/>
      <w:r w:rsidR="0049517B">
        <w:rPr>
          <w:rFonts w:eastAsia="Times New Roman" w:cs="Arial"/>
        </w:rPr>
        <w:t xml:space="preserve"> Construction BMP Handbook, p. 1-7</w:t>
      </w:r>
    </w:p>
  </w:footnote>
  <w:footnote w:id="23">
    <w:p w14:paraId="4D0A3F9D" w14:textId="77777777" w:rsidR="00FB127F" w:rsidRDefault="00B06DF3">
      <w:pPr>
        <w:pStyle w:val="FootnoteText"/>
        <w:widowControl/>
        <w:rPr>
          <w:rFonts w:eastAsia="Times New Roman" w:cs="Arial"/>
        </w:rPr>
      </w:pPr>
      <w:bookmarkStart w:id="940" w:name="_DV_C462"/>
      <w:r w:rsidRPr="00282255">
        <w:rPr>
          <w:rStyle w:val="DeltaViewDeletion"/>
          <w:rFonts w:cs="Arial"/>
          <w:color w:val="C00000"/>
          <w:vertAlign w:val="superscript"/>
        </w:rPr>
        <w:t>20</w:t>
      </w:r>
      <w:bookmarkStart w:id="941" w:name="_DV_C463"/>
      <w:bookmarkEnd w:id="940"/>
      <w:r>
        <w:rPr>
          <w:rStyle w:val="DeltaViewInsertion"/>
          <w:rFonts w:cs="Arial"/>
          <w:vertAlign w:val="superscript"/>
        </w:rPr>
        <w:t>21</w:t>
      </w:r>
      <w:bookmarkEnd w:id="941"/>
      <w:r>
        <w:rPr>
          <w:rFonts w:eastAsia="Times New Roman" w:cs="Arial"/>
        </w:rPr>
        <w:t xml:space="preserve"> </w:t>
      </w:r>
      <w:r>
        <w:rPr>
          <w:rFonts w:eastAsia="Times New Roman" w:cs="Arial"/>
        </w:rPr>
        <w:tab/>
        <w:t xml:space="preserve">United States Environmental Protection Agency Region IX, </w:t>
      </w:r>
      <w:hyperlink r:id="rId25" w:history="1">
        <w:r>
          <w:rPr>
            <w:rStyle w:val="Hyperlink"/>
            <w:rFonts w:eastAsia="Times New Roman" w:cs="Arial"/>
          </w:rPr>
          <w:t>Final Upper Main Eel River and Tributaries (including Tomki Creek, Outlet Creek and Lake Pillsbury) Total Maximum Daily Loads for Temperature and Sediment</w:t>
        </w:r>
      </w:hyperlink>
      <w:r>
        <w:rPr>
          <w:rFonts w:eastAsia="Times New Roman" w:cs="Arial"/>
        </w:rPr>
        <w:t xml:space="preserve"> (December 29, 2004)  &lt;</w:t>
      </w:r>
      <w:hyperlink r:id="rId26" w:history="1">
        <w:r>
          <w:rPr>
            <w:rFonts w:eastAsia="Times New Roman" w:cs="Arial"/>
          </w:rPr>
          <w:t>https://www.waterboards.ca.gov/northcoast/water_issues/programs/tmdls/eel_river_upper_main/pdf/uer-tmdl-final-12-28.pdf</w:t>
        </w:r>
      </w:hyperlink>
      <w:r>
        <w:rPr>
          <w:rFonts w:eastAsia="Times New Roman" w:cs="Arial"/>
        </w:rPr>
        <w:t>&gt; [as of May 20, 2021]</w:t>
      </w:r>
    </w:p>
  </w:footnote>
  <w:footnote w:id="24">
    <w:p w14:paraId="4D0A3F9E" w14:textId="77777777" w:rsidR="00FB127F" w:rsidRDefault="00B06DF3">
      <w:pPr>
        <w:pStyle w:val="FootnoteText"/>
        <w:widowControl/>
        <w:rPr>
          <w:rStyle w:val="Hyperlink"/>
          <w:rFonts w:eastAsia="Times New Roman" w:cs="Arial"/>
          <w:color w:val="000000"/>
          <w:sz w:val="18"/>
          <w:szCs w:val="18"/>
          <w:u w:val="none"/>
        </w:rPr>
      </w:pPr>
      <w:bookmarkStart w:id="946" w:name="_DV_C466"/>
      <w:r w:rsidRPr="00282255">
        <w:rPr>
          <w:rStyle w:val="DeltaViewDeletion"/>
          <w:rFonts w:cs="Arial"/>
          <w:color w:val="C00000"/>
          <w:vertAlign w:val="superscript"/>
        </w:rPr>
        <w:t>21</w:t>
      </w:r>
      <w:bookmarkStart w:id="947" w:name="_DV_C467"/>
      <w:bookmarkEnd w:id="946"/>
      <w:r>
        <w:rPr>
          <w:rStyle w:val="DeltaViewInsertion"/>
          <w:rFonts w:cs="Arial"/>
          <w:vertAlign w:val="superscript"/>
        </w:rPr>
        <w:t>22</w:t>
      </w:r>
      <w:bookmarkEnd w:id="947"/>
      <w:r>
        <w:rPr>
          <w:rFonts w:eastAsia="Times New Roman" w:cs="Arial"/>
        </w:rPr>
        <w:t xml:space="preserve"> </w:t>
      </w:r>
      <w:r>
        <w:rPr>
          <w:rFonts w:eastAsia="Times New Roman" w:cs="Arial"/>
        </w:rPr>
        <w:tab/>
      </w:r>
      <w:r>
        <w:rPr>
          <w:rStyle w:val="Hyperlink"/>
          <w:rFonts w:eastAsia="Times New Roman" w:cs="Arial"/>
          <w:color w:val="auto"/>
          <w:u w:val="none"/>
        </w:rPr>
        <w:t>CASQA Construction BMP Handbook, p. 1-7</w:t>
      </w:r>
      <w:r>
        <w:rPr>
          <w:rStyle w:val="Hyperlink"/>
          <w:rFonts w:eastAsia="Times New Roman" w:cs="Arial"/>
          <w:color w:val="000000"/>
          <w:sz w:val="18"/>
          <w:szCs w:val="18"/>
          <w:u w:val="none"/>
        </w:rPr>
        <w:t xml:space="preserve"> </w:t>
      </w:r>
    </w:p>
  </w:footnote>
  <w:footnote w:id="25">
    <w:p w14:paraId="4D0A3F9F" w14:textId="77777777" w:rsidR="00BD0224" w:rsidRDefault="00B06DF3">
      <w:pPr>
        <w:pStyle w:val="FootnoteText"/>
        <w:widowControl/>
        <w:ind w:left="360"/>
        <w:rPr>
          <w:rFonts w:eastAsia="Times New Roman" w:cs="Arial"/>
          <w:szCs w:val="24"/>
        </w:rPr>
      </w:pPr>
      <w:bookmarkStart w:id="961" w:name="_DV_C474"/>
      <w:r>
        <w:rPr>
          <w:rStyle w:val="DeltaViewInsertion"/>
          <w:vertAlign w:val="superscript"/>
        </w:rPr>
        <w:t>23</w:t>
      </w:r>
      <w:r>
        <w:rPr>
          <w:rStyle w:val="DeltaViewInsertion"/>
          <w:rFonts w:eastAsia="Times New Roman" w:cs="Arial"/>
        </w:rPr>
        <w:t xml:space="preserve"> </w:t>
      </w:r>
      <w:r w:rsidR="00BD0224">
        <w:rPr>
          <w:rStyle w:val="DeltaViewInsertion"/>
          <w:rFonts w:eastAsia="Times New Roman" w:cs="Arial"/>
          <w:szCs w:val="24"/>
        </w:rPr>
        <w:t xml:space="preserve">Nasrabadi T, Ruegner H, Schwientek M, Bennett J, Fazel Valipour S, Grathwohl P (2018) “Bulk metal concentrations versus total suspended solids in rivers: Time-invariant &amp; catchment-specific relationships.” </w:t>
      </w:r>
      <w:bookmarkEnd w:id="961"/>
    </w:p>
    <w:p w14:paraId="4D0A3FA0" w14:textId="77777777" w:rsidR="00BD0224" w:rsidRDefault="00F17439">
      <w:pPr>
        <w:pStyle w:val="FootnoteText"/>
        <w:widowControl/>
        <w:ind w:left="360" w:hanging="180"/>
        <w:rPr>
          <w:rFonts w:eastAsia="Times New Roman" w:cs="Arial"/>
          <w:szCs w:val="24"/>
        </w:rPr>
      </w:pPr>
      <w:bookmarkStart w:id="962" w:name="_DV_C475"/>
      <w:r>
        <w:rPr>
          <w:rStyle w:val="DeltaViewInsertion"/>
          <w:rFonts w:eastAsia="Times New Roman" w:cs="Arial"/>
          <w:szCs w:val="24"/>
        </w:rPr>
        <w:t xml:space="preserve">  Washington Department of Ecology (2004) “A Total Maximum Daily Load Evaluation for Chlorinated Pesticides and PCBs in the Walla Walla River.”</w:t>
      </w:r>
      <w:bookmarkEnd w:id="962"/>
    </w:p>
    <w:p w14:paraId="4D0A3FA1" w14:textId="77777777" w:rsidR="00F17439" w:rsidRDefault="00F17439">
      <w:pPr>
        <w:pStyle w:val="FootnoteText"/>
        <w:widowControl/>
        <w:ind w:left="360" w:hanging="180"/>
        <w:rPr>
          <w:rFonts w:eastAsia="Times New Roman" w:cs="Arial"/>
        </w:rPr>
      </w:pPr>
      <w:bookmarkStart w:id="963" w:name="_DV_C476"/>
      <w:r>
        <w:rPr>
          <w:rStyle w:val="DeltaViewInsertion"/>
          <w:rFonts w:eastAsia="Times New Roman" w:cs="Arial"/>
        </w:rPr>
        <w:t xml:space="preserve">   Angela Gorgoglione, Fabián A. Bombardelli, Bruno J. L. Pitton, Lorence R. Oki, Darren L. </w:t>
      </w:r>
      <w:r>
        <w:rPr>
          <w:rStyle w:val="DeltaViewInsertion"/>
          <w:rFonts w:eastAsia="Times New Roman" w:cs="Arial"/>
        </w:rPr>
        <w:t>Haver and Thomas M. Young (2018), “Role of Sediments in Insecticide Runoff from Urban Surfaces: Analysis and Modeling.”</w:t>
      </w:r>
      <w:bookmarkEnd w:id="963"/>
    </w:p>
  </w:footnote>
  <w:footnote w:id="26">
    <w:p w14:paraId="4D0A3FA2" w14:textId="77777777" w:rsidR="00FB127F" w:rsidRDefault="00B06DF3">
      <w:pPr>
        <w:pStyle w:val="FootnoteText"/>
        <w:widowControl/>
        <w:rPr>
          <w:rFonts w:eastAsia="Times New Roman" w:cs="Arial"/>
        </w:rPr>
      </w:pPr>
      <w:bookmarkStart w:id="986" w:name="_DV_C491"/>
      <w:r w:rsidRPr="00282255">
        <w:rPr>
          <w:rStyle w:val="DeltaViewDeletion"/>
          <w:rFonts w:cs="Arial"/>
          <w:color w:val="C00000"/>
          <w:vertAlign w:val="superscript"/>
        </w:rPr>
        <w:t>22</w:t>
      </w:r>
      <w:bookmarkStart w:id="987" w:name="_DV_C492"/>
      <w:bookmarkEnd w:id="986"/>
      <w:r>
        <w:rPr>
          <w:rStyle w:val="DeltaViewInsertion"/>
          <w:rFonts w:cs="Arial"/>
          <w:vertAlign w:val="superscript"/>
        </w:rPr>
        <w:t>24</w:t>
      </w:r>
      <w:bookmarkEnd w:id="987"/>
      <w:r>
        <w:rPr>
          <w:rFonts w:eastAsia="Times New Roman" w:cs="Arial"/>
        </w:rPr>
        <w:t xml:space="preserve"> </w:t>
      </w:r>
      <w:r>
        <w:rPr>
          <w:rFonts w:eastAsia="Times New Roman" w:cs="Arial"/>
        </w:rPr>
        <w:tab/>
        <w:t xml:space="preserve">State of Hawaii Department of Transportation Highways Division. </w:t>
      </w:r>
      <w:hyperlink r:id="rId27" w:history="1">
        <w:r>
          <w:rPr>
            <w:rStyle w:val="Hyperlink"/>
            <w:rFonts w:eastAsia="Times New Roman" w:cs="Arial"/>
          </w:rPr>
          <w:t>Stormwater Permanent Best Management Practices Manual</w:t>
        </w:r>
      </w:hyperlink>
      <w:r>
        <w:rPr>
          <w:rFonts w:eastAsia="Times New Roman" w:cs="Arial"/>
        </w:rPr>
        <w:t>, page 7-2 Table 1. (February 2007). &lt;</w:t>
      </w:r>
      <w:hyperlink r:id="rId28" w:history="1">
        <w:r>
          <w:rPr>
            <w:rFonts w:eastAsia="Times New Roman" w:cs="Arial"/>
          </w:rPr>
          <w:t>http://hidot.hawaii.gov/wp-content/uploads/2015/05/Appx-E.1-Permanent-BMP-Manual-Feb-2007.pdf</w:t>
        </w:r>
      </w:hyperlink>
      <w:r>
        <w:rPr>
          <w:rFonts w:eastAsia="Times New Roman" w:cs="Arial"/>
        </w:rPr>
        <w:t>&gt;. [as of May 20, 2021]. (State of Hawaii BMP Manual).</w:t>
      </w:r>
    </w:p>
    <w:bookmarkStart w:id="988" w:name="_DV_M446"/>
    <w:bookmarkEnd w:id="988"/>
  </w:footnote>
  <w:footnote w:id="27">
    <w:p w14:paraId="4D0A3FA3" w14:textId="77777777" w:rsidR="00FB127F" w:rsidRDefault="00B06DF3">
      <w:pPr>
        <w:pStyle w:val="FootnoteText"/>
        <w:widowControl/>
        <w:rPr>
          <w:rStyle w:val="Hyperlink"/>
          <w:rFonts w:eastAsia="Times New Roman" w:cs="Arial"/>
          <w:color w:val="auto"/>
          <w:u w:val="none"/>
        </w:rPr>
      </w:pPr>
      <w:bookmarkStart w:id="992" w:name="_DV_M446"/>
      <w:bookmarkEnd w:id="992"/>
      <w:r w:rsidRPr="00282255">
        <w:rPr>
          <w:rStyle w:val="DeltaViewDeletion"/>
          <w:rFonts w:cs="Arial"/>
          <w:color w:val="C00000"/>
          <w:vertAlign w:val="superscript"/>
        </w:rPr>
        <w:t>23</w:t>
      </w:r>
      <w:bookmarkStart w:id="993" w:name="_DV_C496"/>
      <w:r>
        <w:rPr>
          <w:rStyle w:val="DeltaViewInsertion"/>
          <w:rFonts w:cs="Arial"/>
          <w:vertAlign w:val="superscript"/>
        </w:rPr>
        <w:t>25</w:t>
      </w:r>
      <w:bookmarkEnd w:id="993"/>
      <w:r>
        <w:rPr>
          <w:rFonts w:eastAsia="Times New Roman" w:cs="Arial"/>
        </w:rPr>
        <w:t xml:space="preserve">  U.S. EPA. </w:t>
      </w:r>
      <w:hyperlink r:id="rId29" w:history="1">
        <w:r>
          <w:rPr>
            <w:rStyle w:val="Hyperlink"/>
            <w:rFonts w:eastAsia="Times New Roman" w:cs="Arial"/>
          </w:rPr>
          <w:t>Methodology for developing cost estimates for Opti-Tool Memorandum</w:t>
        </w:r>
      </w:hyperlink>
      <w:r>
        <w:rPr>
          <w:rFonts w:eastAsia="Times New Roman" w:cs="Arial"/>
        </w:rPr>
        <w:t xml:space="preserve"> (February 20, 2016), page 8. &lt;</w:t>
      </w:r>
      <w:hyperlink r:id="rId30" w:history="1">
        <w:r>
          <w:rPr>
            <w:rFonts w:eastAsia="Times New Roman" w:cs="Arial"/>
          </w:rPr>
          <w:t>https://www3.epa.gov/region1/npdes/stormwater/ma/green-infrastructure-stormwater-bmp-cost-estimation.pdf</w:t>
        </w:r>
      </w:hyperlink>
      <w:r>
        <w:rPr>
          <w:rFonts w:eastAsia="Times New Roman" w:cs="Arial"/>
        </w:rPr>
        <w:t>&gt;.</w:t>
      </w:r>
      <w:r>
        <w:rPr>
          <w:rStyle w:val="Hyperlink"/>
          <w:rFonts w:eastAsia="Times New Roman" w:cs="Arial"/>
          <w:color w:val="auto"/>
          <w:u w:val="none"/>
        </w:rPr>
        <w:t xml:space="preserve"> [as of May 20, 2021]. (U.S. EPA BMP Cost Estimation Memorandum).</w:t>
      </w:r>
    </w:p>
  </w:footnote>
  <w:footnote w:id="28">
    <w:p w14:paraId="4D0A3FA4" w14:textId="77777777" w:rsidR="00FB127F" w:rsidRDefault="00B06DF3">
      <w:pPr>
        <w:pStyle w:val="FootnoteText"/>
        <w:widowControl/>
        <w:rPr>
          <w:rStyle w:val="Hyperlink"/>
          <w:rFonts w:eastAsia="Times New Roman" w:cs="Arial"/>
          <w:color w:val="auto"/>
          <w:u w:val="none"/>
        </w:rPr>
      </w:pPr>
      <w:bookmarkStart w:id="1000" w:name="_DV_C499"/>
      <w:r w:rsidRPr="00282255">
        <w:rPr>
          <w:rStyle w:val="DeltaViewDeletion"/>
          <w:rFonts w:cs="Arial"/>
          <w:b/>
          <w:color w:val="C00000"/>
          <w:vertAlign w:val="superscript"/>
        </w:rPr>
        <w:t>24</w:t>
      </w:r>
      <w:bookmarkStart w:id="1001" w:name="_DV_C500"/>
      <w:bookmarkEnd w:id="1000"/>
      <w:r>
        <w:rPr>
          <w:rStyle w:val="DeltaViewInsertion"/>
          <w:rFonts w:cs="Arial"/>
          <w:b/>
          <w:vertAlign w:val="superscript"/>
        </w:rPr>
        <w:t>26</w:t>
      </w:r>
      <w:bookmarkEnd w:id="1001"/>
      <w:r>
        <w:rPr>
          <w:rFonts w:eastAsia="Times New Roman" w:cs="Arial"/>
        </w:rPr>
        <w:t xml:space="preserve"> </w:t>
      </w:r>
      <w:r>
        <w:rPr>
          <w:rFonts w:eastAsia="Times New Roman" w:cs="Arial"/>
        </w:rPr>
        <w:tab/>
      </w:r>
      <w:r>
        <w:rPr>
          <w:rStyle w:val="Hyperlink"/>
          <w:rFonts w:eastAsia="Times New Roman" w:cs="Arial"/>
          <w:color w:val="auto"/>
          <w:u w:val="none"/>
        </w:rPr>
        <w:t>U.S. EPA BMP Cost Estimation Memorandum, University of New Hampshire Stormwater Center (UNHSC) Select BMP Maintenance Costs and Hours, page 8.</w:t>
      </w:r>
    </w:p>
  </w:footnote>
  <w:footnote w:id="29">
    <w:p w14:paraId="4D0A3FA5" w14:textId="77777777" w:rsidR="00FB127F" w:rsidRDefault="00B06DF3">
      <w:pPr>
        <w:pStyle w:val="FootnoteText"/>
        <w:widowControl/>
        <w:rPr>
          <w:rFonts w:eastAsia="Times New Roman" w:cs="Arial"/>
        </w:rPr>
      </w:pPr>
      <w:bookmarkStart w:id="1014" w:name="_DV_C506"/>
      <w:r w:rsidRPr="00282255">
        <w:rPr>
          <w:rStyle w:val="DeltaViewDeletion"/>
          <w:rFonts w:eastAsia="Times New Roman" w:cs="Arial"/>
          <w:color w:val="C00000"/>
          <w:vertAlign w:val="superscript"/>
        </w:rPr>
        <w:t>25</w:t>
      </w:r>
      <w:bookmarkStart w:id="1015" w:name="_DV_C507"/>
      <w:bookmarkEnd w:id="1014"/>
      <w:r>
        <w:rPr>
          <w:rStyle w:val="DeltaViewInsertion"/>
          <w:rFonts w:eastAsia="Times New Roman" w:cs="Arial"/>
          <w:vertAlign w:val="superscript"/>
        </w:rPr>
        <w:t>27</w:t>
      </w:r>
      <w:bookmarkEnd w:id="1015"/>
      <w:r>
        <w:rPr>
          <w:rFonts w:eastAsia="Times New Roman" w:cs="Arial"/>
        </w:rPr>
        <w:t xml:space="preserve"> </w:t>
      </w:r>
      <w:r>
        <w:rPr>
          <w:rFonts w:eastAsia="Times New Roman" w:cs="Arial"/>
        </w:rPr>
        <w:tab/>
        <w:t>CASQA Construction BMP Handbook, 2015.</w:t>
      </w:r>
    </w:p>
  </w:footnote>
  <w:footnote w:id="30">
    <w:p w14:paraId="4D0A3FA6" w14:textId="77777777" w:rsidR="00FB127F" w:rsidRDefault="00B06DF3">
      <w:pPr>
        <w:pStyle w:val="FootnoteText"/>
        <w:widowControl/>
        <w:rPr>
          <w:rFonts w:eastAsia="Times New Roman" w:cs="Arial"/>
        </w:rPr>
      </w:pPr>
      <w:bookmarkStart w:id="1024" w:name="_DV_C512"/>
      <w:r w:rsidRPr="00282255">
        <w:rPr>
          <w:rStyle w:val="DeltaViewDeletion"/>
          <w:rFonts w:eastAsia="Times New Roman" w:cs="Arial"/>
          <w:color w:val="C00000"/>
          <w:vertAlign w:val="superscript"/>
        </w:rPr>
        <w:t>26</w:t>
      </w:r>
      <w:bookmarkStart w:id="1025" w:name="_DV_C513"/>
      <w:bookmarkEnd w:id="1024"/>
      <w:r>
        <w:rPr>
          <w:rStyle w:val="DeltaViewInsertion"/>
          <w:rFonts w:eastAsia="Times New Roman" w:cs="Arial"/>
          <w:vertAlign w:val="superscript"/>
        </w:rPr>
        <w:t>28</w:t>
      </w:r>
      <w:bookmarkEnd w:id="1025"/>
      <w:r>
        <w:rPr>
          <w:rFonts w:eastAsia="Times New Roman" w:cs="Arial"/>
        </w:rPr>
        <w:t xml:space="preserve"> </w:t>
      </w:r>
      <w:r>
        <w:rPr>
          <w:rFonts w:eastAsia="Times New Roman" w:cs="Arial"/>
        </w:rPr>
        <w:tab/>
        <w:t xml:space="preserve">California Department of Transportation (Caltrans), </w:t>
      </w:r>
      <w:hyperlink r:id="rId31" w:history="1">
        <w:r>
          <w:rPr>
            <w:rStyle w:val="Hyperlink"/>
            <w:rFonts w:eastAsia="Times New Roman" w:cs="Arial"/>
          </w:rPr>
          <w:t>Construction Site BMP Manual</w:t>
        </w:r>
      </w:hyperlink>
      <w:r>
        <w:rPr>
          <w:rFonts w:eastAsia="Times New Roman" w:cs="Arial"/>
        </w:rPr>
        <w:t xml:space="preserve"> (May 2017). &lt;https://dot.ca.gov/-/media/dot-media/programs/construction/documents/environmental-compliance/csbmp-may-2017-final.pdf [as of May 20, 2021]</w:t>
      </w:r>
    </w:p>
  </w:footnote>
  <w:footnote w:id="31">
    <w:p w14:paraId="4D0A3FA7" w14:textId="77777777" w:rsidR="00607016" w:rsidRDefault="00B06DF3">
      <w:pPr>
        <w:pStyle w:val="FootnoteText"/>
        <w:widowControl/>
        <w:rPr>
          <w:rStyle w:val="Hyperlink"/>
          <w:rFonts w:eastAsia="Times New Roman" w:cs="Arial"/>
          <w:color w:val="auto"/>
          <w:u w:val="none"/>
        </w:rPr>
      </w:pPr>
      <w:bookmarkStart w:id="1035" w:name="_DV_C516"/>
      <w:r w:rsidRPr="00C2707E">
        <w:rPr>
          <w:rStyle w:val="DeltaViewDeletion"/>
          <w:rFonts w:cs="Arial"/>
          <w:color w:val="C00000"/>
          <w:vertAlign w:val="superscript"/>
        </w:rPr>
        <w:t>27</w:t>
      </w:r>
      <w:bookmarkStart w:id="1036" w:name="_DV_C517"/>
      <w:bookmarkEnd w:id="1035"/>
      <w:r>
        <w:rPr>
          <w:rStyle w:val="DeltaViewInsertion"/>
          <w:rFonts w:cs="Arial"/>
          <w:vertAlign w:val="superscript"/>
        </w:rPr>
        <w:t>29</w:t>
      </w:r>
      <w:bookmarkEnd w:id="1036"/>
      <w:r>
        <w:rPr>
          <w:rFonts w:eastAsia="Times New Roman" w:cs="Arial"/>
        </w:rPr>
        <w:t xml:space="preserve"> </w:t>
      </w:r>
      <w:r>
        <w:rPr>
          <w:rFonts w:eastAsia="Times New Roman" w:cs="Arial"/>
        </w:rPr>
        <w:tab/>
        <w:t>U.S. Department of Transportation</w:t>
      </w:r>
      <w:bookmarkStart w:id="1037" w:name="_DV_C518"/>
      <w:r w:rsidR="00607016">
        <w:rPr>
          <w:rStyle w:val="DeltaViewInsertion"/>
          <w:rFonts w:eastAsia="Times New Roman" w:cs="Arial"/>
        </w:rPr>
        <w:t xml:space="preserve"> (DOT)</w:t>
      </w:r>
      <w:bookmarkEnd w:id="1037"/>
      <w:r w:rsidR="00607016">
        <w:rPr>
          <w:rFonts w:eastAsia="Times New Roman" w:cs="Arial"/>
        </w:rPr>
        <w:t xml:space="preserve">, Federal Highway Administration. </w:t>
      </w:r>
      <w:hyperlink r:id="rId32" w:history="1">
        <w:r w:rsidR="00607016">
          <w:rPr>
            <w:rStyle w:val="Hyperlink"/>
            <w:rFonts w:eastAsia="Times New Roman" w:cs="Arial"/>
          </w:rPr>
          <w:t>Stormwater Best Management Practices in an Ultra-Urban Setting: Selection and Monitoring. Section 6.5 Table 57. Relative Rankings of Cost Elements and Effective Life of BMP Options.</w:t>
        </w:r>
      </w:hyperlink>
      <w:r w:rsidR="00607016">
        <w:rPr>
          <w:rFonts w:eastAsia="Times New Roman" w:cs="Arial"/>
        </w:rPr>
        <w:t xml:space="preserve"> &lt;</w:t>
      </w:r>
      <w:hyperlink r:id="rId33" w:history="1">
        <w:r w:rsidR="00607016">
          <w:rPr>
            <w:rFonts w:eastAsia="Times New Roman" w:cs="Arial"/>
          </w:rPr>
          <w:t>https://www.environment.fhwa.dot.gov/Env_topics/water/ultraurban_bmp_rpt/index.aspx</w:t>
        </w:r>
      </w:hyperlink>
      <w:r w:rsidR="00607016">
        <w:rPr>
          <w:rStyle w:val="Hyperlink"/>
          <w:rFonts w:eastAsia="Times New Roman" w:cs="Arial"/>
          <w:color w:val="auto"/>
          <w:u w:val="none"/>
        </w:rPr>
        <w:t>&gt; [as of May 20, 2021]. (U.S. DOT BMP Selection and Monitoring).</w:t>
      </w:r>
    </w:p>
  </w:footnote>
  <w:footnote w:id="32">
    <w:p w14:paraId="4D0A3FA8" w14:textId="77777777" w:rsidR="00FB127F" w:rsidRDefault="00B06DF3">
      <w:pPr>
        <w:pStyle w:val="FootnoteText"/>
        <w:widowControl/>
        <w:rPr>
          <w:rStyle w:val="Hyperlink"/>
          <w:rFonts w:eastAsia="Times New Roman" w:cs="Arial"/>
          <w:color w:val="auto"/>
          <w:u w:val="none"/>
        </w:rPr>
      </w:pPr>
      <w:bookmarkStart w:id="1043" w:name="_DV_C521"/>
      <w:r w:rsidRPr="00C2707E">
        <w:rPr>
          <w:rStyle w:val="DeltaViewDeletion"/>
          <w:rFonts w:cs="Arial"/>
          <w:b/>
          <w:color w:val="C00000"/>
          <w:vertAlign w:val="superscript"/>
        </w:rPr>
        <w:t>28</w:t>
      </w:r>
      <w:bookmarkStart w:id="1044" w:name="_DV_C522"/>
      <w:bookmarkEnd w:id="1043"/>
      <w:r>
        <w:rPr>
          <w:rStyle w:val="DeltaViewInsertion"/>
          <w:rFonts w:cs="Arial"/>
          <w:b/>
          <w:vertAlign w:val="superscript"/>
        </w:rPr>
        <w:t>30</w:t>
      </w:r>
      <w:bookmarkEnd w:id="1044"/>
      <w:r>
        <w:rPr>
          <w:rFonts w:eastAsia="Times New Roman" w:cs="Arial"/>
        </w:rPr>
        <w:t xml:space="preserve"> </w:t>
      </w:r>
      <w:r>
        <w:rPr>
          <w:rFonts w:eastAsia="Times New Roman" w:cs="Arial"/>
        </w:rPr>
        <w:tab/>
        <w:t xml:space="preserve">California Stormwater Quality Association (CASQA), </w:t>
      </w:r>
      <w:hyperlink r:id="rId34" w:history="1">
        <w:r>
          <w:rPr>
            <w:rStyle w:val="Hyperlink"/>
            <w:rFonts w:eastAsia="Times New Roman" w:cs="Arial"/>
          </w:rPr>
          <w:t>Industrial and Commercial Best Management Practice Online Handbook</w:t>
        </w:r>
      </w:hyperlink>
      <w:r>
        <w:rPr>
          <w:rFonts w:eastAsia="Times New Roman" w:cs="Arial"/>
        </w:rPr>
        <w:t xml:space="preserve"> September 2014, TC-32. &lt;</w:t>
      </w:r>
      <w:hyperlink r:id="rId35" w:history="1">
        <w:r>
          <w:rPr>
            <w:rFonts w:eastAsia="Times New Roman" w:cs="Arial"/>
          </w:rPr>
          <w:t>https://www.casqa.org/sites/default/files/casqa-handbook-industrial/full_handbook_2014.pdf</w:t>
        </w:r>
      </w:hyperlink>
      <w:r>
        <w:rPr>
          <w:rFonts w:eastAsia="Times New Roman" w:cs="Arial"/>
        </w:rPr>
        <w:t>&gt;</w:t>
      </w:r>
      <w:r>
        <w:rPr>
          <w:rStyle w:val="Hyperlink"/>
          <w:rFonts w:eastAsia="Times New Roman" w:cs="Arial"/>
          <w:color w:val="auto"/>
          <w:u w:val="none"/>
        </w:rPr>
        <w:t xml:space="preserve"> [as of May 20, 2021]. (CASQA Industrial and Commercial BMP Handbook). </w:t>
      </w:r>
    </w:p>
  </w:footnote>
  <w:footnote w:id="33">
    <w:p w14:paraId="4D0A3FA9" w14:textId="77777777" w:rsidR="00FB127F" w:rsidRDefault="00B06DF3">
      <w:pPr>
        <w:pStyle w:val="FootnoteText"/>
        <w:widowControl/>
        <w:rPr>
          <w:rFonts w:eastAsia="Times New Roman" w:cs="Arial"/>
        </w:rPr>
      </w:pPr>
      <w:bookmarkStart w:id="1057" w:name="_DV_C529"/>
      <w:r w:rsidRPr="00C2707E">
        <w:rPr>
          <w:rStyle w:val="DeltaViewDeletion"/>
          <w:rFonts w:cs="Arial"/>
          <w:color w:val="C00000"/>
          <w:vertAlign w:val="superscript"/>
        </w:rPr>
        <w:t>29</w:t>
      </w:r>
      <w:bookmarkStart w:id="1058" w:name="_DV_C530"/>
      <w:bookmarkEnd w:id="1057"/>
      <w:r>
        <w:rPr>
          <w:rStyle w:val="DeltaViewInsertion"/>
          <w:rFonts w:cs="Arial"/>
          <w:vertAlign w:val="superscript"/>
        </w:rPr>
        <w:t>31</w:t>
      </w:r>
      <w:bookmarkEnd w:id="1058"/>
      <w:r>
        <w:rPr>
          <w:rFonts w:eastAsia="Times New Roman" w:cs="Arial"/>
        </w:rPr>
        <w:t xml:space="preserve"> </w:t>
      </w:r>
      <w:r>
        <w:rPr>
          <w:rFonts w:eastAsia="Times New Roman" w:cs="Arial"/>
        </w:rPr>
        <w:tab/>
        <w:t xml:space="preserve">Water Environment and Reuse Foundation (WERF). </w:t>
      </w:r>
      <w:hyperlink r:id="rId36" w:history="1">
        <w:r>
          <w:rPr>
            <w:rStyle w:val="Hyperlink"/>
            <w:rFonts w:eastAsia="Times New Roman" w:cs="Arial"/>
          </w:rPr>
          <w:t>International Stormwater BMP Database 2020 Summary Statistics Final Report</w:t>
        </w:r>
      </w:hyperlink>
      <w:r>
        <w:rPr>
          <w:rFonts w:eastAsia="Times New Roman" w:cs="Arial"/>
        </w:rPr>
        <w:t xml:space="preserve">,&lt; </w:t>
      </w:r>
      <w:hyperlink r:id="rId37" w:history="1">
        <w:r>
          <w:rPr>
            <w:rStyle w:val="Hyperlink"/>
            <w:rFonts w:eastAsia="Times New Roman" w:cs="Arial"/>
          </w:rPr>
          <w:t>https://www.waterrf.org/system/files/resource/2020-11/DRPT-4968_0.pdf</w:t>
        </w:r>
      </w:hyperlink>
      <w:r>
        <w:rPr>
          <w:rFonts w:eastAsia="Times New Roman" w:cs="Arial"/>
        </w:rPr>
        <w:t>&gt; [as of May 20, 2021]. (International Stormwater BMP Database).</w:t>
      </w:r>
    </w:p>
  </w:footnote>
  <w:footnote w:id="34">
    <w:p w14:paraId="4D0A3FAA" w14:textId="77777777" w:rsidR="00FB127F" w:rsidRDefault="00B06DF3">
      <w:pPr>
        <w:pStyle w:val="FootnoteText"/>
        <w:widowControl/>
        <w:rPr>
          <w:rFonts w:eastAsia="Times New Roman" w:cs="Arial"/>
        </w:rPr>
      </w:pPr>
      <w:bookmarkStart w:id="1062" w:name="_DV_C533"/>
      <w:r w:rsidRPr="00C2707E">
        <w:rPr>
          <w:rStyle w:val="DeltaViewDeletion"/>
          <w:rFonts w:cs="Arial"/>
          <w:color w:val="C00000"/>
          <w:vertAlign w:val="superscript"/>
        </w:rPr>
        <w:t>30</w:t>
      </w:r>
      <w:bookmarkStart w:id="1063" w:name="_DV_C534"/>
      <w:bookmarkEnd w:id="1062"/>
      <w:r>
        <w:rPr>
          <w:rStyle w:val="DeltaViewInsertion"/>
          <w:rFonts w:cs="Arial"/>
          <w:vertAlign w:val="superscript"/>
        </w:rPr>
        <w:t>32</w:t>
      </w:r>
      <w:bookmarkEnd w:id="1063"/>
      <w:r>
        <w:rPr>
          <w:rFonts w:eastAsia="Times New Roman" w:cs="Arial"/>
        </w:rPr>
        <w:t xml:space="preserve"> </w:t>
      </w:r>
      <w:r>
        <w:rPr>
          <w:rFonts w:eastAsia="Times New Roman" w:cs="Arial"/>
        </w:rPr>
        <w:tab/>
        <w:t xml:space="preserve">State of Hawaii BMP Manual, page 7-2 Table 1, </w:t>
      </w:r>
    </w:p>
  </w:footnote>
  <w:footnote w:id="35">
    <w:p w14:paraId="4D0A3FAB" w14:textId="77777777" w:rsidR="00FB127F" w:rsidRDefault="00B06DF3">
      <w:pPr>
        <w:pStyle w:val="FootnoteText"/>
        <w:widowControl/>
        <w:rPr>
          <w:rStyle w:val="Hyperlink"/>
          <w:rFonts w:eastAsia="Times New Roman" w:cs="Arial"/>
          <w:color w:val="auto"/>
          <w:u w:val="none"/>
        </w:rPr>
      </w:pPr>
      <w:bookmarkStart w:id="1069" w:name="_DV_C538"/>
      <w:r w:rsidRPr="00C2707E">
        <w:rPr>
          <w:rStyle w:val="DeltaViewDeletion"/>
          <w:rFonts w:cs="Arial"/>
          <w:color w:val="C00000"/>
          <w:vertAlign w:val="superscript"/>
        </w:rPr>
        <w:t>31</w:t>
      </w:r>
      <w:bookmarkStart w:id="1070" w:name="_DV_C539"/>
      <w:bookmarkEnd w:id="1069"/>
      <w:r>
        <w:rPr>
          <w:rStyle w:val="DeltaViewInsertion"/>
          <w:rFonts w:cs="Arial"/>
          <w:vertAlign w:val="superscript"/>
        </w:rPr>
        <w:t>33</w:t>
      </w:r>
      <w:bookmarkEnd w:id="1070"/>
      <w:r>
        <w:rPr>
          <w:rFonts w:eastAsia="Times New Roman" w:cs="Arial"/>
        </w:rPr>
        <w:t xml:space="preserve"> </w:t>
      </w:r>
      <w:r>
        <w:rPr>
          <w:rFonts w:eastAsia="Times New Roman" w:cs="Arial"/>
        </w:rPr>
        <w:tab/>
      </w:r>
      <w:r>
        <w:rPr>
          <w:rStyle w:val="Hyperlink"/>
          <w:rFonts w:eastAsia="Times New Roman" w:cs="Arial"/>
          <w:color w:val="auto"/>
          <w:u w:val="none"/>
        </w:rPr>
        <w:t>U.S. DOT BMP Selection and Monitoring, s</w:t>
      </w:r>
      <w:r>
        <w:rPr>
          <w:rFonts w:eastAsia="Times New Roman" w:cs="Arial"/>
        </w:rPr>
        <w:t xml:space="preserve">ection 6.5 Table 57; State of Hawaii BMP Manual, page 7-2 Table 1; </w:t>
      </w:r>
      <w:r>
        <w:rPr>
          <w:rStyle w:val="Hyperlink"/>
          <w:rFonts w:eastAsia="Times New Roman" w:cs="Arial"/>
          <w:color w:val="auto"/>
          <w:u w:val="none"/>
        </w:rPr>
        <w:t>U.S. EPA BMP Cost Estimation Memorandum, page 8.</w:t>
      </w:r>
    </w:p>
  </w:footnote>
  <w:footnote w:id="36">
    <w:p w14:paraId="4D0A3FAC" w14:textId="77777777" w:rsidR="00FB127F" w:rsidRDefault="00B06DF3">
      <w:pPr>
        <w:pStyle w:val="FootnoteText"/>
        <w:widowControl/>
        <w:rPr>
          <w:rFonts w:eastAsia="Times New Roman" w:cs="Arial"/>
        </w:rPr>
      </w:pPr>
      <w:bookmarkStart w:id="1075" w:name="_DV_C542"/>
      <w:r w:rsidRPr="00C2707E">
        <w:rPr>
          <w:rStyle w:val="DeltaViewDeletion"/>
          <w:rFonts w:cs="Arial"/>
          <w:color w:val="C00000"/>
          <w:vertAlign w:val="superscript"/>
        </w:rPr>
        <w:t>32</w:t>
      </w:r>
      <w:bookmarkStart w:id="1076" w:name="_DV_C543"/>
      <w:bookmarkEnd w:id="1075"/>
      <w:r>
        <w:rPr>
          <w:rStyle w:val="DeltaViewInsertion"/>
          <w:rFonts w:cs="Arial"/>
          <w:vertAlign w:val="superscript"/>
        </w:rPr>
        <w:t>34</w:t>
      </w:r>
      <w:bookmarkEnd w:id="1076"/>
      <w:r>
        <w:rPr>
          <w:rFonts w:eastAsia="Times New Roman" w:cs="Arial"/>
        </w:rPr>
        <w:t xml:space="preserve"> </w:t>
      </w:r>
      <w:r>
        <w:rPr>
          <w:rFonts w:eastAsia="Times New Roman" w:cs="Arial"/>
        </w:rPr>
        <w:tab/>
      </w:r>
      <w:r>
        <w:rPr>
          <w:rStyle w:val="Hyperlink"/>
          <w:rFonts w:eastAsia="Times New Roman" w:cs="Arial"/>
          <w:color w:val="auto"/>
          <w:u w:val="none"/>
        </w:rPr>
        <w:t xml:space="preserve">CASQA Industrial and Commercial BMP Handbook, </w:t>
      </w:r>
      <w:r>
        <w:rPr>
          <w:rFonts w:eastAsia="Times New Roman" w:cs="Arial"/>
        </w:rPr>
        <w:t xml:space="preserve">TC-40 Media Filter. </w:t>
      </w:r>
    </w:p>
  </w:footnote>
  <w:footnote w:id="37">
    <w:p w14:paraId="4D0A3FAD" w14:textId="77777777" w:rsidR="00FB127F" w:rsidRDefault="00B06DF3">
      <w:pPr>
        <w:pStyle w:val="FootnoteText"/>
        <w:widowControl/>
        <w:rPr>
          <w:rFonts w:eastAsia="Times New Roman" w:cs="Arial"/>
        </w:rPr>
      </w:pPr>
      <w:bookmarkStart w:id="1080" w:name="_DV_C546"/>
      <w:r w:rsidRPr="00C2707E">
        <w:rPr>
          <w:rStyle w:val="DeltaViewDeletion"/>
          <w:rFonts w:cs="Arial"/>
          <w:color w:val="C00000"/>
          <w:vertAlign w:val="superscript"/>
        </w:rPr>
        <w:t>33</w:t>
      </w:r>
      <w:bookmarkStart w:id="1081" w:name="_DV_C547"/>
      <w:bookmarkEnd w:id="1080"/>
      <w:r>
        <w:rPr>
          <w:rStyle w:val="DeltaViewInsertion"/>
          <w:rFonts w:cs="Arial"/>
          <w:vertAlign w:val="superscript"/>
        </w:rPr>
        <w:t>35</w:t>
      </w:r>
      <w:bookmarkEnd w:id="1081"/>
      <w:r>
        <w:rPr>
          <w:rFonts w:eastAsia="Times New Roman" w:cs="Arial"/>
        </w:rPr>
        <w:t xml:space="preserve"> </w:t>
      </w:r>
      <w:r>
        <w:rPr>
          <w:rFonts w:eastAsia="Times New Roman" w:cs="Arial"/>
        </w:rPr>
        <w:tab/>
      </w:r>
      <w:r>
        <w:rPr>
          <w:rStyle w:val="Hyperlink"/>
          <w:rFonts w:eastAsia="Times New Roman" w:cs="Arial"/>
          <w:color w:val="auto"/>
          <w:u w:val="none"/>
        </w:rPr>
        <w:t xml:space="preserve">CASQA Industrial and Commercial BMP Handbook, </w:t>
      </w:r>
      <w:r>
        <w:rPr>
          <w:rFonts w:eastAsia="Times New Roman" w:cs="Arial"/>
        </w:rPr>
        <w:t xml:space="preserve">TC-40 Media Filter. </w:t>
      </w:r>
    </w:p>
  </w:footnote>
  <w:footnote w:id="38">
    <w:p w14:paraId="4D0A3FAE" w14:textId="77777777" w:rsidR="00FB127F" w:rsidRDefault="00B06DF3">
      <w:pPr>
        <w:pStyle w:val="FootnoteText"/>
        <w:widowControl/>
        <w:rPr>
          <w:rStyle w:val="Hyperlink"/>
          <w:rFonts w:eastAsia="Times New Roman" w:cs="Arial"/>
          <w:color w:val="auto"/>
          <w:u w:val="none"/>
        </w:rPr>
      </w:pPr>
      <w:bookmarkStart w:id="1085" w:name="_DV_C550"/>
      <w:r w:rsidRPr="00C2707E">
        <w:rPr>
          <w:rStyle w:val="DeltaViewDeletion"/>
          <w:rFonts w:cs="Arial"/>
          <w:color w:val="C00000"/>
          <w:vertAlign w:val="superscript"/>
        </w:rPr>
        <w:t>34</w:t>
      </w:r>
      <w:bookmarkStart w:id="1086" w:name="_DV_C551"/>
      <w:bookmarkEnd w:id="1085"/>
      <w:r>
        <w:rPr>
          <w:rStyle w:val="DeltaViewInsertion"/>
          <w:rFonts w:cs="Arial"/>
          <w:vertAlign w:val="superscript"/>
        </w:rPr>
        <w:t>36</w:t>
      </w:r>
      <w:bookmarkEnd w:id="1086"/>
      <w:r>
        <w:rPr>
          <w:rFonts w:eastAsia="Times New Roman" w:cs="Arial"/>
        </w:rPr>
        <w:t xml:space="preserve"> </w:t>
      </w:r>
      <w:r>
        <w:rPr>
          <w:rFonts w:eastAsia="Times New Roman" w:cs="Arial"/>
        </w:rPr>
        <w:tab/>
        <w:t xml:space="preserve">State of Hawaii BMP Manual, page 7-2 Table 1; </w:t>
      </w:r>
      <w:r>
        <w:rPr>
          <w:rStyle w:val="Hyperlink"/>
          <w:rFonts w:eastAsia="Times New Roman" w:cs="Arial"/>
          <w:color w:val="auto"/>
          <w:u w:val="none"/>
        </w:rPr>
        <w:t>U.S. DOT BMP Selection and Monitoring, s</w:t>
      </w:r>
      <w:r>
        <w:rPr>
          <w:rFonts w:eastAsia="Times New Roman" w:cs="Arial"/>
        </w:rPr>
        <w:t xml:space="preserve">ection 6.5 Table 57; </w:t>
      </w:r>
      <w:r>
        <w:rPr>
          <w:rStyle w:val="Hyperlink"/>
          <w:rFonts w:eastAsia="Times New Roman" w:cs="Arial"/>
          <w:color w:val="auto"/>
          <w:u w:val="none"/>
        </w:rPr>
        <w:t>U.S. EPA BMP Cost Estimation Memorandum, page 8.</w:t>
      </w:r>
    </w:p>
  </w:footnote>
  <w:footnote w:id="39">
    <w:p w14:paraId="4D0A3FAF" w14:textId="77777777" w:rsidR="00FB127F" w:rsidRDefault="00B06DF3">
      <w:pPr>
        <w:pStyle w:val="FootnoteText"/>
        <w:widowControl/>
        <w:rPr>
          <w:rFonts w:eastAsia="Times New Roman" w:cs="Arial"/>
        </w:rPr>
      </w:pPr>
      <w:bookmarkStart w:id="1091" w:name="_DV_C554"/>
      <w:r w:rsidRPr="00C2707E">
        <w:rPr>
          <w:rStyle w:val="DeltaViewDeletion"/>
          <w:rFonts w:cs="Arial"/>
          <w:color w:val="C00000"/>
          <w:vertAlign w:val="superscript"/>
        </w:rPr>
        <w:t>35</w:t>
      </w:r>
      <w:bookmarkStart w:id="1092" w:name="_DV_C555"/>
      <w:bookmarkEnd w:id="1091"/>
      <w:r>
        <w:rPr>
          <w:rStyle w:val="DeltaViewInsertion"/>
          <w:rFonts w:cs="Arial"/>
          <w:vertAlign w:val="superscript"/>
        </w:rPr>
        <w:t>37</w:t>
      </w:r>
      <w:bookmarkEnd w:id="1092"/>
      <w:r>
        <w:rPr>
          <w:rFonts w:eastAsia="Times New Roman" w:cs="Arial"/>
        </w:rPr>
        <w:t xml:space="preserve"> </w:t>
      </w:r>
      <w:r>
        <w:rPr>
          <w:rFonts w:eastAsia="Times New Roman" w:cs="Arial"/>
        </w:rPr>
        <w:tab/>
      </w:r>
      <w:r>
        <w:rPr>
          <w:rStyle w:val="Hyperlink"/>
          <w:rFonts w:eastAsia="Times New Roman" w:cs="Arial"/>
          <w:color w:val="auto"/>
          <w:u w:val="none"/>
        </w:rPr>
        <w:t xml:space="preserve">CASQA Industrial and Commercial BMP Handbook, </w:t>
      </w:r>
      <w:r>
        <w:rPr>
          <w:rFonts w:eastAsia="Times New Roman" w:cs="Arial"/>
        </w:rPr>
        <w:t>TC-20 Wet Pond.</w:t>
      </w:r>
    </w:p>
  </w:footnote>
  <w:footnote w:id="40">
    <w:p w14:paraId="4D0A3FB0" w14:textId="77777777" w:rsidR="00FB127F" w:rsidRDefault="00B06DF3">
      <w:pPr>
        <w:pStyle w:val="FootnoteText"/>
        <w:widowControl/>
        <w:rPr>
          <w:rStyle w:val="Hyperlink"/>
          <w:rFonts w:eastAsia="Times New Roman" w:cs="Arial"/>
          <w:color w:val="auto"/>
          <w:u w:val="none"/>
        </w:rPr>
      </w:pPr>
      <w:bookmarkStart w:id="1096" w:name="_DV_C558"/>
      <w:r w:rsidRPr="00C2707E">
        <w:rPr>
          <w:rStyle w:val="DeltaViewDeletion"/>
          <w:rFonts w:cs="Arial"/>
          <w:color w:val="C00000"/>
          <w:vertAlign w:val="superscript"/>
        </w:rPr>
        <w:t>36</w:t>
      </w:r>
      <w:bookmarkStart w:id="1097" w:name="_DV_C559"/>
      <w:bookmarkEnd w:id="1096"/>
      <w:r>
        <w:rPr>
          <w:rStyle w:val="DeltaViewInsertion"/>
          <w:rFonts w:cs="Arial"/>
          <w:vertAlign w:val="superscript"/>
        </w:rPr>
        <w:t>38</w:t>
      </w:r>
      <w:bookmarkEnd w:id="1097"/>
      <w:r>
        <w:rPr>
          <w:rFonts w:eastAsia="Times New Roman" w:cs="Arial"/>
        </w:rPr>
        <w:t xml:space="preserve"> </w:t>
      </w:r>
      <w:r>
        <w:rPr>
          <w:rFonts w:eastAsia="Times New Roman" w:cs="Arial"/>
        </w:rPr>
        <w:tab/>
      </w:r>
      <w:r>
        <w:rPr>
          <w:rStyle w:val="Hyperlink"/>
          <w:rFonts w:eastAsia="Times New Roman" w:cs="Arial"/>
          <w:color w:val="auto"/>
          <w:u w:val="none"/>
        </w:rPr>
        <w:t>WERF International Stormwater BMP Database 2016 Summary Report.</w:t>
      </w:r>
    </w:p>
  </w:footnote>
  <w:footnote w:id="41">
    <w:p w14:paraId="4D0A3FB1" w14:textId="77777777" w:rsidR="00FB127F" w:rsidRDefault="00B06DF3">
      <w:pPr>
        <w:pStyle w:val="FootnoteText"/>
        <w:widowControl/>
        <w:rPr>
          <w:rStyle w:val="Hyperlink"/>
          <w:rFonts w:eastAsia="Times New Roman" w:cs="Arial"/>
          <w:color w:val="auto"/>
          <w:u w:val="none"/>
        </w:rPr>
      </w:pPr>
      <w:bookmarkStart w:id="1101" w:name="_DV_C562"/>
      <w:r w:rsidRPr="00C2707E">
        <w:rPr>
          <w:rStyle w:val="DeltaViewDeletion"/>
          <w:rFonts w:cs="Arial"/>
          <w:color w:val="C00000"/>
          <w:vertAlign w:val="superscript"/>
        </w:rPr>
        <w:t>37</w:t>
      </w:r>
      <w:bookmarkStart w:id="1102" w:name="_DV_C563"/>
      <w:bookmarkEnd w:id="1101"/>
      <w:r>
        <w:rPr>
          <w:rStyle w:val="DeltaViewInsertion"/>
          <w:rFonts w:cs="Arial"/>
          <w:vertAlign w:val="superscript"/>
        </w:rPr>
        <w:t>39</w:t>
      </w:r>
      <w:bookmarkEnd w:id="1102"/>
      <w:r>
        <w:rPr>
          <w:rFonts w:eastAsia="Times New Roman" w:cs="Arial"/>
        </w:rPr>
        <w:t xml:space="preserve"> </w:t>
      </w:r>
      <w:r>
        <w:rPr>
          <w:rFonts w:eastAsia="Times New Roman" w:cs="Arial"/>
        </w:rPr>
        <w:tab/>
        <w:t>State of Hawaii BMP Manual, page 7-2 Table 1;</w:t>
      </w:r>
      <w:r>
        <w:rPr>
          <w:rStyle w:val="Hyperlink"/>
          <w:rFonts w:eastAsia="Times New Roman" w:cs="Arial"/>
          <w:color w:val="auto"/>
          <w:u w:val="none"/>
        </w:rPr>
        <w:t xml:space="preserve"> U.S. DOT BMP Selection and Monitoring, s</w:t>
      </w:r>
      <w:r>
        <w:rPr>
          <w:rFonts w:eastAsia="Times New Roman" w:cs="Arial"/>
        </w:rPr>
        <w:t xml:space="preserve">ection 6.5 Table 57; </w:t>
      </w:r>
      <w:r>
        <w:rPr>
          <w:rStyle w:val="Hyperlink"/>
          <w:rFonts w:eastAsia="Times New Roman" w:cs="Arial"/>
          <w:color w:val="auto"/>
          <w:u w:val="none"/>
        </w:rPr>
        <w:t>U.S. EPA BMP Cost Estimation Memorandum, page 8.</w:t>
      </w:r>
    </w:p>
  </w:footnote>
  <w:footnote w:id="42">
    <w:p w14:paraId="4D0A3FB2" w14:textId="77777777" w:rsidR="00FB127F" w:rsidRDefault="00B06DF3">
      <w:pPr>
        <w:pStyle w:val="FootnoteText"/>
        <w:widowControl/>
        <w:rPr>
          <w:rFonts w:eastAsia="Times New Roman" w:cs="Arial"/>
        </w:rPr>
      </w:pPr>
      <w:bookmarkStart w:id="1107" w:name="_DV_C566"/>
      <w:r w:rsidRPr="00C2707E">
        <w:rPr>
          <w:rStyle w:val="DeltaViewDeletion"/>
          <w:rFonts w:cs="Arial"/>
          <w:color w:val="C00000"/>
          <w:vertAlign w:val="superscript"/>
        </w:rPr>
        <w:t>38</w:t>
      </w:r>
      <w:bookmarkStart w:id="1108" w:name="_DV_C567"/>
      <w:bookmarkEnd w:id="1107"/>
      <w:r>
        <w:rPr>
          <w:rStyle w:val="DeltaViewInsertion"/>
          <w:rFonts w:cs="Arial"/>
          <w:vertAlign w:val="superscript"/>
        </w:rPr>
        <w:t>40</w:t>
      </w:r>
      <w:bookmarkEnd w:id="1108"/>
      <w:r>
        <w:rPr>
          <w:rFonts w:eastAsia="Times New Roman" w:cs="Arial"/>
        </w:rPr>
        <w:t xml:space="preserve"> </w:t>
      </w:r>
      <w:r>
        <w:rPr>
          <w:rFonts w:eastAsia="Times New Roman" w:cs="Arial"/>
        </w:rPr>
        <w:tab/>
      </w:r>
      <w:r>
        <w:rPr>
          <w:rStyle w:val="Hyperlink"/>
          <w:rFonts w:eastAsia="Times New Roman" w:cs="Arial"/>
          <w:color w:val="auto"/>
          <w:u w:val="none"/>
        </w:rPr>
        <w:t>CASQA Industrial and Commercial BMP Handbook,</w:t>
      </w:r>
      <w:r>
        <w:rPr>
          <w:rFonts w:eastAsia="Times New Roman" w:cs="Arial"/>
        </w:rPr>
        <w:t xml:space="preserve"> TC-22 Extended Detention Basins.</w:t>
      </w:r>
    </w:p>
  </w:footnote>
  <w:footnote w:id="43">
    <w:p w14:paraId="4D0A3FB3" w14:textId="77777777" w:rsidR="00FB127F" w:rsidRDefault="00B06DF3">
      <w:pPr>
        <w:pStyle w:val="FootnoteText"/>
        <w:widowControl/>
        <w:rPr>
          <w:rStyle w:val="Hyperlink"/>
          <w:rFonts w:eastAsia="Times New Roman" w:cs="Arial"/>
          <w:color w:val="auto"/>
          <w:u w:val="none"/>
        </w:rPr>
      </w:pPr>
      <w:bookmarkStart w:id="1112" w:name="_DV_C570"/>
      <w:r w:rsidRPr="00C2707E">
        <w:rPr>
          <w:rStyle w:val="DeltaViewDeletion"/>
          <w:rFonts w:cs="Arial"/>
          <w:color w:val="C00000"/>
          <w:vertAlign w:val="superscript"/>
        </w:rPr>
        <w:t>39</w:t>
      </w:r>
      <w:bookmarkStart w:id="1113" w:name="_DV_C571"/>
      <w:bookmarkEnd w:id="1112"/>
      <w:r>
        <w:rPr>
          <w:rStyle w:val="DeltaViewInsertion"/>
          <w:rFonts w:cs="Arial"/>
          <w:vertAlign w:val="superscript"/>
        </w:rPr>
        <w:t>41</w:t>
      </w:r>
      <w:bookmarkEnd w:id="1113"/>
      <w:r>
        <w:rPr>
          <w:rFonts w:eastAsia="Times New Roman" w:cs="Arial"/>
        </w:rPr>
        <w:t xml:space="preserve"> </w:t>
      </w:r>
      <w:r>
        <w:rPr>
          <w:rFonts w:eastAsia="Times New Roman" w:cs="Arial"/>
        </w:rPr>
        <w:tab/>
      </w:r>
      <w:r>
        <w:rPr>
          <w:rStyle w:val="Hyperlink"/>
          <w:rFonts w:eastAsia="Times New Roman" w:cs="Arial"/>
          <w:color w:val="auto"/>
          <w:u w:val="none"/>
        </w:rPr>
        <w:t>WERF International Stormwater BMP Database 2016 Summary Report.</w:t>
      </w:r>
    </w:p>
  </w:footnote>
  <w:footnote w:id="44">
    <w:p w14:paraId="4D0A3FB4" w14:textId="77777777" w:rsidR="00FB127F" w:rsidRDefault="00B06DF3">
      <w:pPr>
        <w:pStyle w:val="FootnoteText"/>
        <w:widowControl/>
        <w:rPr>
          <w:rStyle w:val="Hyperlink"/>
          <w:rFonts w:eastAsia="Times New Roman" w:cs="Arial"/>
          <w:color w:val="auto"/>
          <w:u w:val="none"/>
        </w:rPr>
      </w:pPr>
      <w:bookmarkStart w:id="1117" w:name="_DV_C574"/>
      <w:r w:rsidRPr="00C2707E">
        <w:rPr>
          <w:rStyle w:val="DeltaViewDeletion"/>
          <w:rFonts w:cs="Arial"/>
          <w:color w:val="C00000"/>
          <w:vertAlign w:val="superscript"/>
        </w:rPr>
        <w:t>40</w:t>
      </w:r>
      <w:bookmarkStart w:id="1118" w:name="_DV_C575"/>
      <w:bookmarkEnd w:id="1117"/>
      <w:r>
        <w:rPr>
          <w:rStyle w:val="DeltaViewInsertion"/>
          <w:rFonts w:cs="Arial"/>
          <w:vertAlign w:val="superscript"/>
        </w:rPr>
        <w:t>42</w:t>
      </w:r>
      <w:bookmarkEnd w:id="1118"/>
      <w:r>
        <w:rPr>
          <w:rFonts w:eastAsia="Times New Roman" w:cs="Arial"/>
        </w:rPr>
        <w:t xml:space="preserve"> </w:t>
      </w:r>
      <w:r>
        <w:rPr>
          <w:rFonts w:eastAsia="Times New Roman" w:cs="Arial"/>
        </w:rPr>
        <w:tab/>
        <w:t xml:space="preserve">State of Hawaii BMP Manual, page 7-2 Table 1; </w:t>
      </w:r>
      <w:r>
        <w:rPr>
          <w:rStyle w:val="Hyperlink"/>
          <w:rFonts w:eastAsia="Times New Roman" w:cs="Arial"/>
          <w:color w:val="auto"/>
          <w:u w:val="none"/>
        </w:rPr>
        <w:t>U.S. DOT BMP Selection and Monitoring, s</w:t>
      </w:r>
      <w:r>
        <w:rPr>
          <w:rFonts w:eastAsia="Times New Roman" w:cs="Arial"/>
        </w:rPr>
        <w:t xml:space="preserve">ection 6.5 Table 57; </w:t>
      </w:r>
      <w:r>
        <w:rPr>
          <w:rStyle w:val="Hyperlink"/>
          <w:rFonts w:eastAsia="Times New Roman" w:cs="Arial"/>
          <w:color w:val="auto"/>
          <w:u w:val="none"/>
        </w:rPr>
        <w:t>U.S. EPA BMP Cost Estimation Memorandum, page 8.</w:t>
      </w:r>
    </w:p>
  </w:footnote>
  <w:footnote w:id="45">
    <w:p w14:paraId="4D0A3FB5" w14:textId="77777777" w:rsidR="00FB127F" w:rsidRDefault="00B06DF3">
      <w:pPr>
        <w:pStyle w:val="FootnoteText"/>
        <w:widowControl/>
        <w:rPr>
          <w:rFonts w:eastAsia="Times New Roman" w:cs="Arial"/>
        </w:rPr>
      </w:pPr>
      <w:bookmarkStart w:id="1123" w:name="_DV_C578"/>
      <w:r w:rsidRPr="00C2707E">
        <w:rPr>
          <w:rStyle w:val="DeltaViewDeletion"/>
          <w:rFonts w:cs="Arial"/>
          <w:color w:val="C00000"/>
          <w:vertAlign w:val="superscript"/>
        </w:rPr>
        <w:t>41</w:t>
      </w:r>
      <w:bookmarkStart w:id="1124" w:name="_DV_C579"/>
      <w:bookmarkEnd w:id="1123"/>
      <w:r>
        <w:rPr>
          <w:rStyle w:val="DeltaViewInsertion"/>
          <w:rFonts w:cs="Arial"/>
          <w:vertAlign w:val="superscript"/>
        </w:rPr>
        <w:t>43</w:t>
      </w:r>
      <w:bookmarkEnd w:id="1124"/>
      <w:r>
        <w:rPr>
          <w:rFonts w:eastAsia="Times New Roman" w:cs="Arial"/>
        </w:rPr>
        <w:t xml:space="preserve"> </w:t>
      </w:r>
      <w:r>
        <w:rPr>
          <w:rFonts w:eastAsia="Times New Roman" w:cs="Arial"/>
        </w:rPr>
        <w:tab/>
      </w:r>
      <w:r>
        <w:rPr>
          <w:rStyle w:val="Hyperlink"/>
          <w:rFonts w:eastAsia="Times New Roman" w:cs="Arial"/>
          <w:color w:val="auto"/>
          <w:u w:val="none"/>
        </w:rPr>
        <w:t xml:space="preserve">CASQA Industrial and Commercial BMP Handbook, </w:t>
      </w:r>
      <w:r>
        <w:rPr>
          <w:rFonts w:eastAsia="Times New Roman" w:cs="Arial"/>
        </w:rPr>
        <w:t>TC-21 Constructed Wetlands.</w:t>
      </w:r>
    </w:p>
  </w:footnote>
  <w:footnote w:id="46">
    <w:p w14:paraId="4D0A3FB6" w14:textId="77777777" w:rsidR="00FB127F" w:rsidRDefault="00B06DF3">
      <w:pPr>
        <w:pStyle w:val="FootnoteText"/>
        <w:widowControl/>
        <w:rPr>
          <w:rStyle w:val="Hyperlink"/>
          <w:rFonts w:eastAsia="Times New Roman" w:cs="Arial"/>
          <w:color w:val="auto"/>
          <w:u w:val="none"/>
        </w:rPr>
      </w:pPr>
      <w:bookmarkStart w:id="1128" w:name="_DV_C582"/>
      <w:r w:rsidRPr="00C2707E">
        <w:rPr>
          <w:rStyle w:val="DeltaViewDeletion"/>
          <w:rFonts w:cs="Arial"/>
          <w:color w:val="C00000"/>
          <w:vertAlign w:val="superscript"/>
        </w:rPr>
        <w:t>42</w:t>
      </w:r>
      <w:bookmarkStart w:id="1129" w:name="_DV_C583"/>
      <w:bookmarkEnd w:id="1128"/>
      <w:r>
        <w:rPr>
          <w:rStyle w:val="DeltaViewInsertion"/>
          <w:rFonts w:cs="Arial"/>
          <w:vertAlign w:val="superscript"/>
        </w:rPr>
        <w:t>44</w:t>
      </w:r>
      <w:bookmarkEnd w:id="1129"/>
      <w:r>
        <w:rPr>
          <w:rFonts w:eastAsia="Times New Roman" w:cs="Arial"/>
        </w:rPr>
        <w:t xml:space="preserve"> </w:t>
      </w:r>
      <w:r>
        <w:rPr>
          <w:rFonts w:eastAsia="Times New Roman" w:cs="Arial"/>
        </w:rPr>
        <w:tab/>
      </w:r>
      <w:r>
        <w:rPr>
          <w:rStyle w:val="Hyperlink"/>
          <w:rFonts w:eastAsia="Times New Roman" w:cs="Arial"/>
          <w:color w:val="auto"/>
          <w:u w:val="none"/>
        </w:rPr>
        <w:t>WERF International Stormwater BMP Database 2016 Summary Report.</w:t>
      </w:r>
    </w:p>
  </w:footnote>
  <w:footnote w:id="47">
    <w:p w14:paraId="4D0A3FB7" w14:textId="77777777" w:rsidR="00FB127F" w:rsidRDefault="00B06DF3">
      <w:pPr>
        <w:pStyle w:val="FootnoteText"/>
        <w:widowControl/>
        <w:rPr>
          <w:rStyle w:val="Hyperlink"/>
          <w:rFonts w:eastAsia="Times New Roman" w:cs="Arial"/>
          <w:color w:val="auto"/>
          <w:u w:val="none"/>
        </w:rPr>
      </w:pPr>
      <w:bookmarkStart w:id="1133" w:name="_DV_C586"/>
      <w:r w:rsidRPr="00C2707E">
        <w:rPr>
          <w:rStyle w:val="DeltaViewDeletion"/>
          <w:rFonts w:cs="Arial"/>
          <w:color w:val="C00000"/>
          <w:vertAlign w:val="superscript"/>
        </w:rPr>
        <w:t>43</w:t>
      </w:r>
      <w:bookmarkStart w:id="1134" w:name="_DV_C587"/>
      <w:bookmarkEnd w:id="1133"/>
      <w:r>
        <w:rPr>
          <w:rStyle w:val="DeltaViewInsertion"/>
          <w:rFonts w:cs="Arial"/>
          <w:vertAlign w:val="superscript"/>
        </w:rPr>
        <w:t>45</w:t>
      </w:r>
      <w:bookmarkEnd w:id="1134"/>
      <w:r>
        <w:rPr>
          <w:rFonts w:eastAsia="Times New Roman" w:cs="Arial"/>
        </w:rPr>
        <w:t xml:space="preserve"> </w:t>
      </w:r>
      <w:r>
        <w:rPr>
          <w:rFonts w:eastAsia="Times New Roman" w:cs="Arial"/>
        </w:rPr>
        <w:tab/>
        <w:t xml:space="preserve">State of Hawaii BMP Manual, page 7-2 Table 1; </w:t>
      </w:r>
      <w:r>
        <w:rPr>
          <w:rStyle w:val="Hyperlink"/>
          <w:rFonts w:eastAsia="Times New Roman" w:cs="Arial"/>
          <w:color w:val="auto"/>
          <w:u w:val="none"/>
        </w:rPr>
        <w:t>U.S. DOT BMP Selection and Monitoring, s</w:t>
      </w:r>
      <w:r>
        <w:rPr>
          <w:rFonts w:eastAsia="Times New Roman" w:cs="Arial"/>
        </w:rPr>
        <w:t xml:space="preserve">ection 6.5 Table 57; </w:t>
      </w:r>
      <w:r>
        <w:rPr>
          <w:rStyle w:val="Hyperlink"/>
          <w:rFonts w:eastAsia="Times New Roman" w:cs="Arial"/>
          <w:color w:val="auto"/>
          <w:u w:val="none"/>
        </w:rPr>
        <w:t>U.S. EPA BMP Cost Estimation Memorandum, page 8.</w:t>
      </w:r>
    </w:p>
  </w:footnote>
  <w:footnote w:id="48">
    <w:p w14:paraId="4D0A3FB8" w14:textId="77777777" w:rsidR="00FB127F" w:rsidRDefault="00B06DF3">
      <w:pPr>
        <w:pStyle w:val="FootnoteText"/>
        <w:widowControl/>
        <w:rPr>
          <w:rFonts w:eastAsia="Times New Roman" w:cs="Arial"/>
        </w:rPr>
      </w:pPr>
      <w:bookmarkStart w:id="1139" w:name="_DV_C590"/>
      <w:r w:rsidRPr="00C2707E">
        <w:rPr>
          <w:rStyle w:val="DeltaViewDeletion"/>
          <w:rFonts w:cs="Arial"/>
          <w:color w:val="C00000"/>
          <w:vertAlign w:val="superscript"/>
        </w:rPr>
        <w:t>44</w:t>
      </w:r>
      <w:bookmarkStart w:id="1140" w:name="_DV_C591"/>
      <w:bookmarkEnd w:id="1139"/>
      <w:r>
        <w:rPr>
          <w:rStyle w:val="DeltaViewInsertion"/>
          <w:rFonts w:cs="Arial"/>
          <w:vertAlign w:val="superscript"/>
        </w:rPr>
        <w:t>46</w:t>
      </w:r>
      <w:bookmarkEnd w:id="1140"/>
      <w:r>
        <w:rPr>
          <w:rFonts w:eastAsia="Times New Roman" w:cs="Arial"/>
        </w:rPr>
        <w:t xml:space="preserve"> </w:t>
      </w:r>
      <w:r>
        <w:rPr>
          <w:rFonts w:eastAsia="Times New Roman" w:cs="Arial"/>
        </w:rPr>
        <w:tab/>
      </w:r>
      <w:r>
        <w:rPr>
          <w:rStyle w:val="Hyperlink"/>
          <w:rFonts w:eastAsia="Times New Roman" w:cs="Arial"/>
          <w:color w:val="auto"/>
          <w:u w:val="none"/>
        </w:rPr>
        <w:t xml:space="preserve">CASQA Industrial and Commercial BMP Handbook, </w:t>
      </w:r>
      <w:r>
        <w:rPr>
          <w:rFonts w:eastAsia="Times New Roman" w:cs="Arial"/>
        </w:rPr>
        <w:t xml:space="preserve">TC-10 Infiltration </w:t>
      </w:r>
      <w:r>
        <w:rPr>
          <w:rFonts w:eastAsia="Times New Roman" w:cs="Arial"/>
        </w:rPr>
        <w:t>Trench and TC-11 Infiltration Basin.</w:t>
      </w:r>
    </w:p>
  </w:footnote>
  <w:footnote w:id="49">
    <w:p w14:paraId="4D0A3FB9" w14:textId="77777777" w:rsidR="00FB127F" w:rsidRDefault="00B06DF3">
      <w:pPr>
        <w:pStyle w:val="FootnoteText"/>
        <w:widowControl/>
        <w:rPr>
          <w:rFonts w:eastAsia="Times New Roman" w:cs="Arial"/>
        </w:rPr>
      </w:pPr>
      <w:bookmarkStart w:id="1147" w:name="_DV_C594"/>
      <w:r w:rsidRPr="00C2707E">
        <w:rPr>
          <w:rStyle w:val="DeltaViewDeletion"/>
          <w:rFonts w:cs="Arial"/>
          <w:color w:val="C00000"/>
          <w:vertAlign w:val="superscript"/>
        </w:rPr>
        <w:t>45</w:t>
      </w:r>
      <w:bookmarkStart w:id="1148" w:name="_DV_C595"/>
      <w:bookmarkEnd w:id="1147"/>
      <w:r>
        <w:rPr>
          <w:rStyle w:val="DeltaViewInsertion"/>
          <w:rFonts w:cs="Arial"/>
          <w:vertAlign w:val="superscript"/>
        </w:rPr>
        <w:t>47</w:t>
      </w:r>
      <w:bookmarkEnd w:id="1148"/>
      <w:r>
        <w:rPr>
          <w:rFonts w:eastAsia="Times New Roman" w:cs="Arial"/>
        </w:rPr>
        <w:t xml:space="preserve"> </w:t>
      </w:r>
      <w:r>
        <w:rPr>
          <w:rFonts w:eastAsia="Times New Roman" w:cs="Arial"/>
        </w:rPr>
        <w:tab/>
        <w:t xml:space="preserve">State of Hawaii BMP Manual, page 7-2 Table 1; </w:t>
      </w:r>
      <w:r>
        <w:rPr>
          <w:rStyle w:val="Hyperlink"/>
          <w:rFonts w:eastAsia="Times New Roman" w:cs="Arial"/>
          <w:color w:val="auto"/>
          <w:u w:val="none"/>
        </w:rPr>
        <w:t>U.S. DOT BMP Selection and Monitoring, s</w:t>
      </w:r>
      <w:r>
        <w:rPr>
          <w:rFonts w:eastAsia="Times New Roman" w:cs="Arial"/>
        </w:rPr>
        <w:t xml:space="preserve">ection 6.5 Table 57; </w:t>
      </w:r>
      <w:r>
        <w:rPr>
          <w:rStyle w:val="Hyperlink"/>
          <w:rFonts w:eastAsia="Times New Roman" w:cs="Arial"/>
          <w:color w:val="auto"/>
          <w:u w:val="none"/>
        </w:rPr>
        <w:t>U.S. EPA BMP Cost Estimation Memorandum, page 8.</w:t>
      </w:r>
      <w:r>
        <w:rPr>
          <w:rFonts w:eastAsia="Times New Roman" w:cs="Arial"/>
        </w:rPr>
        <w:t xml:space="preserve"> </w:t>
      </w:r>
    </w:p>
  </w:footnote>
  <w:footnote w:id="50">
    <w:p w14:paraId="4D0A3FBA" w14:textId="77777777" w:rsidR="00FB127F" w:rsidRDefault="00B06DF3">
      <w:pPr>
        <w:pStyle w:val="FootnoteText"/>
        <w:widowControl/>
        <w:rPr>
          <w:rStyle w:val="Hyperlink"/>
          <w:rFonts w:eastAsia="Times New Roman" w:cs="Arial"/>
          <w:color w:val="auto"/>
          <w:u w:val="none"/>
        </w:rPr>
      </w:pPr>
      <w:bookmarkStart w:id="1156" w:name="_DV_C598"/>
      <w:r w:rsidRPr="00C2707E">
        <w:rPr>
          <w:rStyle w:val="DeltaViewDeletion"/>
          <w:rFonts w:cs="Arial"/>
          <w:b/>
          <w:color w:val="C00000"/>
          <w:sz w:val="20"/>
          <w:szCs w:val="20"/>
          <w:vertAlign w:val="superscript"/>
        </w:rPr>
        <w:t>46</w:t>
      </w:r>
      <w:bookmarkStart w:id="1157" w:name="_DV_C599"/>
      <w:bookmarkEnd w:id="1156"/>
      <w:r>
        <w:rPr>
          <w:rStyle w:val="DeltaViewInsertion"/>
          <w:rFonts w:cs="Arial"/>
          <w:b/>
          <w:sz w:val="20"/>
          <w:szCs w:val="20"/>
          <w:vertAlign w:val="superscript"/>
        </w:rPr>
        <w:t>48</w:t>
      </w:r>
      <w:bookmarkEnd w:id="1157"/>
      <w:r>
        <w:rPr>
          <w:rFonts w:eastAsia="Times New Roman" w:cs="Arial"/>
        </w:rPr>
        <w:t xml:space="preserve"> </w:t>
      </w:r>
      <w:r>
        <w:rPr>
          <w:rFonts w:eastAsia="Times New Roman" w:cs="Arial"/>
        </w:rPr>
        <w:tab/>
      </w:r>
      <w:r>
        <w:rPr>
          <w:rStyle w:val="Hyperlink"/>
          <w:rFonts w:eastAsia="Times New Roman" w:cs="Arial"/>
          <w:color w:val="auto"/>
          <w:u w:val="none"/>
        </w:rPr>
        <w:t xml:space="preserve">WERF International Stormwater BMP Database 2016 Summary Report. Also see Table 2 footnotes 47 and 48. </w:t>
      </w:r>
    </w:p>
  </w:footnote>
  <w:footnote w:id="51">
    <w:p w14:paraId="4D0A3FBB" w14:textId="77777777" w:rsidR="00FB127F" w:rsidRDefault="00B06DF3">
      <w:pPr>
        <w:pStyle w:val="FootnoteText"/>
        <w:widowControl/>
        <w:rPr>
          <w:rFonts w:eastAsia="Times New Roman" w:cs="Arial"/>
        </w:rPr>
      </w:pPr>
      <w:bookmarkStart w:id="1160" w:name="_DV_C602"/>
      <w:r w:rsidRPr="00C2707E">
        <w:rPr>
          <w:rStyle w:val="DeltaViewDeletion"/>
          <w:rFonts w:cs="Arial"/>
          <w:b/>
          <w:color w:val="C00000"/>
          <w:vertAlign w:val="superscript"/>
        </w:rPr>
        <w:t>47</w:t>
      </w:r>
      <w:bookmarkStart w:id="1161" w:name="_DV_C603"/>
      <w:bookmarkEnd w:id="1160"/>
      <w:r>
        <w:rPr>
          <w:rStyle w:val="DeltaViewInsertion"/>
          <w:rFonts w:cs="Arial"/>
          <w:b/>
          <w:vertAlign w:val="superscript"/>
        </w:rPr>
        <w:t>49</w:t>
      </w:r>
      <w:bookmarkStart w:id="1162" w:name="_DV_M510"/>
      <w:bookmarkEnd w:id="1161"/>
      <w:bookmarkEnd w:id="1162"/>
      <w:r>
        <w:rPr>
          <w:rFonts w:eastAsia="Times New Roman" w:cs="Arial"/>
        </w:rPr>
        <w:t xml:space="preserve"> </w:t>
      </w:r>
      <w:r>
        <w:rPr>
          <w:rFonts w:eastAsia="Times New Roman" w:cs="Arial"/>
        </w:rPr>
        <w:tab/>
        <w:t>Not evaluated in the WERF International Stormwater BMP Database 2017 Summary and is based upon guidance from the Minnesota 2015 Industrial Stormwater BMP Handbook</w:t>
      </w:r>
    </w:p>
  </w:footnote>
  <w:footnote w:id="52">
    <w:p w14:paraId="4D0A3FBC" w14:textId="77777777" w:rsidR="00FB127F" w:rsidRDefault="00B06DF3">
      <w:pPr>
        <w:pStyle w:val="FootnoteText"/>
        <w:widowControl/>
        <w:rPr>
          <w:rFonts w:eastAsia="Times New Roman" w:cs="Arial"/>
        </w:rPr>
      </w:pPr>
      <w:bookmarkStart w:id="1165" w:name="_DV_C606"/>
      <w:r w:rsidRPr="00C2707E">
        <w:rPr>
          <w:rStyle w:val="DeltaViewDeletion"/>
          <w:rFonts w:cs="Arial"/>
          <w:b/>
          <w:color w:val="C00000"/>
          <w:vertAlign w:val="superscript"/>
        </w:rPr>
        <w:t>48</w:t>
      </w:r>
      <w:bookmarkStart w:id="1166" w:name="_DV_C607"/>
      <w:bookmarkEnd w:id="1165"/>
      <w:r>
        <w:rPr>
          <w:rStyle w:val="DeltaViewInsertion"/>
          <w:rFonts w:cs="Arial"/>
          <w:b/>
          <w:vertAlign w:val="superscript"/>
        </w:rPr>
        <w:t>50</w:t>
      </w:r>
      <w:bookmarkStart w:id="1167" w:name="_DV_M511"/>
      <w:bookmarkEnd w:id="1166"/>
      <w:bookmarkEnd w:id="1167"/>
      <w:r>
        <w:rPr>
          <w:rFonts w:eastAsia="Times New Roman" w:cs="Arial"/>
        </w:rPr>
        <w:t xml:space="preserve"> </w:t>
      </w:r>
      <w:r>
        <w:rPr>
          <w:rFonts w:eastAsia="Times New Roman" w:cs="Arial"/>
        </w:rPr>
        <w:tab/>
        <w:t>From CASQA TC-10 and TC-11 not evaluated in the WERF International Stormwater BMP Database 2017 Summary</w:t>
      </w:r>
    </w:p>
  </w:footnote>
  <w:footnote w:id="53">
    <w:p w14:paraId="4D0A3FBD" w14:textId="77777777" w:rsidR="00FB127F" w:rsidRDefault="00B06DF3">
      <w:pPr>
        <w:pStyle w:val="FootnoteText"/>
        <w:widowControl/>
        <w:rPr>
          <w:rFonts w:eastAsia="Times New Roman" w:cs="Arial"/>
        </w:rPr>
      </w:pPr>
      <w:bookmarkStart w:id="1245" w:name="_DV_C624"/>
      <w:r w:rsidRPr="00017F98">
        <w:rPr>
          <w:rStyle w:val="DeltaViewDeletion"/>
          <w:rFonts w:cs="Arial"/>
          <w:color w:val="C00000"/>
          <w:vertAlign w:val="superscript"/>
        </w:rPr>
        <w:t>49</w:t>
      </w:r>
      <w:bookmarkStart w:id="1246" w:name="_DV_C625"/>
      <w:bookmarkEnd w:id="1245"/>
      <w:r>
        <w:rPr>
          <w:rStyle w:val="DeltaViewInsertion"/>
          <w:rFonts w:cs="Arial"/>
          <w:vertAlign w:val="superscript"/>
        </w:rPr>
        <w:t>51</w:t>
      </w:r>
      <w:bookmarkEnd w:id="1246"/>
      <w:r>
        <w:rPr>
          <w:rFonts w:eastAsia="Times New Roman" w:cs="Arial"/>
        </w:rPr>
        <w:t xml:space="preserve"> </w:t>
      </w:r>
      <w:r>
        <w:rPr>
          <w:rFonts w:eastAsia="Times New Roman" w:cs="Arial"/>
        </w:rPr>
        <w:tab/>
        <w:t>U.S. EPA, Harmful Materials and Residential Demolition, &lt;</w:t>
      </w:r>
      <w:hyperlink r:id="rId38" w:history="1">
        <w:r>
          <w:rPr>
            <w:rStyle w:val="Hyperlink"/>
            <w:rFonts w:eastAsia="Times New Roman" w:cs="Arial"/>
          </w:rPr>
          <w:t>https://www.epa.gov/large-scale-residential-demolition/harmful-materials-and-residential-demolition</w:t>
        </w:r>
      </w:hyperlink>
      <w:r>
        <w:rPr>
          <w:rFonts w:eastAsia="Times New Roman" w:cs="Arial"/>
        </w:rPr>
        <w:t>&gt; [as of May 20, 2021]</w:t>
      </w:r>
    </w:p>
  </w:footnote>
  <w:footnote w:id="54">
    <w:p w14:paraId="4D0A3FBE" w14:textId="77777777" w:rsidR="00FB127F" w:rsidRDefault="00B06DF3">
      <w:pPr>
        <w:pStyle w:val="FootnoteText"/>
        <w:widowControl/>
        <w:rPr>
          <w:rFonts w:eastAsia="Times New Roman" w:cs="Arial"/>
        </w:rPr>
      </w:pPr>
      <w:bookmarkStart w:id="1260" w:name="_DV_C628"/>
      <w:r w:rsidRPr="00017F98">
        <w:rPr>
          <w:rStyle w:val="DeltaViewDeletion"/>
          <w:rFonts w:cs="Arial"/>
          <w:color w:val="C00000"/>
          <w:vertAlign w:val="superscript"/>
        </w:rPr>
        <w:t>50</w:t>
      </w:r>
      <w:bookmarkStart w:id="1261" w:name="_DV_C629"/>
      <w:bookmarkEnd w:id="1260"/>
      <w:r>
        <w:rPr>
          <w:rStyle w:val="DeltaViewInsertion"/>
          <w:rFonts w:cs="Arial"/>
          <w:vertAlign w:val="superscript"/>
        </w:rPr>
        <w:t>52</w:t>
      </w:r>
      <w:bookmarkEnd w:id="1261"/>
      <w:r>
        <w:rPr>
          <w:rFonts w:eastAsia="Times New Roman" w:cs="Arial"/>
        </w:rPr>
        <w:t xml:space="preserve"> </w:t>
      </w:r>
      <w:r>
        <w:rPr>
          <w:rFonts w:eastAsia="Times New Roman" w:cs="Arial"/>
        </w:rPr>
        <w:tab/>
        <w:t>Geosyntec Consultants for the Bay Area Stormwater Management Association. Integrated Monitoring Report Part B: PCB and Mercury Loads Avoided and Reduced via Stormwater (IMR). 2013.</w:t>
      </w:r>
    </w:p>
  </w:footnote>
  <w:footnote w:id="55">
    <w:p w14:paraId="4D0A3FBF" w14:textId="77777777" w:rsidR="00FB127F" w:rsidRDefault="00B06DF3">
      <w:pPr>
        <w:pStyle w:val="FootnoteText"/>
        <w:widowControl/>
        <w:rPr>
          <w:rStyle w:val="Hyperlink"/>
          <w:rFonts w:eastAsia="Times New Roman" w:cs="Arial"/>
          <w:color w:val="auto"/>
          <w:u w:val="none"/>
        </w:rPr>
      </w:pPr>
      <w:bookmarkStart w:id="1295" w:name="_DV_C633"/>
      <w:r w:rsidRPr="00017F98">
        <w:rPr>
          <w:rStyle w:val="DeltaViewDeletion"/>
          <w:color w:val="C00000"/>
        </w:rPr>
        <w:t>51</w:t>
      </w:r>
      <w:bookmarkStart w:id="1296" w:name="_DV_C634"/>
      <w:bookmarkEnd w:id="1295"/>
      <w:r>
        <w:rPr>
          <w:rStyle w:val="DeltaViewInsertion"/>
        </w:rPr>
        <w:t>53</w:t>
      </w:r>
      <w:bookmarkEnd w:id="1296"/>
      <w:r>
        <w:rPr>
          <w:rFonts w:eastAsia="Times New Roman" w:cs="Arial"/>
        </w:rPr>
        <w:t xml:space="preserve"> U.S. EPA, </w:t>
      </w:r>
      <w:hyperlink r:id="rId39" w:history="1">
        <w:r>
          <w:rPr>
            <w:rStyle w:val="Hyperlink"/>
            <w:rFonts w:eastAsia="Times New Roman" w:cs="Arial"/>
          </w:rPr>
          <w:t>Rainfall Erosivity Factor Calculator for Small Construction Sites</w:t>
        </w:r>
      </w:hyperlink>
      <w:r>
        <w:rPr>
          <w:rFonts w:eastAsia="Times New Roman" w:cs="Arial"/>
        </w:rPr>
        <w:t>, &lt;</w:t>
      </w:r>
      <w:hyperlink r:id="rId40" w:history="1">
        <w:r>
          <w:rPr>
            <w:rFonts w:eastAsia="Times New Roman" w:cs="Arial"/>
          </w:rPr>
          <w:t>https://lew.epa.gov/</w:t>
        </w:r>
      </w:hyperlink>
      <w:r>
        <w:rPr>
          <w:rFonts w:eastAsia="Times New Roman" w:cs="Arial"/>
        </w:rPr>
        <w:t>&gt;</w:t>
      </w:r>
      <w:r>
        <w:rPr>
          <w:rStyle w:val="Hyperlink"/>
          <w:rFonts w:eastAsia="Times New Roman" w:cs="Arial"/>
          <w:color w:val="auto"/>
          <w:u w:val="none"/>
        </w:rPr>
        <w:t xml:space="preserve"> [as of May 20, 2021].</w:t>
      </w:r>
    </w:p>
  </w:footnote>
  <w:footnote w:id="56">
    <w:p w14:paraId="4D0A3FC0" w14:textId="77777777" w:rsidR="00FB127F" w:rsidRDefault="00B06DF3">
      <w:pPr>
        <w:pStyle w:val="FootnoteText"/>
        <w:widowControl/>
        <w:rPr>
          <w:rFonts w:eastAsia="Times New Roman" w:cs="Arial"/>
        </w:rPr>
      </w:pPr>
      <w:bookmarkStart w:id="1306" w:name="_DV_C637"/>
      <w:r w:rsidRPr="00017F98">
        <w:rPr>
          <w:rStyle w:val="DeltaViewDeletion"/>
          <w:rFonts w:cs="Arial"/>
          <w:color w:val="C00000"/>
          <w:vertAlign w:val="superscript"/>
        </w:rPr>
        <w:t>52</w:t>
      </w:r>
      <w:bookmarkStart w:id="1307" w:name="_DV_C638"/>
      <w:bookmarkEnd w:id="1306"/>
      <w:r>
        <w:rPr>
          <w:rStyle w:val="DeltaViewInsertion"/>
          <w:rFonts w:cs="Arial"/>
          <w:vertAlign w:val="superscript"/>
        </w:rPr>
        <w:t>54</w:t>
      </w:r>
      <w:bookmarkEnd w:id="1307"/>
      <w:r>
        <w:rPr>
          <w:rFonts w:eastAsia="Times New Roman" w:cs="Arial"/>
        </w:rPr>
        <w:t xml:space="preserve"> Each signatory (LRP or DAR) must have an electronic authorization form on file with the State Water Board for each organization they represent in SMARTS.</w:t>
      </w:r>
    </w:p>
  </w:footnote>
  <w:footnote w:id="57">
    <w:p w14:paraId="4D0A3FC1" w14:textId="77777777" w:rsidR="00FB127F" w:rsidRDefault="00B06DF3">
      <w:pPr>
        <w:pStyle w:val="FootnoteText"/>
        <w:widowControl/>
        <w:rPr>
          <w:rFonts w:eastAsia="Times New Roman" w:cs="Arial"/>
        </w:rPr>
      </w:pPr>
      <w:bookmarkStart w:id="1347" w:name="_DV_C661"/>
      <w:r w:rsidRPr="00C14044">
        <w:rPr>
          <w:rStyle w:val="DeltaViewDeletion"/>
          <w:rFonts w:cs="Arial"/>
          <w:color w:val="C00000"/>
          <w:vertAlign w:val="superscript"/>
        </w:rPr>
        <w:t>53</w:t>
      </w:r>
      <w:bookmarkStart w:id="1348" w:name="_DV_C662"/>
      <w:bookmarkEnd w:id="1347"/>
      <w:r>
        <w:rPr>
          <w:rStyle w:val="DeltaViewInsertion"/>
          <w:rFonts w:cs="Arial"/>
          <w:vertAlign w:val="superscript"/>
        </w:rPr>
        <w:t>55</w:t>
      </w:r>
      <w:bookmarkEnd w:id="1348"/>
      <w:r>
        <w:rPr>
          <w:rFonts w:eastAsia="Times New Roman" w:cs="Arial"/>
        </w:rPr>
        <w:t xml:space="preserve"> </w:t>
      </w:r>
      <w:r>
        <w:rPr>
          <w:rFonts w:eastAsia="Times New Roman" w:cs="Arial"/>
        </w:rPr>
        <w:tab/>
        <w:t xml:space="preserve">The SWPPP must be amended, or a new SWPPP developed by the discharger’s QSD if not already in compliance with this General Permit’s SWPP requirements in the Order </w:t>
      </w:r>
      <w:bookmarkStart w:id="1349" w:name="_DV_C663"/>
      <w:r w:rsidRPr="00C14044">
        <w:rPr>
          <w:rStyle w:val="DeltaViewDeletion"/>
          <w:rFonts w:eastAsia="Times New Roman" w:cs="Symbol"/>
          <w:color w:val="C00000"/>
        </w:rPr>
        <w:t xml:space="preserve">or Attachment A </w:t>
      </w:r>
      <w:bookmarkEnd w:id="1349"/>
      <w:r>
        <w:rPr>
          <w:rFonts w:eastAsia="Times New Roman" w:cs="Arial"/>
        </w:rPr>
        <w:t>for LUPs.</w:t>
      </w:r>
    </w:p>
  </w:footnote>
  <w:footnote w:id="58">
    <w:p w14:paraId="4D0A3FC2" w14:textId="77777777" w:rsidR="00FB127F" w:rsidRDefault="00B06DF3">
      <w:pPr>
        <w:pStyle w:val="FootnoteText"/>
        <w:widowControl/>
        <w:rPr>
          <w:rFonts w:eastAsia="Times New Roman" w:cs="Arial"/>
        </w:rPr>
      </w:pPr>
      <w:bookmarkStart w:id="1355" w:name="_DV_C666"/>
      <w:r w:rsidRPr="00C14044">
        <w:rPr>
          <w:rStyle w:val="DeltaViewDeletion"/>
          <w:rFonts w:cs="Arial"/>
          <w:color w:val="C00000"/>
          <w:vertAlign w:val="superscript"/>
        </w:rPr>
        <w:t>54</w:t>
      </w:r>
      <w:bookmarkStart w:id="1356" w:name="_DV_C667"/>
      <w:bookmarkEnd w:id="1355"/>
      <w:r>
        <w:rPr>
          <w:rStyle w:val="DeltaViewInsertion"/>
          <w:rFonts w:cs="Arial"/>
          <w:vertAlign w:val="superscript"/>
        </w:rPr>
        <w:t>56</w:t>
      </w:r>
      <w:bookmarkEnd w:id="1356"/>
      <w:r>
        <w:rPr>
          <w:rFonts w:eastAsia="Times New Roman" w:cs="Arial"/>
        </w:rPr>
        <w:t xml:space="preserve"> </w:t>
      </w:r>
      <w:r>
        <w:rPr>
          <w:rFonts w:eastAsia="Times New Roman" w:cs="Arial"/>
        </w:rPr>
        <w:tab/>
        <w:t xml:space="preserve">State Water Resources Control Board, </w:t>
      </w:r>
      <w:hyperlink r:id="rId41" w:anchor="stormwater" w:history="1">
        <w:r>
          <w:rPr>
            <w:rStyle w:val="Hyperlink"/>
            <w:rFonts w:eastAsia="Times New Roman" w:cs="Arial"/>
          </w:rPr>
          <w:t>NPDES Storm Water Fees</w:t>
        </w:r>
      </w:hyperlink>
      <w:r>
        <w:rPr>
          <w:rFonts w:eastAsia="Times New Roman" w:cs="Arial"/>
        </w:rPr>
        <w:t>, &lt;</w:t>
      </w:r>
      <w:hyperlink r:id="rId42" w:anchor="stormwater" w:history="1">
        <w:r>
          <w:rPr>
            <w:rFonts w:eastAsia="Times New Roman" w:cs="Arial"/>
          </w:rPr>
          <w:t>https://www.waterboards.ca.gov/resources/fees/water_quality/#stormwater</w:t>
        </w:r>
      </w:hyperlink>
      <w:r>
        <w:rPr>
          <w:rFonts w:eastAsia="Times New Roman" w:cs="Arial"/>
        </w:rPr>
        <w:t>&gt; [ as of May 20, 2021]</w:t>
      </w:r>
    </w:p>
  </w:footnote>
  <w:footnote w:id="59">
    <w:p w14:paraId="4D0A3FC3" w14:textId="77777777" w:rsidR="007A79DE" w:rsidRDefault="00B06DF3">
      <w:pPr>
        <w:pStyle w:val="FootnoteText"/>
        <w:widowControl/>
        <w:ind w:left="360" w:hanging="270"/>
        <w:rPr>
          <w:rFonts w:eastAsia="Times New Roman" w:cs="Arial"/>
        </w:rPr>
      </w:pPr>
      <w:bookmarkStart w:id="1379" w:name="_DV_C677"/>
      <w:r>
        <w:rPr>
          <w:rStyle w:val="DeltaViewInsertion"/>
          <w:rFonts w:cs="Arial"/>
          <w:vertAlign w:val="superscript"/>
        </w:rPr>
        <w:t>57</w:t>
      </w:r>
      <w:r>
        <w:rPr>
          <w:rStyle w:val="DeltaViewInsertion"/>
          <w:rFonts w:eastAsia="Times New Roman" w:cs="Arial"/>
        </w:rPr>
        <w:t xml:space="preserve"> </w:t>
      </w:r>
      <w:r w:rsidR="005A027C">
        <w:rPr>
          <w:rStyle w:val="DeltaViewInsertion"/>
          <w:rFonts w:eastAsia="Times New Roman" w:cs="Arial"/>
        </w:rPr>
        <w:t xml:space="preserve">Applications of products </w:t>
      </w:r>
      <w:r w:rsidR="00F1637C">
        <w:rPr>
          <w:rStyle w:val="DeltaViewInsertion"/>
          <w:rFonts w:eastAsia="Times New Roman" w:cs="Arial"/>
        </w:rPr>
        <w:t>where stabilization is dependent on vegetative growth (e.g.</w:t>
      </w:r>
      <w:r w:rsidR="007F7E73">
        <w:rPr>
          <w:rStyle w:val="DeltaViewInsertion"/>
          <w:rFonts w:eastAsia="Times New Roman" w:cs="Arial"/>
        </w:rPr>
        <w:t>,</w:t>
      </w:r>
      <w:r w:rsidR="00F1637C">
        <w:rPr>
          <w:rStyle w:val="DeltaViewInsertion"/>
          <w:rFonts w:eastAsia="Times New Roman" w:cs="Arial"/>
        </w:rPr>
        <w:t xml:space="preserve"> hydroseed)</w:t>
      </w:r>
      <w:r w:rsidR="00813730">
        <w:rPr>
          <w:rStyle w:val="DeltaViewInsertion"/>
          <w:rFonts w:eastAsia="Times New Roman" w:cs="Arial"/>
        </w:rPr>
        <w:t xml:space="preserve"> does not meet final stabilization</w:t>
      </w:r>
      <w:r w:rsidR="00E82A92">
        <w:rPr>
          <w:rStyle w:val="DeltaViewInsertion"/>
          <w:rFonts w:eastAsia="Times New Roman" w:cs="Arial"/>
        </w:rPr>
        <w:t xml:space="preserve"> criteria if vegetative growth is not </w:t>
      </w:r>
      <w:r w:rsidR="007A79DE">
        <w:rPr>
          <w:rStyle w:val="DeltaViewInsertion"/>
          <w:rFonts w:eastAsia="Times New Roman" w:cs="Arial"/>
        </w:rPr>
        <w:t xml:space="preserve">achieved. </w:t>
      </w:r>
      <w:bookmarkEnd w:id="1379"/>
    </w:p>
  </w:footnote>
  <w:footnote w:id="60">
    <w:p w14:paraId="4D0A3FC4" w14:textId="77777777" w:rsidR="00FB127F" w:rsidRDefault="00B06DF3">
      <w:pPr>
        <w:pStyle w:val="FootnoteText"/>
        <w:widowControl/>
        <w:rPr>
          <w:rFonts w:eastAsia="Times New Roman" w:cs="Arial"/>
        </w:rPr>
      </w:pPr>
      <w:bookmarkStart w:id="1434" w:name="_DV_C691"/>
      <w:r w:rsidRPr="00C14044">
        <w:rPr>
          <w:rStyle w:val="DeltaViewDeletion"/>
          <w:rFonts w:cs="Arial"/>
          <w:color w:val="C00000"/>
          <w:vertAlign w:val="superscript"/>
        </w:rPr>
        <w:t>55</w:t>
      </w:r>
      <w:bookmarkStart w:id="1435" w:name="_DV_C692"/>
      <w:bookmarkEnd w:id="1434"/>
      <w:r>
        <w:rPr>
          <w:rStyle w:val="DeltaViewInsertion"/>
          <w:rFonts w:cs="Arial"/>
          <w:vertAlign w:val="superscript"/>
        </w:rPr>
        <w:t>58</w:t>
      </w:r>
      <w:bookmarkEnd w:id="1435"/>
      <w:r>
        <w:rPr>
          <w:rFonts w:eastAsia="Times New Roman" w:cs="Arial"/>
        </w:rPr>
        <w:t xml:space="preserve"> </w:t>
      </w:r>
      <w:r>
        <w:rPr>
          <w:rFonts w:eastAsia="Times New Roman" w:cs="Arial"/>
        </w:rPr>
        <w:tab/>
        <w:t xml:space="preserve">California Department of Transportation, </w:t>
      </w:r>
      <w:hyperlink r:id="rId43" w:history="1">
        <w:r>
          <w:rPr>
            <w:rStyle w:val="Hyperlink"/>
            <w:rFonts w:eastAsia="Times New Roman" w:cs="Arial"/>
          </w:rPr>
          <w:t>Caltrans Construction Sites Runoff Characterization Study</w:t>
        </w:r>
      </w:hyperlink>
      <w:r>
        <w:rPr>
          <w:rFonts w:eastAsia="Times New Roman" w:cs="Arial"/>
        </w:rPr>
        <w:t xml:space="preserve"> (September 2002) &lt;https://dot.ca.gov/-/media/dot-media/programs/environmental-analysis/documents/env/ctsw-rt-03-065-a11y.pdf&gt; [as of May 20, 2021]</w:t>
      </w:r>
    </w:p>
  </w:footnote>
  <w:footnote w:id="61">
    <w:p w14:paraId="4D0A3FC5" w14:textId="77777777" w:rsidR="00FB127F" w:rsidRDefault="00B06DF3">
      <w:pPr>
        <w:pStyle w:val="FootnoteText"/>
        <w:widowControl/>
        <w:rPr>
          <w:rFonts w:eastAsia="Times New Roman" w:cs="Arial"/>
        </w:rPr>
      </w:pPr>
      <w:bookmarkStart w:id="1485" w:name="_DV_C699"/>
      <w:r w:rsidRPr="00C14044">
        <w:rPr>
          <w:rStyle w:val="DeltaViewDeletion"/>
          <w:rFonts w:cs="Arial"/>
          <w:color w:val="C00000"/>
          <w:vertAlign w:val="superscript"/>
        </w:rPr>
        <w:t>56</w:t>
      </w:r>
      <w:bookmarkStart w:id="1486" w:name="_DV_C700"/>
      <w:bookmarkEnd w:id="1485"/>
      <w:r>
        <w:rPr>
          <w:rStyle w:val="DeltaViewInsertion"/>
          <w:rFonts w:cs="Arial"/>
          <w:vertAlign w:val="superscript"/>
        </w:rPr>
        <w:t>59</w:t>
      </w:r>
      <w:bookmarkEnd w:id="1486"/>
      <w:r>
        <w:rPr>
          <w:rFonts w:eastAsia="Times New Roman" w:cs="Arial"/>
        </w:rPr>
        <w:t xml:space="preserve"> </w:t>
      </w:r>
      <w:r>
        <w:rPr>
          <w:rFonts w:eastAsia="Times New Roman" w:cs="Arial"/>
        </w:rPr>
        <w:tab/>
        <w:t xml:space="preserve">Horner, Guedry, and </w:t>
      </w:r>
      <w:r>
        <w:rPr>
          <w:rFonts w:eastAsia="Times New Roman" w:cs="Arial"/>
        </w:rPr>
        <w:t xml:space="preserve">Kortenhof, </w:t>
      </w:r>
      <w:hyperlink r:id="rId44" w:history="1">
        <w:r>
          <w:rPr>
            <w:rStyle w:val="Hyperlink"/>
            <w:rFonts w:eastAsia="Times New Roman" w:cs="Arial"/>
          </w:rPr>
          <w:t>Improving the Cost Effectiveness of Highway Construction Site Erosion and Pollution Control</w:t>
        </w:r>
      </w:hyperlink>
      <w:r>
        <w:rPr>
          <w:rFonts w:eastAsia="Times New Roman" w:cs="Arial"/>
        </w:rPr>
        <w:t xml:space="preserve"> (1990) &lt;</w:t>
      </w:r>
      <w:hyperlink r:id="rId45" w:history="1">
        <w:r>
          <w:rPr>
            <w:rFonts w:eastAsia="Times New Roman" w:cs="Arial"/>
          </w:rPr>
          <w:t>http://www.wsdot.wa.gov/Research/Reports/200/200.1.htm</w:t>
        </w:r>
      </w:hyperlink>
      <w:r>
        <w:rPr>
          <w:rFonts w:eastAsia="Times New Roman" w:cs="Arial"/>
        </w:rPr>
        <w:t>&gt; [as of May 20, 2021]</w:t>
      </w:r>
    </w:p>
  </w:footnote>
  <w:footnote w:id="62">
    <w:p w14:paraId="4D0A3FC6" w14:textId="77777777" w:rsidR="00FB127F" w:rsidRDefault="00B06DF3">
      <w:pPr>
        <w:pStyle w:val="FootnoteText"/>
        <w:widowControl/>
        <w:rPr>
          <w:rFonts w:eastAsia="Times New Roman" w:cs="Arial"/>
        </w:rPr>
      </w:pPr>
      <w:bookmarkStart w:id="1502" w:name="_DV_C703"/>
      <w:r w:rsidRPr="00C14044">
        <w:rPr>
          <w:rStyle w:val="DeltaViewDeletion"/>
          <w:rFonts w:cs="Arial"/>
          <w:color w:val="C00000"/>
          <w:vertAlign w:val="superscript"/>
        </w:rPr>
        <w:t>57</w:t>
      </w:r>
      <w:bookmarkStart w:id="1503" w:name="_DV_C704"/>
      <w:bookmarkEnd w:id="1502"/>
      <w:r>
        <w:rPr>
          <w:rStyle w:val="DeltaViewInsertion"/>
          <w:rFonts w:cs="Arial"/>
          <w:vertAlign w:val="superscript"/>
        </w:rPr>
        <w:t>60</w:t>
      </w:r>
      <w:bookmarkEnd w:id="1503"/>
      <w:r>
        <w:rPr>
          <w:rFonts w:eastAsia="Times New Roman" w:cs="Arial"/>
        </w:rPr>
        <w:t xml:space="preserve"> </w:t>
      </w:r>
      <w:r>
        <w:rPr>
          <w:rFonts w:eastAsia="Times New Roman" w:cs="Arial"/>
        </w:rPr>
        <w:tab/>
        <w:t xml:space="preserve">A </w:t>
      </w:r>
      <w:hyperlink r:id="rId46" w:history="1">
        <w:r>
          <w:rPr>
            <w:rStyle w:val="Hyperlink"/>
            <w:rFonts w:eastAsia="Times New Roman" w:cs="Arial"/>
          </w:rPr>
          <w:t>SWAMP Field Methods Course training CD</w:t>
        </w:r>
      </w:hyperlink>
      <w:r>
        <w:rPr>
          <w:rFonts w:eastAsia="Times New Roman" w:cs="Arial"/>
        </w:rPr>
        <w:t xml:space="preserve"> is also available for the public at </w:t>
      </w:r>
      <w:hyperlink r:id="rId47" w:history="1">
        <w:r>
          <w:rPr>
            <w:rFonts w:eastAsia="Times New Roman" w:cs="Arial"/>
          </w:rPr>
          <w:t>www.waterboards.ca.gov/water_issues/programs/swamp/cdrom.html</w:t>
        </w:r>
      </w:hyperlink>
      <w:r>
        <w:rPr>
          <w:rFonts w:eastAsia="Times New Roman" w:cs="Arial"/>
        </w:rPr>
        <w:t xml:space="preserve"> or please </w:t>
      </w:r>
      <w:r>
        <w:rPr>
          <w:rStyle w:val="Hyperlink"/>
          <w:rFonts w:eastAsia="Times New Roman" w:cs="Arial"/>
        </w:rPr>
        <w:t xml:space="preserve">contact </w:t>
      </w:r>
      <w:hyperlink r:id="rId48" w:history="1">
        <w:r>
          <w:rPr>
            <w:rStyle w:val="Hyperlink"/>
            <w:rFonts w:eastAsia="Times New Roman" w:cs="Arial"/>
          </w:rPr>
          <w:t>stormwater@waterboards.ca.gov</w:t>
        </w:r>
      </w:hyperlink>
      <w:r>
        <w:rPr>
          <w:rFonts w:eastAsia="Times New Roman" w:cs="Arial"/>
        </w:rPr>
        <w:t xml:space="preserve"> to request a copy. [as of May 20, 2021]</w:t>
      </w:r>
    </w:p>
  </w:footnote>
  <w:footnote w:id="63">
    <w:p w14:paraId="4D0A3FC7" w14:textId="77777777" w:rsidR="00FB127F" w:rsidRDefault="00B06DF3">
      <w:pPr>
        <w:pStyle w:val="FootnoteText"/>
        <w:widowControl/>
        <w:rPr>
          <w:rFonts w:eastAsia="Times New Roman" w:cs="Arial"/>
        </w:rPr>
      </w:pPr>
      <w:bookmarkStart w:id="1515" w:name="_DV_C707"/>
      <w:r w:rsidRPr="00C14044">
        <w:rPr>
          <w:rStyle w:val="DeltaViewDeletion"/>
          <w:rFonts w:cs="Arial"/>
          <w:color w:val="C00000"/>
          <w:vertAlign w:val="superscript"/>
        </w:rPr>
        <w:t>58</w:t>
      </w:r>
      <w:bookmarkStart w:id="1516" w:name="_DV_C708"/>
      <w:bookmarkEnd w:id="1515"/>
      <w:r>
        <w:rPr>
          <w:rStyle w:val="DeltaViewInsertion"/>
          <w:rFonts w:cs="Arial"/>
          <w:vertAlign w:val="superscript"/>
        </w:rPr>
        <w:t>61</w:t>
      </w:r>
      <w:bookmarkEnd w:id="1516"/>
      <w:r>
        <w:rPr>
          <w:rFonts w:eastAsia="Times New Roman" w:cs="Arial"/>
        </w:rPr>
        <w:t xml:space="preserve"> </w:t>
      </w:r>
      <w:r>
        <w:rPr>
          <w:rFonts w:eastAsia="Times New Roman" w:cs="Arial"/>
        </w:rPr>
        <w:tab/>
        <w:t xml:space="preserve">State Water Resources Control Board, </w:t>
      </w:r>
      <w:hyperlink r:id="rId49" w:history="1">
        <w:r>
          <w:rPr>
            <w:rStyle w:val="Hyperlink"/>
            <w:rFonts w:eastAsia="Times New Roman" w:cs="Arial"/>
          </w:rPr>
          <w:t>RWQCB Directory</w:t>
        </w:r>
      </w:hyperlink>
      <w:r>
        <w:rPr>
          <w:rFonts w:eastAsia="Times New Roman" w:cs="Arial"/>
        </w:rPr>
        <w:t>, &lt;https://www.waterboards.ca.gov/about_us/contact_us/rwqcbs_directory.html&gt; [as of May 20, 2021]</w:t>
      </w:r>
    </w:p>
  </w:footnote>
  <w:footnote w:id="64">
    <w:p w14:paraId="4D0A3FC8" w14:textId="77777777" w:rsidR="00FB127F" w:rsidRDefault="00B06DF3">
      <w:pPr>
        <w:pStyle w:val="FootnoteText"/>
        <w:widowControl/>
        <w:rPr>
          <w:rFonts w:eastAsia="Times New Roman" w:cs="Arial"/>
        </w:rPr>
      </w:pPr>
      <w:bookmarkStart w:id="1520" w:name="_DV_C711"/>
      <w:r w:rsidRPr="00C14044">
        <w:rPr>
          <w:rStyle w:val="DeltaViewDeletion"/>
          <w:rFonts w:cs="Arial"/>
          <w:color w:val="C00000"/>
          <w:vertAlign w:val="superscript"/>
        </w:rPr>
        <w:t>59</w:t>
      </w:r>
      <w:bookmarkStart w:id="1521" w:name="_DV_C712"/>
      <w:bookmarkEnd w:id="1520"/>
      <w:r>
        <w:rPr>
          <w:rStyle w:val="DeltaViewInsertion"/>
          <w:rFonts w:cs="Arial"/>
          <w:vertAlign w:val="superscript"/>
        </w:rPr>
        <w:t>62</w:t>
      </w:r>
      <w:bookmarkEnd w:id="1521"/>
      <w:r>
        <w:rPr>
          <w:rFonts w:eastAsia="Times New Roman" w:cs="Arial"/>
        </w:rPr>
        <w:t xml:space="preserve"> </w:t>
      </w:r>
      <w:r>
        <w:rPr>
          <w:rFonts w:eastAsia="Times New Roman" w:cs="Arial"/>
        </w:rPr>
        <w:tab/>
        <w:t xml:space="preserve">State Water Resources Control Board, </w:t>
      </w:r>
      <w:hyperlink r:id="rId50" w:history="1">
        <w:r>
          <w:rPr>
            <w:rStyle w:val="Hyperlink"/>
            <w:rFonts w:eastAsia="Times New Roman" w:cs="Arial"/>
          </w:rPr>
          <w:t>Plans and Policies</w:t>
        </w:r>
      </w:hyperlink>
      <w:r>
        <w:rPr>
          <w:rFonts w:eastAsia="Times New Roman" w:cs="Arial"/>
        </w:rPr>
        <w:t>, &lt;</w:t>
      </w:r>
      <w:hyperlink r:id="rId51" w:history="1">
        <w:r>
          <w:rPr>
            <w:rFonts w:eastAsia="Times New Roman" w:cs="Arial"/>
          </w:rPr>
          <w:t>https://www.waterboards.ca.gov/plans_policies/</w:t>
        </w:r>
      </w:hyperlink>
      <w:r>
        <w:rPr>
          <w:rStyle w:val="Hyperlink"/>
          <w:rFonts w:eastAsia="Times New Roman" w:cs="Arial"/>
          <w:color w:val="auto"/>
          <w:u w:val="none"/>
        </w:rPr>
        <w:t>&gt;</w:t>
      </w:r>
      <w:r>
        <w:rPr>
          <w:rFonts w:eastAsia="Times New Roman" w:cs="Arial"/>
        </w:rPr>
        <w:t xml:space="preserve"> [as of May 20, 2021]</w:t>
      </w:r>
    </w:p>
  </w:footnote>
  <w:footnote w:id="65">
    <w:p w14:paraId="4D0A3FC9" w14:textId="77777777" w:rsidR="00FB127F" w:rsidRDefault="00B06DF3">
      <w:pPr>
        <w:pStyle w:val="FootnoteText"/>
        <w:widowControl/>
        <w:rPr>
          <w:rFonts w:eastAsia="Times New Roman" w:cs="Arial"/>
        </w:rPr>
      </w:pPr>
      <w:bookmarkStart w:id="1525" w:name="_DV_C715"/>
      <w:r w:rsidRPr="00C14044">
        <w:rPr>
          <w:rStyle w:val="DeltaViewDeletion"/>
          <w:rFonts w:cs="Arial"/>
          <w:color w:val="C00000"/>
          <w:vertAlign w:val="superscript"/>
        </w:rPr>
        <w:t>60</w:t>
      </w:r>
      <w:bookmarkStart w:id="1526" w:name="_DV_C716"/>
      <w:bookmarkEnd w:id="1525"/>
      <w:r>
        <w:rPr>
          <w:rStyle w:val="DeltaViewInsertion"/>
          <w:rFonts w:cs="Arial"/>
          <w:vertAlign w:val="superscript"/>
        </w:rPr>
        <w:t>63</w:t>
      </w:r>
      <w:bookmarkEnd w:id="1526"/>
      <w:r>
        <w:rPr>
          <w:rFonts w:eastAsia="Times New Roman" w:cs="Arial"/>
        </w:rPr>
        <w:t xml:space="preserve"> </w:t>
      </w:r>
      <w:r>
        <w:rPr>
          <w:rFonts w:eastAsia="Times New Roman" w:cs="Arial"/>
        </w:rPr>
        <w:tab/>
      </w:r>
      <w:hyperlink r:id="rId52" w:history="1">
        <w:r>
          <w:rPr>
            <w:rStyle w:val="Hyperlink"/>
            <w:rFonts w:eastAsia="Times New Roman" w:cs="Arial"/>
          </w:rPr>
          <w:t>U.S. EPA Website</w:t>
        </w:r>
      </w:hyperlink>
      <w:r>
        <w:rPr>
          <w:rFonts w:eastAsia="Times New Roman" w:cs="Arial"/>
        </w:rPr>
        <w:t xml:space="preserve"> &lt;</w:t>
      </w:r>
      <w:hyperlink r:id="rId53" w:history="1">
        <w:r>
          <w:rPr>
            <w:rFonts w:eastAsia="Times New Roman" w:cs="Arial"/>
          </w:rPr>
          <w:t>https://www.epa.gov/</w:t>
        </w:r>
      </w:hyperlink>
      <w:r>
        <w:rPr>
          <w:rFonts w:eastAsia="Times New Roman" w:cs="Arial"/>
        </w:rPr>
        <w:t>&gt; [as of May 20, 2021]</w:t>
      </w:r>
    </w:p>
  </w:footnote>
  <w:footnote w:id="66">
    <w:p w14:paraId="4D0A3FCA" w14:textId="77777777" w:rsidR="00FB127F" w:rsidRDefault="00B06DF3">
      <w:pPr>
        <w:pStyle w:val="FootnoteText"/>
        <w:widowControl/>
        <w:rPr>
          <w:rFonts w:eastAsia="Times New Roman" w:cs="Arial"/>
        </w:rPr>
      </w:pPr>
      <w:bookmarkStart w:id="1568" w:name="_DV_C728"/>
      <w:r w:rsidRPr="00C14044">
        <w:rPr>
          <w:rStyle w:val="DeltaViewDeletion"/>
          <w:rFonts w:cs="Arial"/>
          <w:color w:val="C00000"/>
          <w:vertAlign w:val="superscript"/>
        </w:rPr>
        <w:t>61</w:t>
      </w:r>
      <w:bookmarkStart w:id="1569" w:name="_DV_C729"/>
      <w:bookmarkEnd w:id="1568"/>
      <w:r>
        <w:rPr>
          <w:rStyle w:val="DeltaViewInsertion"/>
          <w:rFonts w:cs="Arial"/>
          <w:vertAlign w:val="superscript"/>
        </w:rPr>
        <w:t>64</w:t>
      </w:r>
      <w:bookmarkEnd w:id="1569"/>
      <w:r>
        <w:rPr>
          <w:rFonts w:eastAsia="Times New Roman" w:cs="Arial"/>
        </w:rPr>
        <w:t xml:space="preserve"> </w:t>
      </w:r>
      <w:r>
        <w:rPr>
          <w:rFonts w:eastAsia="Times New Roman" w:cs="Arial"/>
        </w:rPr>
        <w:tab/>
        <w:t xml:space="preserve">Section P.1.b adapted from the CASQA Construction BMP Handbook, p. 1-6,1-7,1-10. </w:t>
      </w:r>
    </w:p>
  </w:footnote>
  <w:footnote w:id="67">
    <w:p w14:paraId="4D0A3FCB" w14:textId="77777777" w:rsidR="00FB127F" w:rsidRDefault="00B06DF3">
      <w:pPr>
        <w:pStyle w:val="FootnoteText"/>
        <w:widowControl/>
        <w:rPr>
          <w:rFonts w:eastAsia="Times New Roman" w:cs="Arial"/>
        </w:rPr>
      </w:pPr>
      <w:bookmarkStart w:id="1579" w:name="_DV_C732"/>
      <w:r w:rsidRPr="00C14044">
        <w:rPr>
          <w:rStyle w:val="DeltaViewDeletion"/>
          <w:rFonts w:cs="Arial"/>
          <w:color w:val="C00000"/>
          <w:vertAlign w:val="superscript"/>
        </w:rPr>
        <w:t>62</w:t>
      </w:r>
      <w:bookmarkStart w:id="1580" w:name="_DV_C733"/>
      <w:bookmarkEnd w:id="1579"/>
      <w:r>
        <w:rPr>
          <w:rStyle w:val="DeltaViewInsertion"/>
          <w:rFonts w:cs="Arial"/>
          <w:vertAlign w:val="superscript"/>
        </w:rPr>
        <w:t>65</w:t>
      </w:r>
      <w:bookmarkEnd w:id="1580"/>
      <w:r>
        <w:rPr>
          <w:rFonts w:eastAsia="Times New Roman" w:cs="Arial"/>
        </w:rPr>
        <w:t xml:space="preserve"> </w:t>
      </w:r>
      <w:r>
        <w:rPr>
          <w:rFonts w:eastAsia="Times New Roman" w:cs="Arial"/>
        </w:rPr>
        <w:tab/>
        <w:t>Center for Environmental Excellence by AASHTO,</w:t>
      </w:r>
      <w:hyperlink r:id="rId54" w:history="1">
        <w:r>
          <w:rPr>
            <w:rStyle w:val="Hyperlink"/>
            <w:rFonts w:eastAsia="Times New Roman" w:cs="Arial"/>
          </w:rPr>
          <w:t xml:space="preserve"> Chapter 4 Construction Practices for Environmental Stewardship </w:t>
        </w:r>
      </w:hyperlink>
      <w:r>
        <w:rPr>
          <w:rFonts w:eastAsia="Times New Roman" w:cs="Arial"/>
        </w:rPr>
        <w:t xml:space="preserve"> 4.10 Vegetation Management in Construction (2019) &lt;</w:t>
      </w:r>
      <w:hyperlink r:id="rId55" w:history="1">
        <w:r>
          <w:rPr>
            <w:rFonts w:eastAsia="Times New Roman" w:cs="Arial"/>
          </w:rPr>
          <w:t>https://environment.transportation.org/environmental_issues/construct_maint_prac/compendium/manual/4_10.aspx</w:t>
        </w:r>
      </w:hyperlink>
      <w:r>
        <w:rPr>
          <w:rFonts w:eastAsia="Times New Roman" w:cs="Arial"/>
        </w:rPr>
        <w:t>&gt; [as of May 20, 2021]</w:t>
      </w:r>
    </w:p>
  </w:footnote>
  <w:footnote w:id="68">
    <w:p w14:paraId="4D0A3FCC" w14:textId="77777777" w:rsidR="00FB127F" w:rsidRDefault="00B06DF3">
      <w:pPr>
        <w:pStyle w:val="FootnoteText"/>
        <w:widowControl/>
        <w:rPr>
          <w:rFonts w:eastAsia="Times New Roman" w:cs="Arial"/>
        </w:rPr>
      </w:pPr>
      <w:bookmarkStart w:id="1773" w:name="_DV_C797"/>
      <w:r w:rsidRPr="00C14044">
        <w:rPr>
          <w:rStyle w:val="DeltaViewDeletion"/>
          <w:rFonts w:cs="Arial"/>
          <w:color w:val="C00000"/>
          <w:vertAlign w:val="superscript"/>
          <w:lang w:val=""/>
        </w:rPr>
        <w:t>63</w:t>
      </w:r>
      <w:bookmarkStart w:id="1774" w:name="_DV_C798"/>
      <w:bookmarkEnd w:id="1773"/>
      <w:r>
        <w:rPr>
          <w:rStyle w:val="DeltaViewInsertion"/>
          <w:rFonts w:cs="Arial"/>
          <w:vertAlign w:val="superscript"/>
          <w:lang w:val=""/>
        </w:rPr>
        <w:t>66</w:t>
      </w:r>
      <w:bookmarkEnd w:id="1774"/>
      <w:r>
        <w:rPr>
          <w:rFonts w:eastAsia="Times New Roman" w:cs="Arial"/>
        </w:rPr>
        <w:t xml:space="preserve"> </w:t>
      </w:r>
      <w:r>
        <w:rPr>
          <w:rFonts w:eastAsia="Times New Roman" w:cs="Arial"/>
        </w:rPr>
        <w:tab/>
        <w:t>The guidance Geographic Information System Risk maps will be provided electronically on the State Water Board’s website prior to the effective date of this General Permit.</w:t>
      </w:r>
    </w:p>
  </w:footnote>
  <w:footnote w:id="69">
    <w:p w14:paraId="4D0A3FCD" w14:textId="77777777" w:rsidR="00FB127F" w:rsidRDefault="00B06DF3">
      <w:pPr>
        <w:pStyle w:val="FootnoteText"/>
        <w:widowControl/>
        <w:rPr>
          <w:rFonts w:eastAsia="Times New Roman" w:cs="Arial"/>
        </w:rPr>
      </w:pPr>
      <w:bookmarkStart w:id="1778" w:name="_DV_C801"/>
      <w:r w:rsidRPr="00C14044">
        <w:rPr>
          <w:rStyle w:val="DeltaViewDeletion"/>
          <w:rFonts w:cs="Arial"/>
          <w:color w:val="C00000"/>
          <w:vertAlign w:val="superscript"/>
          <w:lang w:val=""/>
        </w:rPr>
        <w:t>64</w:t>
      </w:r>
      <w:bookmarkStart w:id="1779" w:name="_DV_C802"/>
      <w:bookmarkEnd w:id="1778"/>
      <w:r>
        <w:rPr>
          <w:rStyle w:val="DeltaViewInsertion"/>
          <w:rFonts w:cs="Arial"/>
          <w:vertAlign w:val="superscript"/>
          <w:lang w:val=""/>
        </w:rPr>
        <w:t>67</w:t>
      </w:r>
      <w:bookmarkEnd w:id="1779"/>
      <w:r>
        <w:rPr>
          <w:rFonts w:eastAsia="Times New Roman" w:cs="Arial"/>
        </w:rPr>
        <w:t xml:space="preserve"> </w:t>
      </w:r>
      <w:r>
        <w:rPr>
          <w:rFonts w:eastAsia="Times New Roman" w:cs="Arial"/>
        </w:rPr>
        <w:tab/>
        <w:t xml:space="preserve">U.S. EPA, </w:t>
      </w:r>
      <w:hyperlink r:id="rId56" w:history="1">
        <w:r>
          <w:rPr>
            <w:rStyle w:val="Hyperlink"/>
            <w:rFonts w:eastAsia="Times New Roman" w:cs="Arial"/>
          </w:rPr>
          <w:t>Rainfall Erosivity Factor Calculator for Small Construction Sites</w:t>
        </w:r>
      </w:hyperlink>
      <w:r>
        <w:rPr>
          <w:rFonts w:eastAsia="Times New Roman" w:cs="Arial"/>
        </w:rPr>
        <w:t xml:space="preserve">: </w:t>
      </w:r>
      <w:hyperlink r:id="rId57" w:history="1">
        <w:r>
          <w:rPr>
            <w:rFonts w:eastAsia="Times New Roman" w:cs="Arial"/>
          </w:rPr>
          <w:t>https://lew.epa.gov/</w:t>
        </w:r>
      </w:hyperlink>
      <w:r>
        <w:rPr>
          <w:rFonts w:eastAsia="Times New Roman" w:cs="Arial"/>
        </w:rPr>
        <w:t xml:space="preserve"> [as of May 20, 2021]</w:t>
      </w:r>
    </w:p>
  </w:footnote>
  <w:footnote w:id="70">
    <w:p w14:paraId="4D0A3FCE" w14:textId="77777777" w:rsidR="00FB127F" w:rsidRDefault="00B06DF3">
      <w:pPr>
        <w:pStyle w:val="FootnoteText"/>
        <w:widowControl/>
        <w:rPr>
          <w:rFonts w:eastAsia="Times New Roman" w:cs="Arial"/>
        </w:rPr>
      </w:pPr>
      <w:bookmarkStart w:id="1796" w:name="_DV_C807"/>
      <w:r w:rsidRPr="00C14044">
        <w:rPr>
          <w:rStyle w:val="DeltaViewDeletion"/>
          <w:rFonts w:cs="Arial"/>
          <w:color w:val="C00000"/>
          <w:vertAlign w:val="superscript"/>
          <w:lang w:val=""/>
        </w:rPr>
        <w:t>65</w:t>
      </w:r>
      <w:bookmarkStart w:id="1797" w:name="_DV_C808"/>
      <w:bookmarkEnd w:id="1796"/>
      <w:r>
        <w:rPr>
          <w:rStyle w:val="DeltaViewInsertion"/>
          <w:rFonts w:cs="Arial"/>
          <w:vertAlign w:val="superscript"/>
          <w:lang w:val=""/>
        </w:rPr>
        <w:t>68</w:t>
      </w:r>
      <w:bookmarkEnd w:id="1797"/>
      <w:r>
        <w:rPr>
          <w:rFonts w:eastAsia="Times New Roman" w:cs="Arial"/>
        </w:rPr>
        <w:t xml:space="preserve"> </w:t>
      </w:r>
      <w:r>
        <w:rPr>
          <w:rFonts w:eastAsia="Times New Roman" w:cs="Arial"/>
        </w:rPr>
        <w:tab/>
        <w:t xml:space="preserve">State Water Board, </w:t>
      </w:r>
      <w:hyperlink r:id="rId58" w:anchor="impaired" w:history="1">
        <w:r>
          <w:rPr>
            <w:rStyle w:val="Hyperlink"/>
            <w:rFonts w:eastAsia="Times New Roman" w:cs="Arial"/>
          </w:rPr>
          <w:t>Surface Water Quality Assessment Webpage</w:t>
        </w:r>
      </w:hyperlink>
      <w:r>
        <w:rPr>
          <w:rFonts w:eastAsia="Times New Roman" w:cs="Arial"/>
        </w:rPr>
        <w:t>, &lt;</w:t>
      </w:r>
      <w:hyperlink r:id="rId59" w:anchor="impaired" w:history="1">
        <w:r>
          <w:rPr>
            <w:rFonts w:eastAsia="Times New Roman" w:cs="Arial"/>
          </w:rPr>
          <w:t>https://www.waterboards.ca.gov/water_issues/programs/water_quality_assessment/#impaired</w:t>
        </w:r>
      </w:hyperlink>
      <w:r>
        <w:rPr>
          <w:rFonts w:eastAsia="Times New Roman" w:cs="Arial"/>
        </w:rPr>
        <w:t>&gt; [as of May 20, 2021]</w:t>
      </w:r>
    </w:p>
  </w:footnote>
  <w:footnote w:id="71">
    <w:p w14:paraId="4D0A3FCF" w14:textId="77777777" w:rsidR="00FB127F" w:rsidRDefault="00B06DF3">
      <w:pPr>
        <w:pStyle w:val="FootnoteText"/>
        <w:widowControl/>
        <w:rPr>
          <w:rFonts w:eastAsia="Times New Roman" w:cs="Arial"/>
        </w:rPr>
      </w:pPr>
      <w:bookmarkStart w:id="1804" w:name="_DV_C813"/>
      <w:r w:rsidRPr="00C14044">
        <w:rPr>
          <w:rStyle w:val="DeltaViewDeletion"/>
          <w:rFonts w:cs="Arial"/>
          <w:color w:val="C00000"/>
          <w:vertAlign w:val="superscript"/>
          <w:lang w:val=""/>
        </w:rPr>
        <w:t>66</w:t>
      </w:r>
      <w:bookmarkStart w:id="1805" w:name="_DV_C814"/>
      <w:bookmarkEnd w:id="1804"/>
      <w:r>
        <w:rPr>
          <w:rStyle w:val="DeltaViewInsertion"/>
          <w:rFonts w:cs="Arial"/>
          <w:vertAlign w:val="superscript"/>
          <w:lang w:val=""/>
        </w:rPr>
        <w:t>69</w:t>
      </w:r>
      <w:bookmarkEnd w:id="1805"/>
      <w:r>
        <w:rPr>
          <w:rFonts w:eastAsia="Times New Roman" w:cs="Arial"/>
        </w:rPr>
        <w:t xml:space="preserve"> </w:t>
      </w:r>
      <w:r>
        <w:rPr>
          <w:rFonts w:eastAsia="Times New Roman" w:cs="Arial"/>
        </w:rPr>
        <w:tab/>
        <w:t xml:space="preserve">State Water Board, </w:t>
      </w:r>
      <w:hyperlink r:id="rId60" w:history="1">
        <w:r>
          <w:rPr>
            <w:rStyle w:val="Hyperlink"/>
            <w:rFonts w:eastAsia="Times New Roman" w:cs="Arial"/>
          </w:rPr>
          <w:t>303(d) Integrated Report</w:t>
        </w:r>
      </w:hyperlink>
      <w:r>
        <w:rPr>
          <w:rFonts w:eastAsia="Times New Roman" w:cs="Arial"/>
        </w:rPr>
        <w:t xml:space="preserve"> &lt;</w:t>
      </w:r>
      <w:hyperlink r:id="rId61" w:history="1">
        <w:r>
          <w:rPr>
            <w:rFonts w:eastAsia="Times New Roman" w:cs="Arial"/>
          </w:rPr>
          <w:t>https://www.waterboards.ca.gov/water_issues/programs/tmdl/integrated2014_2016.shtml</w:t>
        </w:r>
      </w:hyperlink>
      <w:r>
        <w:rPr>
          <w:rStyle w:val="Hyperlink"/>
          <w:rFonts w:eastAsia="Times New Roman" w:cs="Arial"/>
          <w:color w:val="auto"/>
          <w:u w:val="none"/>
        </w:rPr>
        <w:t>&gt;</w:t>
      </w:r>
      <w:r>
        <w:rPr>
          <w:rFonts w:eastAsia="Times New Roman" w:cs="Arial"/>
        </w:rPr>
        <w:t xml:space="preserve"> [as of May 20, 2021]</w:t>
      </w:r>
    </w:p>
  </w:footnote>
  <w:footnote w:id="72">
    <w:p w14:paraId="4D0A3FD0" w14:textId="77777777" w:rsidR="00FB127F" w:rsidRDefault="00B06DF3">
      <w:pPr>
        <w:pStyle w:val="FootnoteText"/>
        <w:widowControl/>
        <w:rPr>
          <w:rFonts w:eastAsia="Times New Roman" w:cs="Arial"/>
        </w:rPr>
      </w:pPr>
      <w:bookmarkStart w:id="1823" w:name="_DV_C819"/>
      <w:r w:rsidRPr="00C14044">
        <w:rPr>
          <w:rStyle w:val="DeltaViewDeletion"/>
          <w:rFonts w:cs="Arial"/>
          <w:color w:val="C00000"/>
          <w:vertAlign w:val="superscript"/>
          <w:lang w:val=""/>
        </w:rPr>
        <w:t>67</w:t>
      </w:r>
      <w:bookmarkStart w:id="1824" w:name="_DV_C820"/>
      <w:bookmarkEnd w:id="1823"/>
      <w:r>
        <w:rPr>
          <w:rStyle w:val="DeltaViewInsertion"/>
          <w:rFonts w:cs="Arial"/>
          <w:vertAlign w:val="superscript"/>
          <w:lang w:val=""/>
        </w:rPr>
        <w:t>70</w:t>
      </w:r>
      <w:bookmarkEnd w:id="1824"/>
      <w:r>
        <w:rPr>
          <w:rFonts w:eastAsia="Times New Roman" w:cs="Arial"/>
        </w:rPr>
        <w:t xml:space="preserve"> </w:t>
      </w:r>
      <w:r>
        <w:rPr>
          <w:rFonts w:eastAsia="Times New Roman" w:cs="Arial"/>
        </w:rPr>
        <w:tab/>
        <w:t xml:space="preserve">U.S. EPA, </w:t>
      </w:r>
      <w:hyperlink r:id="rId62" w:history="1">
        <w:r>
          <w:rPr>
            <w:rStyle w:val="Hyperlink"/>
            <w:rFonts w:eastAsia="Times New Roman" w:cs="Arial"/>
          </w:rPr>
          <w:t>Developing Your Stormwater Pollution Prevention Plan: A Guide for Construction Sites</w:t>
        </w:r>
      </w:hyperlink>
      <w:r>
        <w:rPr>
          <w:rFonts w:eastAsia="Times New Roman" w:cs="Arial"/>
        </w:rPr>
        <w:t xml:space="preserve"> (May 2007), &lt;</w:t>
      </w:r>
      <w:hyperlink r:id="rId63" w:history="1">
        <w:r>
          <w:rPr>
            <w:rFonts w:eastAsia="Times New Roman" w:cs="Arial"/>
          </w:rPr>
          <w:t>https://www3.epa.gov/npdes/pubs/sw_swppp_guide.pdf</w:t>
        </w:r>
      </w:hyperlink>
      <w:r>
        <w:rPr>
          <w:rFonts w:eastAsia="Times New Roman" w:cs="Arial"/>
        </w:rPr>
        <w:t>&gt; [as of May 20, 2021]</w:t>
      </w:r>
    </w:p>
  </w:footnote>
  <w:footnote w:id="73">
    <w:p w14:paraId="4D0A3FD1" w14:textId="77777777" w:rsidR="00FB127F" w:rsidRDefault="00B06DF3">
      <w:pPr>
        <w:pStyle w:val="FootnoteText"/>
        <w:widowControl/>
        <w:rPr>
          <w:rFonts w:eastAsia="Times New Roman" w:cs="Arial"/>
        </w:rPr>
      </w:pPr>
      <w:bookmarkStart w:id="1833" w:name="_DV_C825"/>
      <w:r w:rsidRPr="00C14044">
        <w:rPr>
          <w:rStyle w:val="DeltaViewDeletion"/>
          <w:rFonts w:cs="Arial"/>
          <w:color w:val="C00000"/>
          <w:vertAlign w:val="superscript"/>
          <w:lang w:val=""/>
        </w:rPr>
        <w:t>68</w:t>
      </w:r>
      <w:bookmarkStart w:id="1834" w:name="_DV_C826"/>
      <w:bookmarkEnd w:id="1833"/>
      <w:r>
        <w:rPr>
          <w:rStyle w:val="DeltaViewInsertion"/>
          <w:rFonts w:cs="Arial"/>
          <w:vertAlign w:val="superscript"/>
          <w:lang w:val=""/>
        </w:rPr>
        <w:t>71</w:t>
      </w:r>
      <w:bookmarkEnd w:id="1834"/>
      <w:r>
        <w:rPr>
          <w:rFonts w:eastAsia="Times New Roman" w:cs="Arial"/>
        </w:rPr>
        <w:t xml:space="preserve"> </w:t>
      </w:r>
      <w:r>
        <w:rPr>
          <w:rFonts w:eastAsia="Times New Roman" w:cs="Arial"/>
        </w:rPr>
        <w:tab/>
        <w:t xml:space="preserve">California Department of Food and Agriculture, </w:t>
      </w:r>
      <w:hyperlink r:id="rId64" w:history="1">
        <w:r>
          <w:rPr>
            <w:rStyle w:val="Hyperlink"/>
            <w:rFonts w:eastAsia="Times New Roman" w:cs="Arial"/>
          </w:rPr>
          <w:t>Healthy Soils Program Website</w:t>
        </w:r>
      </w:hyperlink>
      <w:r>
        <w:rPr>
          <w:rFonts w:eastAsia="Times New Roman" w:cs="Arial"/>
        </w:rPr>
        <w:t xml:space="preserve"> &lt;</w:t>
      </w:r>
      <w:hyperlink r:id="rId65" w:history="1">
        <w:r>
          <w:rPr>
            <w:rFonts w:eastAsia="Times New Roman" w:cs="Arial"/>
          </w:rPr>
          <w:t>https://www.cdfa.ca.gov/oefi/healthysoils/</w:t>
        </w:r>
      </w:hyperlink>
      <w:r>
        <w:rPr>
          <w:rStyle w:val="Hyperlink"/>
          <w:rFonts w:eastAsia="Times New Roman" w:cs="Arial"/>
          <w:color w:val="auto"/>
          <w:u w:val="none"/>
        </w:rPr>
        <w:t>&gt;</w:t>
      </w:r>
      <w:r>
        <w:rPr>
          <w:rFonts w:eastAsia="Times New Roman" w:cs="Arial"/>
        </w:rPr>
        <w:t xml:space="preserve">  [as of May 20, 2021].</w:t>
      </w:r>
    </w:p>
  </w:footnote>
  <w:footnote w:id="74">
    <w:p w14:paraId="4D0A3FD2" w14:textId="77777777" w:rsidR="00FB127F" w:rsidRDefault="00B06DF3">
      <w:pPr>
        <w:pStyle w:val="FootnoteText"/>
        <w:widowControl/>
        <w:rPr>
          <w:rFonts w:eastAsia="Times New Roman" w:cs="Arial"/>
        </w:rPr>
      </w:pPr>
      <w:bookmarkStart w:id="1866" w:name="_DV_C834"/>
      <w:r w:rsidRPr="00C14044">
        <w:rPr>
          <w:rStyle w:val="DeltaViewDeletion"/>
          <w:rFonts w:cs="Arial"/>
          <w:color w:val="C00000"/>
          <w:vertAlign w:val="superscript"/>
          <w:lang w:val=""/>
        </w:rPr>
        <w:t>69</w:t>
      </w:r>
      <w:bookmarkStart w:id="1867" w:name="_DV_C835"/>
      <w:bookmarkEnd w:id="1866"/>
      <w:r>
        <w:rPr>
          <w:rStyle w:val="DeltaViewInsertion"/>
          <w:rFonts w:cs="Arial"/>
          <w:vertAlign w:val="superscript"/>
          <w:lang w:val=""/>
        </w:rPr>
        <w:t>72</w:t>
      </w:r>
      <w:bookmarkEnd w:id="1867"/>
      <w:r>
        <w:rPr>
          <w:rFonts w:eastAsia="Times New Roman" w:cs="Arial"/>
        </w:rPr>
        <w:t xml:space="preserve"> </w:t>
      </w:r>
      <w:r>
        <w:rPr>
          <w:rFonts w:eastAsia="Times New Roman" w:cs="Arial"/>
        </w:rPr>
        <w:tab/>
        <w:t>Short period of time refers to a project duration of weeks to months, but typically less than one year in duration.</w:t>
      </w:r>
    </w:p>
  </w:footnote>
  <w:footnote w:id="75">
    <w:p w14:paraId="4D0A3FD3" w14:textId="77777777" w:rsidR="00FB127F" w:rsidRDefault="00B06DF3">
      <w:pPr>
        <w:pStyle w:val="FootnoteText"/>
        <w:widowControl/>
        <w:rPr>
          <w:rFonts w:eastAsia="Times New Roman" w:cs="Arial"/>
        </w:rPr>
      </w:pPr>
      <w:bookmarkStart w:id="1926" w:name="_DV_C850"/>
      <w:r w:rsidRPr="00C14044">
        <w:rPr>
          <w:rStyle w:val="DeltaViewDeletion"/>
          <w:rFonts w:cs="Arial"/>
          <w:b/>
          <w:color w:val="C00000"/>
          <w:sz w:val="22"/>
          <w:vertAlign w:val="superscript"/>
          <w:lang w:val=""/>
        </w:rPr>
        <w:t>70</w:t>
      </w:r>
      <w:bookmarkStart w:id="1927" w:name="_DV_C851"/>
      <w:bookmarkEnd w:id="1926"/>
      <w:r>
        <w:rPr>
          <w:rStyle w:val="DeltaViewInsertion"/>
          <w:rFonts w:cs="Arial"/>
          <w:b/>
          <w:sz w:val="22"/>
          <w:vertAlign w:val="superscript"/>
          <w:lang w:val=""/>
        </w:rPr>
        <w:t>73</w:t>
      </w:r>
      <w:bookmarkEnd w:id="1927"/>
      <w:r>
        <w:rPr>
          <w:rFonts w:eastAsia="Times New Roman" w:cs="Arial"/>
        </w:rPr>
        <w:t xml:space="preserve"> </w:t>
      </w:r>
      <w:r>
        <w:rPr>
          <w:rFonts w:eastAsia="Times New Roman" w:cs="Arial"/>
        </w:rPr>
        <w:tab/>
        <w:t>An ATS is a treatment system that employs chemical coagulation, chemical flocculation, or electrocoagulation in order to reduce turbidity caused by fine suspended sediment.</w:t>
      </w:r>
    </w:p>
  </w:footnote>
  <w:footnote w:id="76">
    <w:p w14:paraId="4D0A3FD4" w14:textId="77777777" w:rsidR="00FB127F" w:rsidRDefault="00B06DF3">
      <w:pPr>
        <w:pStyle w:val="FootnoteText"/>
        <w:widowControl/>
        <w:rPr>
          <w:rFonts w:eastAsia="Times New Roman" w:cs="Arial"/>
        </w:rPr>
      </w:pPr>
      <w:bookmarkStart w:id="1936" w:name="_DV_C854"/>
      <w:r w:rsidRPr="00C14044">
        <w:rPr>
          <w:rStyle w:val="DeltaViewDeletion"/>
          <w:rFonts w:cs="Arial"/>
          <w:color w:val="C00000"/>
          <w:vertAlign w:val="superscript"/>
          <w:lang w:val=""/>
        </w:rPr>
        <w:t>71</w:t>
      </w:r>
      <w:bookmarkStart w:id="1937" w:name="_DV_C855"/>
      <w:bookmarkEnd w:id="1936"/>
      <w:r>
        <w:rPr>
          <w:rStyle w:val="DeltaViewInsertion"/>
          <w:rFonts w:cs="Arial"/>
          <w:vertAlign w:val="superscript"/>
          <w:lang w:val=""/>
        </w:rPr>
        <w:t>74</w:t>
      </w:r>
      <w:bookmarkEnd w:id="1937"/>
      <w:r>
        <w:rPr>
          <w:rFonts w:eastAsia="Times New Roman" w:cs="Arial"/>
        </w:rPr>
        <w:t xml:space="preserve"> </w:t>
      </w:r>
      <w:r>
        <w:rPr>
          <w:rFonts w:eastAsia="Times New Roman" w:cs="Arial"/>
        </w:rPr>
        <w:tab/>
        <w:t xml:space="preserve">Pitt, R., S. Clark, and D. Lake. 2006. Construction Site Erosion and Sediment Controls: Planning, Design, and Performance. </w:t>
      </w:r>
      <w:r>
        <w:rPr>
          <w:rFonts w:eastAsia="Times New Roman" w:cs="Arial"/>
        </w:rPr>
        <w:t>DEStech Publications. Lancaster, PA. 370pp.</w:t>
      </w:r>
    </w:p>
  </w:footnote>
  <w:footnote w:id="77">
    <w:p w14:paraId="4D0A3FD5" w14:textId="77777777" w:rsidR="00FB127F" w:rsidRDefault="00B06DF3">
      <w:pPr>
        <w:pStyle w:val="FootnoteText"/>
        <w:widowControl/>
        <w:rPr>
          <w:rFonts w:eastAsia="Times New Roman" w:cs="Arial"/>
        </w:rPr>
      </w:pPr>
      <w:bookmarkStart w:id="1947" w:name="_DV_C861"/>
      <w:r w:rsidRPr="00C14044">
        <w:rPr>
          <w:rStyle w:val="DeltaViewDeletion"/>
          <w:rFonts w:cs="Arial"/>
          <w:color w:val="C00000"/>
          <w:vertAlign w:val="superscript"/>
          <w:lang w:val=""/>
        </w:rPr>
        <w:t>72</w:t>
      </w:r>
      <w:bookmarkStart w:id="1948" w:name="_DV_C862"/>
      <w:bookmarkEnd w:id="1947"/>
      <w:r>
        <w:rPr>
          <w:rStyle w:val="DeltaViewInsertion"/>
          <w:rFonts w:cs="Arial"/>
          <w:vertAlign w:val="superscript"/>
          <w:lang w:val=""/>
        </w:rPr>
        <w:t>75</w:t>
      </w:r>
      <w:bookmarkEnd w:id="1948"/>
      <w:r>
        <w:rPr>
          <w:rFonts w:eastAsia="Times New Roman" w:cs="Arial"/>
        </w:rPr>
        <w:t xml:space="preserve"> </w:t>
      </w:r>
      <w:r>
        <w:rPr>
          <w:rFonts w:eastAsia="Times New Roman" w:cs="Arial"/>
        </w:rPr>
        <w:tab/>
      </w:r>
      <w:r>
        <w:rPr>
          <w:rFonts w:eastAsia="Times New Roman" w:cs="Arial"/>
        </w:rPr>
        <w:t>RomØen, K., B. Thu, and Ø. Evensen. 2002. Immersion delivery of plasmid DNA II. A study of the potentials of a chitosan-based delivery system in rainbow trout (Oncorhynchus mykiss) fry. Journal of Controlled Release 85: 215-225.</w:t>
      </w:r>
    </w:p>
  </w:footnote>
  <w:footnote w:id="78">
    <w:p w14:paraId="4D0A3FD6" w14:textId="77777777" w:rsidR="00FB127F" w:rsidRDefault="00B06DF3">
      <w:pPr>
        <w:pStyle w:val="FootnoteText"/>
        <w:widowControl/>
        <w:rPr>
          <w:rFonts w:eastAsia="Times New Roman" w:cs="Arial"/>
        </w:rPr>
      </w:pPr>
      <w:bookmarkStart w:id="1952" w:name="_DV_C865"/>
      <w:r w:rsidRPr="00C14044">
        <w:rPr>
          <w:rStyle w:val="DeltaViewDeletion"/>
          <w:rFonts w:cs="Arial"/>
          <w:color w:val="C00000"/>
          <w:vertAlign w:val="superscript"/>
          <w:lang w:val=""/>
        </w:rPr>
        <w:t>73</w:t>
      </w:r>
      <w:bookmarkStart w:id="1953" w:name="_DV_C866"/>
      <w:bookmarkEnd w:id="1952"/>
      <w:r>
        <w:rPr>
          <w:rStyle w:val="DeltaViewInsertion"/>
          <w:rFonts w:cs="Arial"/>
          <w:vertAlign w:val="superscript"/>
          <w:lang w:val=""/>
        </w:rPr>
        <w:t>76</w:t>
      </w:r>
      <w:bookmarkEnd w:id="1953"/>
      <w:r>
        <w:rPr>
          <w:rFonts w:eastAsia="Times New Roman" w:cs="Arial"/>
        </w:rPr>
        <w:t xml:space="preserve"> </w:t>
      </w:r>
      <w:r>
        <w:rPr>
          <w:rFonts w:eastAsia="Times New Roman" w:cs="Arial"/>
        </w:rPr>
        <w:tab/>
        <w:t>Bullock, G., V. Blazer, S. Tsukuda, and S. Summerfelt. 2000. Toxicity of acidified chitosan for cultured rainbow trout (Oncorhynchus mykiss). Aquaculture 185:273-280.</w:t>
      </w:r>
    </w:p>
  </w:footnote>
  <w:footnote w:id="79">
    <w:p w14:paraId="4D0A3FD7" w14:textId="2FEA9FB8" w:rsidR="00A03D4C" w:rsidRDefault="00B06DF3">
      <w:pPr>
        <w:pStyle w:val="FootnoteText"/>
        <w:widowControl/>
        <w:rPr>
          <w:rFonts w:eastAsia="Times New Roman" w:cs="Arial"/>
        </w:rPr>
      </w:pPr>
      <w:bookmarkStart w:id="1973" w:name="_DV_C871"/>
      <w:r w:rsidRPr="00C14044">
        <w:rPr>
          <w:rStyle w:val="DeltaViewDeletion"/>
          <w:rFonts w:cs="Arial"/>
          <w:color w:val="C00000"/>
          <w:vertAlign w:val="superscript"/>
          <w:lang w:val=""/>
        </w:rPr>
        <w:t>74</w:t>
      </w:r>
      <w:bookmarkStart w:id="1974" w:name="_DV_C872"/>
      <w:bookmarkEnd w:id="1973"/>
      <w:r>
        <w:rPr>
          <w:rStyle w:val="DeltaViewInsertion"/>
          <w:rFonts w:cs="Arial"/>
          <w:vertAlign w:val="superscript"/>
          <w:lang w:val=""/>
        </w:rPr>
        <w:t>77</w:t>
      </w:r>
      <w:bookmarkEnd w:id="1974"/>
      <w:r>
        <w:rPr>
          <w:rFonts w:eastAsia="Times New Roman" w:cs="Arial"/>
        </w:rPr>
        <w:t xml:space="preserve"> </w:t>
      </w:r>
      <w:r>
        <w:rPr>
          <w:rFonts w:eastAsia="Times New Roman" w:cs="Arial"/>
        </w:rPr>
        <w:tab/>
        <w:t xml:space="preserve">U.S. EPA, </w:t>
      </w:r>
      <w:bookmarkStart w:id="1975" w:name="_DV_C873"/>
      <w:r w:rsidRPr="00C14044">
        <w:rPr>
          <w:rStyle w:val="DeltaViewDeletion"/>
          <w:rFonts w:eastAsia="Times New Roman" w:cs="Symbol"/>
          <w:color w:val="C00000"/>
        </w:rPr>
        <w:fldChar w:fldCharType="begin"/>
      </w:r>
      <w:r w:rsidRPr="00C14044">
        <w:rPr>
          <w:rStyle w:val="DeltaViewDeletion"/>
          <w:rFonts w:eastAsia="Times New Roman" w:cs="Symbol"/>
          <w:color w:val="C00000"/>
        </w:rPr>
        <w:instrText xml:space="preserve"> HYPERLINK "https://www.epa.gov/npdes/epas-2017-construction-general-permit-cgp-and-related-documents" </w:instrText>
      </w:r>
      <w:r w:rsidRPr="00C14044">
        <w:rPr>
          <w:rStyle w:val="DeltaViewDeletion"/>
          <w:rFonts w:eastAsia="Times New Roman" w:cs="Symbol"/>
          <w:color w:val="C00000"/>
        </w:rPr>
        <w:fldChar w:fldCharType="separate"/>
      </w:r>
      <w:r w:rsidRPr="00C14044">
        <w:rPr>
          <w:rStyle w:val="DeltaViewDeletion"/>
          <w:rFonts w:eastAsia="Times New Roman" w:cs="Symbol"/>
          <w:color w:val="C00000"/>
          <w:u w:val="single"/>
        </w:rPr>
        <w:t>2017 NPDES General Permit for Discharges from Construction Activities</w:t>
      </w:r>
      <w:r w:rsidRPr="00C14044">
        <w:rPr>
          <w:rStyle w:val="DeltaViewDeletion"/>
          <w:rFonts w:eastAsia="Times New Roman" w:cs="Symbol"/>
          <w:color w:val="C00000"/>
        </w:rPr>
        <w:fldChar w:fldCharType="end"/>
      </w:r>
      <w:bookmarkStart w:id="1976" w:name="_DV_C874"/>
      <w:bookmarkEnd w:id="1975"/>
      <w:r w:rsidR="00C14044">
        <w:rPr>
          <w:rStyle w:val="DeltaViewDeletion"/>
          <w:rFonts w:eastAsia="Times New Roman" w:cs="Symbol"/>
        </w:rPr>
        <w:t xml:space="preserve"> </w:t>
      </w:r>
      <w:hyperlink r:id="rId66" w:anchor="2022cgp" w:history="1">
        <w:r w:rsidR="00290096">
          <w:rPr>
            <w:rStyle w:val="DeltaViewInsertion"/>
            <w:rFonts w:eastAsia="Times New Roman" w:cs="Arial"/>
          </w:rPr>
          <w:t>2022 NPDES General Permit for Discharges from Construction Activities</w:t>
        </w:r>
      </w:hyperlink>
      <w:bookmarkEnd w:id="1976"/>
      <w:r>
        <w:rPr>
          <w:rFonts w:eastAsia="Times New Roman" w:cs="Arial"/>
        </w:rPr>
        <w:t xml:space="preserve"> (January 11, 2017), &lt;</w:t>
      </w:r>
      <w:r w:rsidR="00A03D4C">
        <w:rPr>
          <w:rFonts w:eastAsia="Times New Roman" w:cs="Arial"/>
        </w:rPr>
        <w:t>https://www.epa.gov/npdes/</w:t>
      </w:r>
      <w:bookmarkStart w:id="1977" w:name="_DV_C875"/>
      <w:r w:rsidR="00A03D4C" w:rsidRPr="00C14044">
        <w:rPr>
          <w:rStyle w:val="DeltaViewDeletion"/>
          <w:rFonts w:eastAsia="Times New Roman" w:cs="Symbol"/>
          <w:color w:val="C00000"/>
        </w:rPr>
        <w:t>epas-2017</w:t>
      </w:r>
      <w:bookmarkStart w:id="1978" w:name="_DV_C876"/>
      <w:bookmarkEnd w:id="1977"/>
      <w:r w:rsidR="00A03D4C">
        <w:rPr>
          <w:rStyle w:val="DeltaViewInsertion"/>
          <w:rFonts w:eastAsia="Times New Roman" w:cs="Arial"/>
        </w:rPr>
        <w:t>2022</w:t>
      </w:r>
      <w:bookmarkEnd w:id="1978"/>
      <w:r w:rsidR="00A03D4C">
        <w:rPr>
          <w:rFonts w:eastAsia="Times New Roman" w:cs="Arial"/>
        </w:rPr>
        <w:t>-construction-general-permit-cgp</w:t>
      </w:r>
      <w:bookmarkStart w:id="1979" w:name="_DV_C877"/>
      <w:r w:rsidR="00A03D4C" w:rsidRPr="00C14044">
        <w:rPr>
          <w:rStyle w:val="DeltaViewDeletion"/>
          <w:rFonts w:eastAsia="Times New Roman" w:cs="Symbol"/>
          <w:color w:val="C00000"/>
        </w:rPr>
        <w:t>-and-related-documents&gt; [as of May 20, 2021</w:t>
      </w:r>
      <w:bookmarkStart w:id="1980" w:name="_DV_C878"/>
      <w:bookmarkEnd w:id="1979"/>
      <w:r w:rsidR="00A03D4C">
        <w:rPr>
          <w:rStyle w:val="DeltaViewInsertion"/>
          <w:rFonts w:eastAsia="Times New Roman" w:cs="Arial"/>
        </w:rPr>
        <w:t>#2022cgp</w:t>
      </w:r>
      <w:bookmarkEnd w:id="1980"/>
      <w:r w:rsidR="00A03D4C">
        <w:rPr>
          <w:rFonts w:eastAsia="Times New Roman" w:cs="Arial"/>
        </w:rPr>
        <w:t>]</w:t>
      </w:r>
    </w:p>
  </w:footnote>
  <w:footnote w:id="80">
    <w:p w14:paraId="4D0A3FD8" w14:textId="77777777" w:rsidR="00FB127F" w:rsidRDefault="00B06DF3">
      <w:pPr>
        <w:pStyle w:val="FootnoteText"/>
        <w:widowControl/>
        <w:rPr>
          <w:rFonts w:eastAsia="Times New Roman" w:cs="Arial"/>
        </w:rPr>
      </w:pPr>
      <w:bookmarkStart w:id="1990" w:name="_DV_C881"/>
      <w:r w:rsidRPr="00C14044">
        <w:rPr>
          <w:rStyle w:val="DeltaViewDeletion"/>
          <w:rFonts w:cs="Arial"/>
          <w:color w:val="C00000"/>
          <w:vertAlign w:val="superscript"/>
          <w:lang w:val=""/>
        </w:rPr>
        <w:t>75</w:t>
      </w:r>
      <w:bookmarkStart w:id="1991" w:name="_DV_C882"/>
      <w:bookmarkEnd w:id="1990"/>
      <w:r>
        <w:rPr>
          <w:rStyle w:val="DeltaViewInsertion"/>
          <w:rFonts w:cs="Arial"/>
          <w:vertAlign w:val="superscript"/>
          <w:lang w:val=""/>
        </w:rPr>
        <w:t>78</w:t>
      </w:r>
      <w:bookmarkEnd w:id="1991"/>
      <w:r>
        <w:rPr>
          <w:rFonts w:eastAsia="Times New Roman" w:cs="Arial"/>
        </w:rPr>
        <w:t xml:space="preserve"> </w:t>
      </w:r>
      <w:r>
        <w:rPr>
          <w:rFonts w:eastAsia="Times New Roman" w:cs="Arial"/>
        </w:rPr>
        <w:tab/>
        <w:t>CASQA Construction BMP Handbook, 2015.</w:t>
      </w:r>
    </w:p>
  </w:footnote>
  <w:footnote w:id="81">
    <w:p w14:paraId="4D0A3FD9" w14:textId="77777777" w:rsidR="00FB127F" w:rsidRDefault="00B06DF3">
      <w:pPr>
        <w:pStyle w:val="FootnoteText"/>
        <w:widowControl/>
        <w:rPr>
          <w:rFonts w:eastAsia="Times New Roman" w:cs="Arial"/>
        </w:rPr>
      </w:pPr>
      <w:bookmarkStart w:id="2033" w:name="_DV_C893"/>
      <w:r w:rsidRPr="00C14044">
        <w:rPr>
          <w:rStyle w:val="DeltaViewDeletion"/>
          <w:rFonts w:cs="Arial"/>
          <w:color w:val="C00000"/>
          <w:vertAlign w:val="superscript"/>
          <w:lang w:val=""/>
        </w:rPr>
        <w:t>76</w:t>
      </w:r>
      <w:bookmarkStart w:id="2034" w:name="_DV_C894"/>
      <w:bookmarkEnd w:id="2033"/>
      <w:r>
        <w:rPr>
          <w:rStyle w:val="DeltaViewInsertion"/>
          <w:rFonts w:cs="Arial"/>
          <w:vertAlign w:val="superscript"/>
          <w:lang w:val=""/>
        </w:rPr>
        <w:t>79</w:t>
      </w:r>
      <w:bookmarkEnd w:id="2034"/>
      <w:r>
        <w:rPr>
          <w:rFonts w:eastAsia="Times New Roman" w:cs="Arial"/>
        </w:rPr>
        <w:t xml:space="preserve"> </w:t>
      </w:r>
      <w:r>
        <w:rPr>
          <w:rFonts w:eastAsia="Times New Roman" w:cs="Arial"/>
        </w:rPr>
        <w:tab/>
        <w:t>Klein 1979 as cited in Delaware Department of Natural Resources (DDNR). 2004. Green Technology: The Delaware Urban Runoff Management Approach. Dover, DE, p. 117.</w:t>
      </w:r>
    </w:p>
  </w:footnote>
  <w:footnote w:id="82">
    <w:p w14:paraId="4D0A3FDA" w14:textId="77777777" w:rsidR="00FB127F" w:rsidRDefault="00B06DF3">
      <w:pPr>
        <w:pStyle w:val="FootnoteText"/>
        <w:widowControl/>
        <w:rPr>
          <w:rFonts w:eastAsia="Times New Roman" w:cs="Arial"/>
        </w:rPr>
      </w:pPr>
      <w:bookmarkStart w:id="2038" w:name="_DV_C897"/>
      <w:r w:rsidRPr="00C14044">
        <w:rPr>
          <w:rStyle w:val="DeltaViewDeletion"/>
          <w:rFonts w:cs="Arial"/>
          <w:color w:val="C00000"/>
          <w:vertAlign w:val="superscript"/>
          <w:lang w:val=""/>
        </w:rPr>
        <w:t>77</w:t>
      </w:r>
      <w:bookmarkStart w:id="2039" w:name="_DV_C898"/>
      <w:bookmarkEnd w:id="2038"/>
      <w:r>
        <w:rPr>
          <w:rStyle w:val="DeltaViewInsertion"/>
          <w:rFonts w:cs="Arial"/>
          <w:vertAlign w:val="superscript"/>
          <w:lang w:val=""/>
        </w:rPr>
        <w:t>80</w:t>
      </w:r>
      <w:bookmarkEnd w:id="2039"/>
      <w:r>
        <w:rPr>
          <w:rFonts w:eastAsia="Times New Roman" w:cs="Arial"/>
        </w:rPr>
        <w:t xml:space="preserve"> </w:t>
      </w:r>
      <w:r>
        <w:rPr>
          <w:rFonts w:eastAsia="Times New Roman" w:cs="Arial"/>
        </w:rPr>
        <w:tab/>
        <w:t xml:space="preserve">Ferguson and Suckling 1990 as cited Delaware Department of Natural Resources (DDNR). 2004. Green Technology: The Delaware Urban Runoff Management Approach. Dover, DE, 117 p. </w:t>
      </w:r>
    </w:p>
  </w:footnote>
  <w:footnote w:id="83">
    <w:p w14:paraId="4D0A3FDB" w14:textId="77777777" w:rsidR="00FB127F" w:rsidRDefault="00B06DF3">
      <w:pPr>
        <w:pStyle w:val="FootnoteText"/>
        <w:widowControl/>
        <w:rPr>
          <w:rFonts w:eastAsia="Times New Roman" w:cs="Arial"/>
        </w:rPr>
      </w:pPr>
      <w:bookmarkStart w:id="2043" w:name="_DV_C901"/>
      <w:r w:rsidRPr="00C14044">
        <w:rPr>
          <w:rStyle w:val="DeltaViewDeletion"/>
          <w:rFonts w:cs="Arial"/>
          <w:color w:val="C00000"/>
          <w:vertAlign w:val="superscript"/>
          <w:lang w:val=""/>
        </w:rPr>
        <w:t>78</w:t>
      </w:r>
      <w:bookmarkStart w:id="2044" w:name="_DV_C902"/>
      <w:bookmarkEnd w:id="2043"/>
      <w:r>
        <w:rPr>
          <w:rStyle w:val="DeltaViewInsertion"/>
          <w:rFonts w:cs="Arial"/>
          <w:vertAlign w:val="superscript"/>
          <w:lang w:val=""/>
        </w:rPr>
        <w:t>81</w:t>
      </w:r>
      <w:bookmarkEnd w:id="2044"/>
      <w:r>
        <w:rPr>
          <w:rFonts w:eastAsia="Times New Roman" w:cs="Arial"/>
        </w:rPr>
        <w:t xml:space="preserve"> </w:t>
      </w:r>
      <w:r>
        <w:rPr>
          <w:rFonts w:eastAsia="Times New Roman" w:cs="Arial"/>
        </w:rPr>
        <w:tab/>
        <w:t xml:space="preserve">Center for Watershed Protection (CWP). 2000. The Practice of Watershed Protection: Techniques for protecting our nation’s streams, lakes, rivers, and estuaries. Ellicott City, MD, p. 741. </w:t>
      </w:r>
    </w:p>
  </w:footnote>
  <w:footnote w:id="84">
    <w:p w14:paraId="4D0A3FDC" w14:textId="77777777" w:rsidR="00C87EF8" w:rsidRDefault="00B06DF3">
      <w:pPr>
        <w:pStyle w:val="FootnoteText"/>
        <w:widowControl/>
        <w:rPr>
          <w:rFonts w:eastAsia="Times New Roman" w:cs="Arial"/>
          <w:lang w:val=""/>
        </w:rPr>
      </w:pPr>
      <w:bookmarkStart w:id="2049" w:name="_DV_C905"/>
      <w:r w:rsidRPr="00C14044">
        <w:rPr>
          <w:rStyle w:val="DeltaViewDeletion"/>
          <w:rFonts w:cs="Arial"/>
          <w:color w:val="C00000"/>
          <w:vertAlign w:val="superscript"/>
          <w:lang w:val=""/>
        </w:rPr>
        <w:t>79</w:t>
      </w:r>
      <w:bookmarkStart w:id="2050" w:name="_DV_C906"/>
      <w:bookmarkEnd w:id="2049"/>
      <w:r>
        <w:rPr>
          <w:rStyle w:val="DeltaViewInsertion"/>
          <w:rFonts w:cs="Arial"/>
          <w:vertAlign w:val="superscript"/>
          <w:lang w:val=""/>
        </w:rPr>
        <w:t>82</w:t>
      </w:r>
      <w:bookmarkEnd w:id="2050"/>
      <w:r>
        <w:rPr>
          <w:rFonts w:eastAsia="Times New Roman" w:cs="Arial"/>
        </w:rPr>
        <w:t xml:space="preserve"> </w:t>
      </w:r>
      <w:r>
        <w:rPr>
          <w:rFonts w:eastAsia="Times New Roman" w:cs="Arial"/>
        </w:rPr>
        <w:tab/>
        <w:t xml:space="preserve">Bay Area Stormwater Management Agencies Association (BASMAA). 1997. Start at the Source: Residential Site Planning and Design Guidance Manual for Stormwater Quality Protection. Palo Alto, </w:t>
      </w:r>
      <w:r>
        <w:rPr>
          <w:rFonts w:eastAsia="Times New Roman" w:cs="Arial"/>
        </w:rPr>
        <w:t>CA;</w:t>
      </w:r>
    </w:p>
    <w:p w14:paraId="4D0A3FDD" w14:textId="77777777" w:rsidR="00C87EF8" w:rsidRDefault="00C87EF8">
      <w:pPr>
        <w:pStyle w:val="FootnoteText"/>
        <w:widowControl/>
        <w:ind w:firstLine="0"/>
        <w:rPr>
          <w:rFonts w:eastAsia="Times New Roman" w:cs="Arial"/>
          <w:lang w:val=""/>
        </w:rPr>
      </w:pPr>
      <w:r>
        <w:rPr>
          <w:rFonts w:eastAsia="Times New Roman" w:cs="Arial"/>
        </w:rPr>
        <w:t>McCuen, R.H. 2003 Smart Growth: hydrologic perspective. Journal of Professional Issues in Engineering Education and Practice. Vol (129), p.151-154;</w:t>
      </w:r>
    </w:p>
    <w:p w14:paraId="4D0A3FDE" w14:textId="77777777" w:rsidR="00C87EF8" w:rsidRDefault="00C87EF8">
      <w:pPr>
        <w:pStyle w:val="FootnoteText"/>
        <w:widowControl/>
        <w:ind w:firstLine="0"/>
        <w:rPr>
          <w:rFonts w:eastAsia="Times New Roman" w:cs="Arial"/>
        </w:rPr>
      </w:pPr>
      <w:r>
        <w:rPr>
          <w:rFonts w:eastAsia="Times New Roman" w:cs="Arial"/>
        </w:rPr>
        <w:t>Moglen, G.E. and S. Kim. 2007. Impervious imperviousness-are threshold-based policies a good idea? Journal of the American Planning Association, Vol 73 No. 2. p 161-171.</w:t>
      </w:r>
    </w:p>
  </w:footnote>
  <w:footnote w:id="85">
    <w:p w14:paraId="4D0A3FDF" w14:textId="77777777" w:rsidR="00FB127F" w:rsidRDefault="00B06DF3">
      <w:pPr>
        <w:pStyle w:val="FootnoteText"/>
        <w:widowControl/>
        <w:rPr>
          <w:rFonts w:eastAsia="Times New Roman" w:cs="Arial"/>
        </w:rPr>
      </w:pPr>
      <w:bookmarkStart w:id="2054" w:name="_DV_C909"/>
      <w:r w:rsidRPr="00C14044">
        <w:rPr>
          <w:rStyle w:val="DeltaViewDeletion"/>
          <w:rFonts w:cs="Arial"/>
          <w:color w:val="C00000"/>
          <w:vertAlign w:val="superscript"/>
          <w:lang w:val=""/>
        </w:rPr>
        <w:t>80</w:t>
      </w:r>
      <w:bookmarkStart w:id="2055" w:name="_DV_C910"/>
      <w:bookmarkEnd w:id="2054"/>
      <w:r>
        <w:rPr>
          <w:rStyle w:val="DeltaViewInsertion"/>
          <w:rFonts w:cs="Arial"/>
          <w:vertAlign w:val="superscript"/>
          <w:lang w:val=""/>
        </w:rPr>
        <w:t>83</w:t>
      </w:r>
      <w:bookmarkEnd w:id="2055"/>
      <w:r>
        <w:rPr>
          <w:rFonts w:eastAsia="Times New Roman" w:cs="Arial"/>
        </w:rPr>
        <w:t xml:space="preserve"> </w:t>
      </w:r>
      <w:r>
        <w:rPr>
          <w:rFonts w:eastAsia="Times New Roman" w:cs="Arial"/>
        </w:rPr>
        <w:tab/>
        <w:t>Delaware Department of natural Resources (DDNR). 2004. Green technology: The Delaware urban Runoff Management Approach. Dover, DE, p. 117.</w:t>
      </w:r>
    </w:p>
  </w:footnote>
  <w:footnote w:id="86">
    <w:p w14:paraId="4D0A3FE0" w14:textId="77777777" w:rsidR="00FB127F" w:rsidRDefault="00B06DF3">
      <w:pPr>
        <w:pStyle w:val="FootnoteText"/>
        <w:widowControl/>
        <w:rPr>
          <w:rFonts w:eastAsia="Times New Roman" w:cs="Arial"/>
        </w:rPr>
      </w:pPr>
      <w:bookmarkStart w:id="2061" w:name="_DV_C913"/>
      <w:r w:rsidRPr="00C14044">
        <w:rPr>
          <w:rStyle w:val="DeltaViewDeletion"/>
          <w:rFonts w:cs="Arial"/>
          <w:color w:val="C00000"/>
          <w:vertAlign w:val="superscript"/>
          <w:lang w:val=""/>
        </w:rPr>
        <w:t>81</w:t>
      </w:r>
      <w:bookmarkStart w:id="2062" w:name="_DV_C914"/>
      <w:bookmarkEnd w:id="2061"/>
      <w:r>
        <w:rPr>
          <w:rStyle w:val="DeltaViewInsertion"/>
          <w:rFonts w:cs="Arial"/>
          <w:vertAlign w:val="superscript"/>
          <w:lang w:val=""/>
        </w:rPr>
        <w:t>84</w:t>
      </w:r>
      <w:bookmarkEnd w:id="2062"/>
      <w:r>
        <w:rPr>
          <w:rFonts w:eastAsia="Times New Roman" w:cs="Arial"/>
        </w:rPr>
        <w:t xml:space="preserve"> </w:t>
      </w:r>
      <w:r>
        <w:rPr>
          <w:rFonts w:eastAsia="Times New Roman" w:cs="Arial"/>
        </w:rPr>
        <w:tab/>
        <w:t>Dunne, T and L.B. Leopold. 1978. Water in Environmental Planning. San Francisco W.H. Freeman and Company</w:t>
      </w:r>
    </w:p>
  </w:footnote>
  <w:footnote w:id="87">
    <w:p w14:paraId="4D0A3FE1" w14:textId="77777777" w:rsidR="00FB127F" w:rsidRDefault="00B06DF3">
      <w:pPr>
        <w:pStyle w:val="FootnoteText"/>
        <w:widowControl/>
        <w:rPr>
          <w:rFonts w:eastAsia="Times New Roman" w:cs="Arial"/>
        </w:rPr>
      </w:pPr>
      <w:bookmarkStart w:id="2066" w:name="_DV_C917"/>
      <w:r w:rsidRPr="00C14044">
        <w:rPr>
          <w:rStyle w:val="DeltaViewDeletion"/>
          <w:rFonts w:cs="Arial"/>
          <w:color w:val="C00000"/>
          <w:vertAlign w:val="superscript"/>
          <w:lang w:val=""/>
        </w:rPr>
        <w:t>82</w:t>
      </w:r>
      <w:bookmarkStart w:id="2067" w:name="_DV_C918"/>
      <w:bookmarkEnd w:id="2066"/>
      <w:r>
        <w:rPr>
          <w:rStyle w:val="DeltaViewInsertion"/>
          <w:rFonts w:cs="Arial"/>
          <w:vertAlign w:val="superscript"/>
          <w:lang w:val=""/>
        </w:rPr>
        <w:t>85</w:t>
      </w:r>
      <w:bookmarkEnd w:id="2067"/>
      <w:r>
        <w:rPr>
          <w:rFonts w:eastAsia="Times New Roman" w:cs="Arial"/>
        </w:rPr>
        <w:t xml:space="preserve"> </w:t>
      </w:r>
      <w:r>
        <w:rPr>
          <w:rFonts w:eastAsia="Times New Roman" w:cs="Arial"/>
        </w:rPr>
        <w:tab/>
      </w:r>
      <w:r>
        <w:rPr>
          <w:rFonts w:eastAsia="Times New Roman" w:cs="Arial"/>
        </w:rPr>
        <w:t>Rosgen. D.L. 1996. Applied River Morphology. Pagosa Springs. Wildland Hydrology</w:t>
      </w:r>
    </w:p>
  </w:footnote>
  <w:footnote w:id="88">
    <w:p w14:paraId="4D0A3FE2" w14:textId="77777777" w:rsidR="00FB127F" w:rsidRDefault="00B06DF3">
      <w:pPr>
        <w:pStyle w:val="FootnoteText"/>
        <w:widowControl/>
        <w:rPr>
          <w:rFonts w:eastAsia="Times New Roman" w:cs="Arial"/>
        </w:rPr>
      </w:pPr>
      <w:bookmarkStart w:id="2083" w:name="_DV_C925"/>
      <w:r w:rsidRPr="00C14044">
        <w:rPr>
          <w:rStyle w:val="DeltaViewDeletion"/>
          <w:rFonts w:cs="Symbol"/>
          <w:b/>
          <w:color w:val="C00000"/>
          <w:szCs w:val="20"/>
          <w:vertAlign w:val="superscript"/>
          <w:lang w:val=""/>
        </w:rPr>
        <w:t>83</w:t>
      </w:r>
      <w:bookmarkStart w:id="2084" w:name="_DV_C926"/>
      <w:bookmarkEnd w:id="2083"/>
      <w:r>
        <w:rPr>
          <w:rStyle w:val="DeltaViewInsertion"/>
          <w:rFonts w:cs="Times New Roman"/>
          <w:b/>
          <w:szCs w:val="20"/>
          <w:vertAlign w:val="superscript"/>
          <w:lang w:val=""/>
        </w:rPr>
        <w:t>86</w:t>
      </w:r>
      <w:bookmarkEnd w:id="2084"/>
      <w:r>
        <w:rPr>
          <w:rFonts w:eastAsia="Times New Roman" w:cs="Arial"/>
        </w:rPr>
        <w:t xml:space="preserve"> </w:t>
      </w:r>
      <w:r>
        <w:rPr>
          <w:rFonts w:eastAsia="Times New Roman" w:cs="Arial"/>
        </w:rPr>
        <w:tab/>
        <w:t xml:space="preserve">After Lane (1955) as cited in </w:t>
      </w:r>
      <w:r>
        <w:rPr>
          <w:rFonts w:eastAsia="Times New Roman" w:cs="Arial"/>
        </w:rPr>
        <w:t>Rosgen (1996)</w:t>
      </w:r>
    </w:p>
  </w:footnote>
  <w:footnote w:id="89">
    <w:p w14:paraId="4D0A3FE3" w14:textId="77777777" w:rsidR="00FB127F" w:rsidRDefault="00B06DF3">
      <w:pPr>
        <w:pStyle w:val="FootnoteText"/>
        <w:widowControl/>
        <w:rPr>
          <w:rFonts w:eastAsia="Times New Roman" w:cs="Arial"/>
        </w:rPr>
      </w:pPr>
      <w:bookmarkStart w:id="2089" w:name="_DV_C929"/>
      <w:r w:rsidRPr="00C14044">
        <w:rPr>
          <w:rStyle w:val="DeltaViewDeletion"/>
          <w:rFonts w:cs="Arial"/>
          <w:color w:val="C00000"/>
          <w:vertAlign w:val="superscript"/>
          <w:lang w:val=""/>
        </w:rPr>
        <w:t>84</w:t>
      </w:r>
      <w:bookmarkStart w:id="2090" w:name="_DV_C930"/>
      <w:bookmarkEnd w:id="2089"/>
      <w:r>
        <w:rPr>
          <w:rStyle w:val="DeltaViewInsertion"/>
          <w:rFonts w:cs="Arial"/>
          <w:vertAlign w:val="superscript"/>
          <w:lang w:val=""/>
        </w:rPr>
        <w:t>87</w:t>
      </w:r>
      <w:bookmarkEnd w:id="2090"/>
      <w:r>
        <w:rPr>
          <w:rFonts w:eastAsia="Times New Roman" w:cs="Arial"/>
        </w:rPr>
        <w:t xml:space="preserve"> </w:t>
      </w:r>
      <w:r>
        <w:rPr>
          <w:rFonts w:eastAsia="Times New Roman" w:cs="Arial"/>
        </w:rPr>
        <w:tab/>
        <w:t xml:space="preserve">Goldman S.J., K. Jackson, and T.A. </w:t>
      </w:r>
      <w:r>
        <w:rPr>
          <w:rFonts w:eastAsia="Times New Roman" w:cs="Arial"/>
        </w:rPr>
        <w:t>Bursztynsky. 1986. Erosion and Sediment Control Handbook. McGraw Hill. San Francisco.</w:t>
      </w:r>
    </w:p>
  </w:footnote>
  <w:footnote w:id="90">
    <w:p w14:paraId="4D0A3FE4" w14:textId="77777777" w:rsidR="00FB127F" w:rsidRDefault="00B06DF3">
      <w:pPr>
        <w:pStyle w:val="FootnoteText"/>
        <w:widowControl/>
        <w:rPr>
          <w:rFonts w:eastAsia="Times New Roman" w:cs="Arial"/>
        </w:rPr>
      </w:pPr>
      <w:bookmarkStart w:id="2094" w:name="_DV_C933"/>
      <w:r w:rsidRPr="00C14044">
        <w:rPr>
          <w:rStyle w:val="DeltaViewDeletion"/>
          <w:rFonts w:cs="Arial"/>
          <w:color w:val="C00000"/>
          <w:vertAlign w:val="superscript"/>
          <w:lang w:val=""/>
        </w:rPr>
        <w:t>85</w:t>
      </w:r>
      <w:bookmarkStart w:id="2095" w:name="_DV_C934"/>
      <w:bookmarkEnd w:id="2094"/>
      <w:r>
        <w:rPr>
          <w:rStyle w:val="DeltaViewInsertion"/>
          <w:rFonts w:cs="Arial"/>
          <w:vertAlign w:val="superscript"/>
          <w:lang w:val=""/>
        </w:rPr>
        <w:t>88</w:t>
      </w:r>
      <w:bookmarkEnd w:id="2095"/>
      <w:r>
        <w:rPr>
          <w:rFonts w:eastAsia="Times New Roman" w:cs="Arial"/>
        </w:rPr>
        <w:t xml:space="preserve"> </w:t>
      </w:r>
      <w:r>
        <w:rPr>
          <w:rFonts w:eastAsia="Times New Roman" w:cs="Arial"/>
        </w:rPr>
        <w:tab/>
        <w:t xml:space="preserve">Wolman 1967 as cited in Paul, M.P. and J.L. Meyer. 2001. Streams in the Urban Landscape. Annu. </w:t>
      </w:r>
      <w:r>
        <w:rPr>
          <w:rFonts w:eastAsia="Times New Roman" w:cs="Arial"/>
        </w:rPr>
        <w:t>Rev.Ecol. Syst. 32, p. 333-365.</w:t>
      </w:r>
    </w:p>
  </w:footnote>
  <w:footnote w:id="91">
    <w:p w14:paraId="4D0A3FE5" w14:textId="77777777" w:rsidR="00FB127F" w:rsidRDefault="00B06DF3">
      <w:pPr>
        <w:pStyle w:val="FootnoteText"/>
        <w:widowControl/>
        <w:rPr>
          <w:rFonts w:eastAsia="Times New Roman" w:cs="Arial"/>
        </w:rPr>
      </w:pPr>
      <w:bookmarkStart w:id="2112" w:name="_DV_C941"/>
      <w:r w:rsidRPr="00C14044">
        <w:rPr>
          <w:rStyle w:val="DeltaViewDeletion"/>
          <w:rFonts w:cs="Symbol"/>
          <w:b/>
          <w:color w:val="C00000"/>
          <w:szCs w:val="20"/>
          <w:vertAlign w:val="superscript"/>
          <w:lang w:val=""/>
        </w:rPr>
        <w:t>86</w:t>
      </w:r>
      <w:bookmarkStart w:id="2113" w:name="_DV_C942"/>
      <w:bookmarkEnd w:id="2112"/>
      <w:r>
        <w:rPr>
          <w:rStyle w:val="DeltaViewInsertion"/>
          <w:rFonts w:cs="Times New Roman"/>
          <w:b/>
          <w:szCs w:val="20"/>
          <w:vertAlign w:val="superscript"/>
          <w:lang w:val=""/>
        </w:rPr>
        <w:t>89</w:t>
      </w:r>
      <w:bookmarkEnd w:id="2113"/>
      <w:r>
        <w:rPr>
          <w:rFonts w:eastAsia="Times New Roman" w:cs="Arial"/>
        </w:rPr>
        <w:t xml:space="preserve"> </w:t>
      </w:r>
      <w:r>
        <w:rPr>
          <w:rFonts w:eastAsia="Times New Roman" w:cs="Arial"/>
        </w:rPr>
        <w:tab/>
        <w:t>After Incised Channel Evolution Sequence in Schumm et. al 1984</w:t>
      </w:r>
    </w:p>
  </w:footnote>
  <w:footnote w:id="92">
    <w:p w14:paraId="4D0A3FE6" w14:textId="77777777" w:rsidR="00FB127F" w:rsidRDefault="00B06DF3">
      <w:pPr>
        <w:pStyle w:val="FootnoteText"/>
        <w:widowControl/>
        <w:rPr>
          <w:rFonts w:eastAsia="Times New Roman" w:cs="Arial"/>
        </w:rPr>
      </w:pPr>
      <w:bookmarkStart w:id="2117" w:name="_DV_C945"/>
      <w:r w:rsidRPr="00C14044">
        <w:rPr>
          <w:rStyle w:val="DeltaViewDeletion"/>
          <w:rFonts w:cs="Arial"/>
          <w:color w:val="C00000"/>
          <w:vertAlign w:val="superscript"/>
          <w:lang w:val=""/>
        </w:rPr>
        <w:t>87</w:t>
      </w:r>
      <w:bookmarkStart w:id="2118" w:name="_DV_C946"/>
      <w:bookmarkEnd w:id="2117"/>
      <w:r>
        <w:rPr>
          <w:rStyle w:val="DeltaViewInsertion"/>
          <w:rFonts w:cs="Arial"/>
          <w:vertAlign w:val="superscript"/>
          <w:lang w:val=""/>
        </w:rPr>
        <w:t>90</w:t>
      </w:r>
      <w:bookmarkEnd w:id="2118"/>
      <w:r>
        <w:rPr>
          <w:rFonts w:eastAsia="Times New Roman" w:cs="Arial"/>
        </w:rPr>
        <w:t xml:space="preserve"> </w:t>
      </w:r>
      <w:r>
        <w:rPr>
          <w:rFonts w:eastAsia="Times New Roman" w:cs="Arial"/>
        </w:rPr>
        <w:tab/>
        <w:t>Booth, D. B. and C. R. Jackson. 1997. Urbanization of Aquatic Systems: Degradation Thresholds, Stormwater Detection, and the Limits of Mitigation. Journal of the American Water Resources Association Vol. 33, No.5, p. 1077-1089.</w:t>
      </w:r>
    </w:p>
  </w:footnote>
  <w:footnote w:id="93">
    <w:p w14:paraId="4D0A3FE7" w14:textId="77777777" w:rsidR="00C87EF8" w:rsidRDefault="00B06DF3">
      <w:pPr>
        <w:pStyle w:val="FootnoteText"/>
        <w:widowControl/>
        <w:rPr>
          <w:rFonts w:eastAsia="Times New Roman" w:cs="Arial"/>
          <w:lang w:val=""/>
        </w:rPr>
      </w:pPr>
      <w:bookmarkStart w:id="2122" w:name="_DV_C949"/>
      <w:r w:rsidRPr="00C14044">
        <w:rPr>
          <w:rStyle w:val="DeltaViewDeletion"/>
          <w:rFonts w:cs="Arial"/>
          <w:color w:val="C00000"/>
          <w:vertAlign w:val="superscript"/>
          <w:lang w:val=""/>
        </w:rPr>
        <w:t>88</w:t>
      </w:r>
      <w:bookmarkStart w:id="2123" w:name="_DV_C950"/>
      <w:bookmarkEnd w:id="2122"/>
      <w:r>
        <w:rPr>
          <w:rStyle w:val="DeltaViewInsertion"/>
          <w:rFonts w:cs="Arial"/>
          <w:vertAlign w:val="superscript"/>
          <w:lang w:val=""/>
        </w:rPr>
        <w:t>91</w:t>
      </w:r>
      <w:bookmarkEnd w:id="2123"/>
      <w:r>
        <w:rPr>
          <w:rFonts w:eastAsia="Times New Roman" w:cs="Arial"/>
        </w:rPr>
        <w:t xml:space="preserve"> </w:t>
      </w:r>
      <w:r>
        <w:rPr>
          <w:rFonts w:eastAsia="Times New Roman" w:cs="Arial"/>
        </w:rPr>
        <w:tab/>
        <w:t xml:space="preserve">May, C.W. 1998. Cumulative effects of urbanization on small streams in the Puget Sound Lowland ecoregion. Conference proceedings from Puget Sound Research '98 held March 12, 13 1998 in Seattle, </w:t>
      </w:r>
      <w:r>
        <w:rPr>
          <w:rFonts w:eastAsia="Times New Roman" w:cs="Arial"/>
        </w:rPr>
        <w:t>WA;</w:t>
      </w:r>
    </w:p>
    <w:p w14:paraId="4D0A3FE8" w14:textId="77777777" w:rsidR="00C87EF8" w:rsidRDefault="00C87EF8">
      <w:pPr>
        <w:pStyle w:val="FootnoteText"/>
        <w:widowControl/>
        <w:ind w:firstLine="0"/>
        <w:rPr>
          <w:rFonts w:eastAsia="Times New Roman" w:cs="Arial"/>
        </w:rPr>
      </w:pPr>
      <w:r>
        <w:rPr>
          <w:rFonts w:eastAsia="Times New Roman" w:cs="Arial"/>
        </w:rPr>
        <w:t>Santa Clara Valley Urban Runoff Pollution Prevention Program. 2002. Hydromodification Management Plan Literature Review. 80 p.</w:t>
      </w:r>
    </w:p>
  </w:footnote>
  <w:footnote w:id="94">
    <w:p w14:paraId="4D0A3FE9" w14:textId="77777777" w:rsidR="00C87EF8" w:rsidRDefault="00B06DF3">
      <w:pPr>
        <w:pStyle w:val="FootnoteText"/>
        <w:widowControl/>
        <w:rPr>
          <w:rFonts w:eastAsia="Times New Roman" w:cs="Arial"/>
          <w:lang w:val=""/>
        </w:rPr>
      </w:pPr>
      <w:bookmarkStart w:id="2128" w:name="_DV_C953"/>
      <w:r w:rsidRPr="00C14044">
        <w:rPr>
          <w:rStyle w:val="DeltaViewDeletion"/>
          <w:rFonts w:cs="Arial"/>
          <w:color w:val="C00000"/>
          <w:vertAlign w:val="superscript"/>
          <w:lang w:val=""/>
        </w:rPr>
        <w:t>89</w:t>
      </w:r>
      <w:bookmarkStart w:id="2129" w:name="_DV_C954"/>
      <w:bookmarkEnd w:id="2128"/>
      <w:r>
        <w:rPr>
          <w:rStyle w:val="DeltaViewInsertion"/>
          <w:rFonts w:cs="Arial"/>
          <w:vertAlign w:val="superscript"/>
          <w:lang w:val=""/>
        </w:rPr>
        <w:t>92</w:t>
      </w:r>
      <w:bookmarkEnd w:id="2129"/>
      <w:r>
        <w:rPr>
          <w:rFonts w:eastAsia="Times New Roman" w:cs="Arial"/>
        </w:rPr>
        <w:t xml:space="preserve"> </w:t>
      </w:r>
      <w:r>
        <w:rPr>
          <w:rFonts w:eastAsia="Times New Roman" w:cs="Arial"/>
        </w:rPr>
        <w:tab/>
        <w:t xml:space="preserve">Finkenbine, J.K., D.S. Atwater, and D.S. </w:t>
      </w:r>
      <w:r>
        <w:rPr>
          <w:rFonts w:eastAsia="Times New Roman" w:cs="Arial"/>
        </w:rPr>
        <w:t>Mavinic. 2000. Stream health after urbanization. J. Am. Water Resour. Assoc. 36, p.1149-</w:t>
      </w:r>
      <w:r>
        <w:rPr>
          <w:rFonts w:eastAsia="Times New Roman" w:cs="Arial"/>
        </w:rPr>
        <w:t>60;</w:t>
      </w:r>
    </w:p>
    <w:p w14:paraId="4D0A3FEA" w14:textId="77777777" w:rsidR="00C87EF8" w:rsidRDefault="00C87EF8">
      <w:pPr>
        <w:pStyle w:val="FootnoteText"/>
        <w:widowControl/>
        <w:ind w:firstLine="0"/>
        <w:rPr>
          <w:rFonts w:eastAsia="Times New Roman" w:cs="Arial"/>
        </w:rPr>
      </w:pPr>
      <w:r>
        <w:rPr>
          <w:rFonts w:eastAsia="Times New Roman" w:cs="Arial"/>
        </w:rPr>
        <w:t xml:space="preserve">Pizzuto, J.E. W.S. Hession, and M. McBride. 2000. Comparing gravel-bed rivers in paired urban and rural catchments of southeastern Pennsylvania. Geology 28, p.79-82. </w:t>
      </w:r>
    </w:p>
  </w:footnote>
  <w:footnote w:id="95">
    <w:p w14:paraId="4D0A3FEB" w14:textId="77777777" w:rsidR="00C87EF8" w:rsidRDefault="00B06DF3">
      <w:pPr>
        <w:pStyle w:val="FootnoteText"/>
        <w:widowControl/>
        <w:rPr>
          <w:rFonts w:eastAsia="Times New Roman" w:cs="Arial"/>
          <w:lang w:val=""/>
        </w:rPr>
      </w:pPr>
      <w:bookmarkStart w:id="2134" w:name="_DV_C957"/>
      <w:r w:rsidRPr="00C14044">
        <w:rPr>
          <w:rStyle w:val="DeltaViewDeletion"/>
          <w:rFonts w:cs="Arial"/>
          <w:color w:val="C00000"/>
          <w:vertAlign w:val="superscript"/>
          <w:lang w:val=""/>
        </w:rPr>
        <w:t>90</w:t>
      </w:r>
      <w:bookmarkStart w:id="2135" w:name="_DV_C958"/>
      <w:bookmarkEnd w:id="2134"/>
      <w:r>
        <w:rPr>
          <w:rStyle w:val="DeltaViewInsertion"/>
          <w:rFonts w:cs="Arial"/>
          <w:vertAlign w:val="superscript"/>
          <w:lang w:val=""/>
        </w:rPr>
        <w:t>93</w:t>
      </w:r>
      <w:bookmarkEnd w:id="2135"/>
      <w:r>
        <w:rPr>
          <w:rFonts w:eastAsia="Times New Roman" w:cs="Arial"/>
        </w:rPr>
        <w:t xml:space="preserve"> </w:t>
      </w:r>
      <w:r>
        <w:rPr>
          <w:rFonts w:eastAsia="Times New Roman" w:cs="Arial"/>
        </w:rPr>
        <w:tab/>
        <w:t xml:space="preserve">Hammer 1973 as cited in Delaware Department of Natural Resources (DDNR). 2004. Green Technology: The Delaware Urban Runoff Management Approach. Dover, DE, p. </w:t>
      </w:r>
      <w:r>
        <w:rPr>
          <w:rFonts w:eastAsia="Times New Roman" w:cs="Arial"/>
        </w:rPr>
        <w:t>117 ;</w:t>
      </w:r>
    </w:p>
    <w:p w14:paraId="4D0A3FEC" w14:textId="77777777" w:rsidR="00C87EF8" w:rsidRDefault="00C87EF8">
      <w:pPr>
        <w:pStyle w:val="FootnoteText"/>
        <w:widowControl/>
        <w:ind w:firstLine="0"/>
        <w:rPr>
          <w:rFonts w:eastAsia="Times New Roman" w:cs="Arial"/>
        </w:rPr>
      </w:pPr>
      <w:r>
        <w:rPr>
          <w:rFonts w:eastAsia="Times New Roman" w:cs="Arial"/>
        </w:rPr>
        <w:t xml:space="preserve">Booth, D.B. 1990. Stream Channel Incision Following Drainage Basin Urbanization. Water </w:t>
      </w:r>
      <w:r>
        <w:rPr>
          <w:rFonts w:eastAsia="Times New Roman" w:cs="Arial"/>
        </w:rPr>
        <w:t xml:space="preserve">Resour. Bull. 26, p. 407-417. </w:t>
      </w:r>
    </w:p>
  </w:footnote>
  <w:footnote w:id="96">
    <w:p w14:paraId="4D0A3FED" w14:textId="77777777" w:rsidR="00FB127F" w:rsidRDefault="00B06DF3">
      <w:pPr>
        <w:pStyle w:val="FootnoteText"/>
        <w:widowControl/>
        <w:rPr>
          <w:rFonts w:eastAsia="Times New Roman" w:cs="Arial"/>
        </w:rPr>
      </w:pPr>
      <w:bookmarkStart w:id="2139" w:name="_DV_C961"/>
      <w:r w:rsidRPr="00C14044">
        <w:rPr>
          <w:rStyle w:val="DeltaViewDeletion"/>
          <w:rFonts w:cs="Arial"/>
          <w:color w:val="C00000"/>
          <w:vertAlign w:val="superscript"/>
          <w:lang w:val=""/>
        </w:rPr>
        <w:t>91</w:t>
      </w:r>
      <w:bookmarkStart w:id="2140" w:name="_DV_C962"/>
      <w:bookmarkEnd w:id="2139"/>
      <w:r>
        <w:rPr>
          <w:rStyle w:val="DeltaViewInsertion"/>
          <w:rFonts w:cs="Arial"/>
          <w:vertAlign w:val="superscript"/>
          <w:lang w:val=""/>
        </w:rPr>
        <w:t>94</w:t>
      </w:r>
      <w:bookmarkEnd w:id="2140"/>
      <w:r>
        <w:rPr>
          <w:rFonts w:eastAsia="Times New Roman" w:cs="Arial"/>
        </w:rPr>
        <w:t xml:space="preserve"> </w:t>
      </w:r>
      <w:r>
        <w:rPr>
          <w:rFonts w:eastAsia="Times New Roman" w:cs="Arial"/>
        </w:rPr>
        <w:tab/>
        <w:t>Trimble, S.W. 1997. Contribution of Stream Channel Erosion to Sediment Yield from an Urbanizing Watershed. Science: Vol. 278 (21), p. 1442-1444.</w:t>
      </w:r>
    </w:p>
  </w:footnote>
  <w:footnote w:id="97">
    <w:p w14:paraId="4D0A3FEE" w14:textId="77777777" w:rsidR="00FB127F" w:rsidRDefault="00B06DF3">
      <w:pPr>
        <w:pStyle w:val="FootnoteText"/>
        <w:widowControl/>
        <w:rPr>
          <w:rFonts w:eastAsia="Times New Roman" w:cs="Arial"/>
        </w:rPr>
      </w:pPr>
      <w:bookmarkStart w:id="2145" w:name="_DV_C965"/>
      <w:r w:rsidRPr="00C14044">
        <w:rPr>
          <w:rStyle w:val="DeltaViewDeletion"/>
          <w:rFonts w:cs="Arial"/>
          <w:color w:val="C00000"/>
          <w:vertAlign w:val="superscript"/>
          <w:lang w:val=""/>
        </w:rPr>
        <w:t>92</w:t>
      </w:r>
      <w:bookmarkStart w:id="2146" w:name="_DV_C966"/>
      <w:bookmarkEnd w:id="2145"/>
      <w:r>
        <w:rPr>
          <w:rStyle w:val="DeltaViewInsertion"/>
          <w:rFonts w:cs="Arial"/>
          <w:vertAlign w:val="superscript"/>
          <w:lang w:val=""/>
        </w:rPr>
        <w:t>95</w:t>
      </w:r>
      <w:bookmarkEnd w:id="2146"/>
      <w:r>
        <w:rPr>
          <w:rFonts w:eastAsia="Times New Roman" w:cs="Arial"/>
        </w:rPr>
        <w:t xml:space="preserve"> </w:t>
      </w:r>
      <w:r>
        <w:rPr>
          <w:rFonts w:eastAsia="Times New Roman" w:cs="Arial"/>
        </w:rPr>
        <w:tab/>
        <w:t xml:space="preserve">Stein, E.S. and S. Zaleski. 2005.Managing runoff to protect natural stream: the latest developments on investigation and management of hydromodification in California. Southern California Coastal Water Research Project Technical Report 475, p. 26. </w:t>
      </w:r>
    </w:p>
  </w:footnote>
  <w:footnote w:id="98">
    <w:p w14:paraId="4D0A3FEF" w14:textId="77777777" w:rsidR="00FB127F" w:rsidRDefault="00B06DF3">
      <w:pPr>
        <w:pStyle w:val="FootnoteText"/>
        <w:widowControl/>
        <w:rPr>
          <w:rFonts w:eastAsia="Times New Roman" w:cs="Arial"/>
        </w:rPr>
      </w:pPr>
      <w:bookmarkStart w:id="2151" w:name="_DV_C969"/>
      <w:r w:rsidRPr="00C14044">
        <w:rPr>
          <w:rStyle w:val="DeltaViewDeletion"/>
          <w:rFonts w:cs="Arial"/>
          <w:color w:val="C00000"/>
          <w:vertAlign w:val="superscript"/>
          <w:lang w:val=""/>
        </w:rPr>
        <w:t>93</w:t>
      </w:r>
      <w:bookmarkStart w:id="2152" w:name="_DV_C970"/>
      <w:bookmarkEnd w:id="2151"/>
      <w:r>
        <w:rPr>
          <w:rStyle w:val="DeltaViewInsertion"/>
          <w:rFonts w:cs="Arial"/>
          <w:vertAlign w:val="superscript"/>
          <w:lang w:val=""/>
        </w:rPr>
        <w:t>96</w:t>
      </w:r>
      <w:bookmarkEnd w:id="2152"/>
      <w:r>
        <w:rPr>
          <w:rFonts w:eastAsia="Times New Roman" w:cs="Arial"/>
        </w:rPr>
        <w:t xml:space="preserve"> </w:t>
      </w:r>
      <w:r>
        <w:rPr>
          <w:rFonts w:eastAsia="Times New Roman" w:cs="Arial"/>
        </w:rPr>
        <w:tab/>
        <w:t xml:space="preserve">Horner, R.R. 2006. Investigation of the Feasibility and Benefits of Low-Impact Site Design Practices (LID) for the San Diego Region. </w:t>
      </w:r>
    </w:p>
  </w:footnote>
  <w:footnote w:id="99">
    <w:p w14:paraId="4D0A3FF0" w14:textId="77777777" w:rsidR="00FB127F" w:rsidRDefault="00B06DF3">
      <w:pPr>
        <w:pStyle w:val="FootnoteText"/>
        <w:widowControl/>
        <w:rPr>
          <w:rFonts w:eastAsia="Times New Roman" w:cs="Arial"/>
        </w:rPr>
      </w:pPr>
      <w:bookmarkStart w:id="2156" w:name="_DV_C973"/>
      <w:r w:rsidRPr="00C14044">
        <w:rPr>
          <w:rStyle w:val="DeltaViewDeletion"/>
          <w:rFonts w:cs="Arial"/>
          <w:color w:val="C00000"/>
          <w:vertAlign w:val="superscript"/>
          <w:lang w:val=""/>
        </w:rPr>
        <w:t>94</w:t>
      </w:r>
      <w:bookmarkStart w:id="2157" w:name="_DV_C974"/>
      <w:bookmarkEnd w:id="2156"/>
      <w:r>
        <w:rPr>
          <w:rStyle w:val="DeltaViewInsertion"/>
          <w:rFonts w:cs="Arial"/>
          <w:vertAlign w:val="superscript"/>
          <w:lang w:val=""/>
        </w:rPr>
        <w:t>97</w:t>
      </w:r>
      <w:bookmarkEnd w:id="2157"/>
      <w:r>
        <w:rPr>
          <w:rFonts w:eastAsia="Times New Roman" w:cs="Arial"/>
        </w:rPr>
        <w:t xml:space="preserve"> </w:t>
      </w:r>
      <w:r>
        <w:rPr>
          <w:rFonts w:eastAsia="Times New Roman" w:cs="Arial"/>
        </w:rPr>
        <w:tab/>
        <w:t xml:space="preserve">Delaware Department of Natural Resources (DDNR). 2004. Green Technology: The Delaware Urban Runoff Management Approach. Dover, DE, p. 117. </w:t>
      </w:r>
    </w:p>
  </w:footnote>
  <w:footnote w:id="100">
    <w:p w14:paraId="4D0A3FF1" w14:textId="77777777" w:rsidR="00FB127F" w:rsidRDefault="00B06DF3">
      <w:pPr>
        <w:pStyle w:val="FootnoteText"/>
        <w:widowControl/>
        <w:rPr>
          <w:rFonts w:eastAsia="Times New Roman" w:cs="Arial"/>
        </w:rPr>
      </w:pPr>
      <w:bookmarkStart w:id="2163" w:name="_DV_C977"/>
      <w:r w:rsidRPr="00C14044">
        <w:rPr>
          <w:rStyle w:val="DeltaViewDeletion"/>
          <w:rFonts w:cs="Arial"/>
          <w:color w:val="C00000"/>
          <w:vertAlign w:val="superscript"/>
          <w:lang w:val=""/>
        </w:rPr>
        <w:t>95</w:t>
      </w:r>
      <w:bookmarkStart w:id="2164" w:name="_DV_C978"/>
      <w:bookmarkEnd w:id="2163"/>
      <w:r>
        <w:rPr>
          <w:rStyle w:val="DeltaViewInsertion"/>
          <w:rFonts w:cs="Arial"/>
          <w:vertAlign w:val="superscript"/>
          <w:lang w:val=""/>
        </w:rPr>
        <w:t>98</w:t>
      </w:r>
      <w:bookmarkEnd w:id="2164"/>
      <w:r>
        <w:rPr>
          <w:rFonts w:eastAsia="Times New Roman" w:cs="Arial"/>
        </w:rPr>
        <w:t xml:space="preserve"> </w:t>
      </w:r>
      <w:r>
        <w:rPr>
          <w:rFonts w:eastAsia="Times New Roman" w:cs="Arial"/>
        </w:rPr>
        <w:tab/>
        <w:t xml:space="preserve">Finlayson, D.P. and D.R. Montgomery. 2003. Modeling large-scale fluvial erosion in geographic information systems. Geomorphology (53), p. 147-164. </w:t>
      </w:r>
    </w:p>
  </w:footnote>
  <w:footnote w:id="101">
    <w:p w14:paraId="4D0A3FF2" w14:textId="77777777" w:rsidR="00FB127F" w:rsidRDefault="00B06DF3">
      <w:pPr>
        <w:pStyle w:val="FootnoteText"/>
        <w:widowControl/>
        <w:rPr>
          <w:rFonts w:eastAsia="Times New Roman" w:cs="Arial"/>
        </w:rPr>
      </w:pPr>
      <w:bookmarkStart w:id="2168" w:name="_DV_C981"/>
      <w:r w:rsidRPr="00C14044">
        <w:rPr>
          <w:rStyle w:val="DeltaViewDeletion"/>
          <w:rFonts w:cs="Arial"/>
          <w:color w:val="C00000"/>
          <w:vertAlign w:val="superscript"/>
          <w:lang w:val=""/>
        </w:rPr>
        <w:t>96</w:t>
      </w:r>
      <w:bookmarkStart w:id="2169" w:name="_DV_C982"/>
      <w:bookmarkEnd w:id="2168"/>
      <w:r>
        <w:rPr>
          <w:rStyle w:val="DeltaViewInsertion"/>
          <w:rFonts w:cs="Arial"/>
          <w:vertAlign w:val="superscript"/>
          <w:lang w:val=""/>
        </w:rPr>
        <w:t>99</w:t>
      </w:r>
      <w:bookmarkEnd w:id="2169"/>
      <w:r>
        <w:rPr>
          <w:rFonts w:eastAsia="Times New Roman" w:cs="Arial"/>
        </w:rPr>
        <w:t xml:space="preserve"> </w:t>
      </w:r>
      <w:r>
        <w:rPr>
          <w:rFonts w:eastAsia="Times New Roman" w:cs="Arial"/>
        </w:rPr>
        <w:tab/>
        <w:t xml:space="preserve">Stein, E.S. and S. Zaleski. 2005.Managing runoff to protect natural stream: the latest developments on investigation and management of hydromodification in California. Southern California Coastal Water Research Project Technical Report 475, p. 26. </w:t>
      </w:r>
    </w:p>
  </w:footnote>
  <w:footnote w:id="102">
    <w:p w14:paraId="4D0A3FF3" w14:textId="77777777" w:rsidR="00FB127F" w:rsidRDefault="00B06DF3">
      <w:pPr>
        <w:pStyle w:val="FootnoteText"/>
        <w:widowControl/>
        <w:rPr>
          <w:rFonts w:eastAsia="Times New Roman" w:cs="Arial"/>
        </w:rPr>
      </w:pPr>
      <w:bookmarkStart w:id="2186" w:name="_DV_C985"/>
      <w:r w:rsidRPr="00C14044">
        <w:rPr>
          <w:rStyle w:val="DeltaViewDeletion"/>
          <w:rFonts w:cs="Arial"/>
          <w:color w:val="C00000"/>
          <w:vertAlign w:val="superscript"/>
          <w:lang w:val=""/>
        </w:rPr>
        <w:t>97</w:t>
      </w:r>
      <w:bookmarkStart w:id="2187" w:name="_DV_C986"/>
      <w:bookmarkEnd w:id="2186"/>
      <w:r>
        <w:rPr>
          <w:rStyle w:val="DeltaViewInsertion"/>
          <w:rFonts w:cs="Arial"/>
          <w:vertAlign w:val="superscript"/>
          <w:lang w:val=""/>
        </w:rPr>
        <w:t>100</w:t>
      </w:r>
      <w:bookmarkEnd w:id="2187"/>
      <w:r>
        <w:rPr>
          <w:rFonts w:eastAsia="Times New Roman" w:cs="Arial"/>
        </w:rPr>
        <w:t xml:space="preserve"> </w:t>
      </w:r>
      <w:r>
        <w:rPr>
          <w:rFonts w:eastAsia="Times New Roman" w:cs="Arial"/>
        </w:rPr>
        <w:tab/>
        <w:t xml:space="preserve">U.S. EPA, </w:t>
      </w:r>
      <w:hyperlink r:id="rId67" w:history="1">
        <w:r>
          <w:rPr>
            <w:rStyle w:val="Hyperlink"/>
            <w:rFonts w:eastAsia="Times New Roman" w:cs="Arial"/>
          </w:rPr>
          <w:t>Developing Your Stormwater Pollution Prevention Plan</w:t>
        </w:r>
      </w:hyperlink>
      <w:r>
        <w:rPr>
          <w:rFonts w:eastAsia="Times New Roman" w:cs="Arial"/>
        </w:rPr>
        <w:t xml:space="preserve"> (May 2017), &lt;</w:t>
      </w:r>
      <w:hyperlink r:id="rId68" w:history="1">
        <w:r>
          <w:rPr>
            <w:rFonts w:eastAsia="Times New Roman" w:cs="Arial"/>
          </w:rPr>
          <w:t>https://www3.epa.gov/npdes/pubs/sw_swppp_guide.pdf</w:t>
        </w:r>
      </w:hyperlink>
      <w:r>
        <w:rPr>
          <w:rFonts w:eastAsia="Times New Roman" w:cs="Arial"/>
        </w:rPr>
        <w:t>&gt; [as of May 20, 2021]</w:t>
      </w:r>
    </w:p>
  </w:footnote>
  <w:footnote w:id="103">
    <w:p w14:paraId="4D0A3FF4" w14:textId="77777777" w:rsidR="00FB127F" w:rsidRDefault="00B06DF3">
      <w:pPr>
        <w:pStyle w:val="FootnoteText"/>
        <w:widowControl/>
        <w:ind w:left="540" w:hanging="450"/>
        <w:rPr>
          <w:rFonts w:eastAsia="Times New Roman" w:cs="Arial"/>
        </w:rPr>
      </w:pPr>
      <w:bookmarkStart w:id="2296" w:name="_DV_C1020"/>
      <w:r w:rsidRPr="00C14044">
        <w:rPr>
          <w:rStyle w:val="DeltaViewDeletion"/>
          <w:rFonts w:eastAsia="Times New Roman" w:cs="Arial"/>
          <w:color w:val="C00000"/>
          <w:vertAlign w:val="superscript"/>
          <w:lang w:val=""/>
        </w:rPr>
        <w:t>98</w:t>
      </w:r>
      <w:bookmarkStart w:id="2297" w:name="_DV_C1021"/>
      <w:bookmarkEnd w:id="2296"/>
      <w:r>
        <w:rPr>
          <w:rStyle w:val="DeltaViewInsertion"/>
          <w:rFonts w:eastAsia="Times New Roman" w:cs="Arial"/>
          <w:vertAlign w:val="superscript"/>
          <w:lang w:val=""/>
        </w:rPr>
        <w:t>101</w:t>
      </w:r>
      <w:bookmarkEnd w:id="2297"/>
      <w:r>
        <w:rPr>
          <w:rFonts w:eastAsia="Times New Roman" w:cs="Arial"/>
        </w:rPr>
        <w:t xml:space="preserve"> </w:t>
      </w:r>
      <w:r>
        <w:rPr>
          <w:rFonts w:eastAsia="Times New Roman" w:cs="Arial"/>
        </w:rPr>
        <w:tab/>
        <w:t>Ballona Creek, Estuary, and Tributary Bacteria TMDL, p. 2</w:t>
      </w:r>
    </w:p>
  </w:footnote>
  <w:footnote w:id="104">
    <w:p w14:paraId="4D0A3FF5" w14:textId="77777777" w:rsidR="00FB127F" w:rsidRDefault="00B06DF3">
      <w:pPr>
        <w:pStyle w:val="FootnoteText"/>
        <w:widowControl/>
        <w:ind w:left="540" w:hanging="450"/>
        <w:rPr>
          <w:rFonts w:eastAsia="Times New Roman" w:cs="Arial"/>
        </w:rPr>
      </w:pPr>
      <w:bookmarkStart w:id="2302" w:name="_DV_C1024"/>
      <w:r w:rsidRPr="00C14044">
        <w:rPr>
          <w:rStyle w:val="DeltaViewDeletion"/>
          <w:rFonts w:eastAsia="Times New Roman" w:cs="Arial"/>
          <w:color w:val="C00000"/>
          <w:vertAlign w:val="superscript"/>
          <w:lang w:val=""/>
        </w:rPr>
        <w:t>99</w:t>
      </w:r>
      <w:bookmarkStart w:id="2303" w:name="_DV_C1025"/>
      <w:bookmarkEnd w:id="2302"/>
      <w:r>
        <w:rPr>
          <w:rStyle w:val="DeltaViewInsertion"/>
          <w:rFonts w:eastAsia="Times New Roman" w:cs="Arial"/>
          <w:vertAlign w:val="superscript"/>
          <w:lang w:val=""/>
        </w:rPr>
        <w:t>102</w:t>
      </w:r>
      <w:bookmarkEnd w:id="2303"/>
      <w:r>
        <w:rPr>
          <w:rFonts w:eastAsia="Times New Roman" w:cs="Arial"/>
        </w:rPr>
        <w:t xml:space="preserve"> </w:t>
      </w:r>
      <w:r>
        <w:rPr>
          <w:rFonts w:eastAsia="Times New Roman" w:cs="Arial"/>
        </w:rPr>
        <w:tab/>
        <w:t xml:space="preserve">Los Angeles Regional Water Board, </w:t>
      </w:r>
      <w:hyperlink r:id="rId69" w:history="1">
        <w:r>
          <w:rPr>
            <w:rStyle w:val="Hyperlink"/>
            <w:rFonts w:eastAsia="Times New Roman" w:cs="Arial"/>
          </w:rPr>
          <w:t>Ballona Creek, Estuary, and Tributary Bacteria TMDL</w:t>
        </w:r>
      </w:hyperlink>
      <w:r>
        <w:rPr>
          <w:rFonts w:eastAsia="Times New Roman" w:cs="Arial"/>
        </w:rPr>
        <w:t xml:space="preserve"> (June 7, 2012), &lt;</w:t>
      </w:r>
      <w:hyperlink r:id="rId70" w:history="1">
        <w:r>
          <w:rPr>
            <w:rFonts w:eastAsia="Times New Roman" w:cs="Arial"/>
          </w:rPr>
          <w:t>https://www.waterboards.ca.gov/losangeles/water_issues/programs/tmdl/docs/R12-008_RB_BPA.pdf</w:t>
        </w:r>
      </w:hyperlink>
      <w:r>
        <w:rPr>
          <w:rFonts w:eastAsia="Times New Roman" w:cs="Arial"/>
        </w:rPr>
        <w:t>&gt; [as of May 20, 2021]</w:t>
      </w:r>
    </w:p>
  </w:footnote>
  <w:footnote w:id="105">
    <w:p w14:paraId="4D0A3FF6" w14:textId="77777777" w:rsidR="00FB127F" w:rsidRDefault="00B06DF3">
      <w:pPr>
        <w:pStyle w:val="FootnoteText"/>
        <w:widowControl/>
        <w:ind w:left="540" w:hanging="450"/>
        <w:rPr>
          <w:rFonts w:eastAsia="Times New Roman" w:cs="Arial"/>
        </w:rPr>
      </w:pPr>
      <w:bookmarkStart w:id="2308" w:name="_DV_C1028"/>
      <w:r w:rsidRPr="00C14044">
        <w:rPr>
          <w:rStyle w:val="DeltaViewDeletion"/>
          <w:rFonts w:eastAsia="Times New Roman" w:cs="Arial"/>
          <w:color w:val="C00000"/>
          <w:vertAlign w:val="superscript"/>
          <w:lang w:val=""/>
        </w:rPr>
        <w:t>100</w:t>
      </w:r>
      <w:bookmarkStart w:id="2309" w:name="_DV_C1029"/>
      <w:bookmarkEnd w:id="2308"/>
      <w:r>
        <w:rPr>
          <w:rStyle w:val="DeltaViewInsertion"/>
          <w:rFonts w:eastAsia="Times New Roman" w:cs="Arial"/>
          <w:vertAlign w:val="superscript"/>
          <w:lang w:val=""/>
        </w:rPr>
        <w:t>103</w:t>
      </w:r>
      <w:bookmarkEnd w:id="2309"/>
      <w:r>
        <w:rPr>
          <w:rFonts w:eastAsia="Times New Roman" w:cs="Arial"/>
        </w:rPr>
        <w:t xml:space="preserve"> Los Angeles Regional Water Quality Control Board, </w:t>
      </w:r>
      <w:hyperlink r:id="rId71" w:history="1">
        <w:r>
          <w:rPr>
            <w:rStyle w:val="Hyperlink"/>
            <w:rFonts w:eastAsia="Times New Roman" w:cs="Arial"/>
          </w:rPr>
          <w:t>Harbor Beaches of Ventura County (Kiddie Beach and Hobie Beach) Bacteria TMDL</w:t>
        </w:r>
      </w:hyperlink>
      <w:r>
        <w:rPr>
          <w:rFonts w:eastAsia="Times New Roman" w:cs="Arial"/>
        </w:rPr>
        <w:t xml:space="preserve"> (November 1, 2007),                  &lt;</w:t>
      </w:r>
      <w:hyperlink r:id="rId72" w:history="1">
        <w:r>
          <w:rPr>
            <w:rFonts w:eastAsia="Times New Roman" w:cs="Arial"/>
          </w:rPr>
          <w:t>https://www.waterboards.ca.gov/losangeles/water_issues/programs/tmdl/docs/2007-017_RB_BPA.pdf</w:t>
        </w:r>
      </w:hyperlink>
      <w:r>
        <w:rPr>
          <w:rFonts w:eastAsia="Times New Roman" w:cs="Arial"/>
        </w:rPr>
        <w:t>&gt; [as of May 20, 2021]</w:t>
      </w:r>
    </w:p>
  </w:footnote>
  <w:footnote w:id="106">
    <w:p w14:paraId="4D0A3FF7" w14:textId="77777777" w:rsidR="00FB127F" w:rsidRDefault="00B06DF3">
      <w:pPr>
        <w:pStyle w:val="FootnoteText"/>
        <w:widowControl/>
        <w:ind w:left="540" w:hanging="450"/>
        <w:rPr>
          <w:rFonts w:eastAsia="Times New Roman" w:cs="Arial"/>
        </w:rPr>
      </w:pPr>
      <w:bookmarkStart w:id="2314" w:name="_DV_C1032"/>
      <w:r w:rsidRPr="00C14044">
        <w:rPr>
          <w:rStyle w:val="DeltaViewDeletion"/>
          <w:rFonts w:eastAsia="Times New Roman" w:cs="Arial"/>
          <w:color w:val="C00000"/>
          <w:vertAlign w:val="superscript"/>
          <w:lang w:val=""/>
        </w:rPr>
        <w:t>101</w:t>
      </w:r>
      <w:bookmarkStart w:id="2315" w:name="_DV_C1033"/>
      <w:bookmarkEnd w:id="2314"/>
      <w:r>
        <w:rPr>
          <w:rStyle w:val="DeltaViewInsertion"/>
          <w:rFonts w:eastAsia="Times New Roman" w:cs="Arial"/>
          <w:vertAlign w:val="superscript"/>
          <w:lang w:val=""/>
        </w:rPr>
        <w:t>104</w:t>
      </w:r>
      <w:bookmarkEnd w:id="2315"/>
      <w:r>
        <w:rPr>
          <w:rFonts w:eastAsia="Times New Roman" w:cs="Arial"/>
        </w:rPr>
        <w:t xml:space="preserve"> United States Environmental Protection Agency IX, </w:t>
      </w:r>
      <w:hyperlink r:id="rId73" w:history="1">
        <w:r>
          <w:rPr>
            <w:rStyle w:val="Hyperlink"/>
            <w:rFonts w:eastAsia="Times New Roman" w:cs="Arial"/>
          </w:rPr>
          <w:t>Long Beach City Beaches and Los Angeles River Estuary Total Maximum Daily Loads for Indicator Bacteria</w:t>
        </w:r>
      </w:hyperlink>
      <w:r>
        <w:rPr>
          <w:rFonts w:eastAsia="Times New Roman" w:cs="Arial"/>
        </w:rPr>
        <w:t xml:space="preserve"> (March 26, 2012), &lt;</w:t>
      </w:r>
      <w:hyperlink r:id="rId74" w:history="1">
        <w:r>
          <w:rPr>
            <w:rFonts w:eastAsia="Times New Roman" w:cs="Arial"/>
          </w:rPr>
          <w:t>https://www.waterboards.ca.gov/losangeles/water_issues/programs/tmdl/</w:t>
        </w:r>
      </w:hyperlink>
      <w:r>
        <w:rPr>
          <w:rFonts w:eastAsia="Times New Roman" w:cs="Arial"/>
        </w:rPr>
        <w:t>&gt; [as of May 20, 2021]</w:t>
      </w:r>
    </w:p>
  </w:footnote>
  <w:footnote w:id="107">
    <w:p w14:paraId="4D0A3FF8" w14:textId="77777777" w:rsidR="00FB127F" w:rsidRDefault="00B06DF3">
      <w:pPr>
        <w:pStyle w:val="FootnoteText"/>
        <w:widowControl/>
        <w:ind w:left="540" w:hanging="450"/>
        <w:rPr>
          <w:rFonts w:eastAsia="Times New Roman" w:cs="Arial"/>
        </w:rPr>
      </w:pPr>
      <w:bookmarkStart w:id="2320" w:name="_DV_C1036"/>
      <w:r w:rsidRPr="00C14044">
        <w:rPr>
          <w:rStyle w:val="DeltaViewDeletion"/>
          <w:rFonts w:eastAsia="Times New Roman" w:cs="Arial"/>
          <w:color w:val="C00000"/>
          <w:vertAlign w:val="superscript"/>
          <w:lang w:val=""/>
        </w:rPr>
        <w:t>102</w:t>
      </w:r>
      <w:bookmarkStart w:id="2321" w:name="_DV_C1037"/>
      <w:bookmarkEnd w:id="2320"/>
      <w:r>
        <w:rPr>
          <w:rStyle w:val="DeltaViewInsertion"/>
          <w:rFonts w:eastAsia="Times New Roman" w:cs="Arial"/>
          <w:vertAlign w:val="superscript"/>
          <w:lang w:val=""/>
        </w:rPr>
        <w:t>105</w:t>
      </w:r>
      <w:bookmarkEnd w:id="2321"/>
      <w:r>
        <w:rPr>
          <w:rFonts w:eastAsia="Times New Roman" w:cs="Arial"/>
        </w:rPr>
        <w:t xml:space="preserve"> Los Angeles Regional Water Quality Control Board, </w:t>
      </w:r>
      <w:hyperlink r:id="rId75" w:history="1">
        <w:r>
          <w:rPr>
            <w:rStyle w:val="Hyperlink"/>
            <w:rFonts w:eastAsia="Times New Roman" w:cs="Arial"/>
          </w:rPr>
          <w:t>Los Angeles Harbor Bacteria TMDL (Inner Cabrillo Beach Main Ship Channel)</w:t>
        </w:r>
      </w:hyperlink>
      <w:r>
        <w:rPr>
          <w:rFonts w:eastAsia="Times New Roman" w:cs="Arial"/>
        </w:rPr>
        <w:t xml:space="preserve"> (July 1, 2004), &lt;</w:t>
      </w:r>
      <w:hyperlink r:id="rId76" w:history="1">
        <w:r>
          <w:rPr>
            <w:rFonts w:eastAsia="Times New Roman" w:cs="Arial"/>
          </w:rPr>
          <w:t>https://www.waterboards.ca.gov/losangeles/water_issues/programs/tmdl/docs/2004-011_RB_BPA.pdf</w:t>
        </w:r>
      </w:hyperlink>
      <w:r>
        <w:rPr>
          <w:rFonts w:eastAsia="Times New Roman" w:cs="Arial"/>
        </w:rPr>
        <w:t>&gt; [as of May 20, 2021] (Los Angeles Harbor Bacteria TMDL)</w:t>
      </w:r>
    </w:p>
  </w:footnote>
  <w:footnote w:id="108">
    <w:p w14:paraId="4D0A3FF9" w14:textId="77777777" w:rsidR="00FB127F" w:rsidRDefault="00B06DF3">
      <w:pPr>
        <w:pStyle w:val="FootnoteText"/>
        <w:widowControl/>
        <w:ind w:left="540" w:hanging="450"/>
        <w:rPr>
          <w:rFonts w:eastAsia="Times New Roman" w:cs="Arial"/>
        </w:rPr>
      </w:pPr>
      <w:bookmarkStart w:id="2326" w:name="_DV_C1040"/>
      <w:r w:rsidRPr="00C14044">
        <w:rPr>
          <w:rStyle w:val="DeltaViewDeletion"/>
          <w:rFonts w:eastAsia="Times New Roman" w:cs="Arial"/>
          <w:color w:val="C00000"/>
          <w:vertAlign w:val="superscript"/>
          <w:lang w:val=""/>
        </w:rPr>
        <w:t>103</w:t>
      </w:r>
      <w:bookmarkStart w:id="2327" w:name="_DV_C1041"/>
      <w:bookmarkEnd w:id="2326"/>
      <w:r>
        <w:rPr>
          <w:rStyle w:val="DeltaViewInsertion"/>
          <w:rFonts w:eastAsia="Times New Roman" w:cs="Arial"/>
          <w:vertAlign w:val="superscript"/>
          <w:lang w:val=""/>
        </w:rPr>
        <w:t>106</w:t>
      </w:r>
      <w:bookmarkEnd w:id="2327"/>
      <w:r>
        <w:rPr>
          <w:rFonts w:eastAsia="Times New Roman" w:cs="Arial"/>
        </w:rPr>
        <w:t xml:space="preserve"> Los Angeles Regional Water Quality Control Board, </w:t>
      </w:r>
      <w:hyperlink r:id="rId77" w:history="1">
        <w:r>
          <w:rPr>
            <w:rStyle w:val="Hyperlink"/>
            <w:rFonts w:eastAsia="Times New Roman" w:cs="Arial"/>
          </w:rPr>
          <w:t>Los Angeles River Watershed Bacteria TMDL</w:t>
        </w:r>
      </w:hyperlink>
      <w:r>
        <w:rPr>
          <w:rFonts w:eastAsia="Times New Roman" w:cs="Arial"/>
        </w:rPr>
        <w:t xml:space="preserve"> (July 9, 2010), &lt;</w:t>
      </w:r>
      <w:hyperlink r:id="rId78" w:history="1">
        <w:r>
          <w:rPr>
            <w:rFonts w:eastAsia="Times New Roman" w:cs="Arial"/>
          </w:rPr>
          <w:t>https://www.waterboards.ca.gov/losangeles/water_issues/programs/tmdl/docs/R10-007_RB_BPA1.pdf</w:t>
        </w:r>
      </w:hyperlink>
      <w:r>
        <w:rPr>
          <w:rFonts w:eastAsia="Times New Roman" w:cs="Arial"/>
        </w:rPr>
        <w:t>&gt; [as of May 20, 2021] (Los Angeles Bacteria TDML)</w:t>
      </w:r>
    </w:p>
  </w:footnote>
  <w:footnote w:id="109">
    <w:p w14:paraId="4D0A3FFA" w14:textId="77777777" w:rsidR="00FB127F" w:rsidRDefault="00B06DF3">
      <w:pPr>
        <w:pStyle w:val="FootnoteText"/>
        <w:widowControl/>
        <w:ind w:left="540" w:hanging="450"/>
        <w:rPr>
          <w:rFonts w:eastAsia="Times New Roman" w:cs="Arial"/>
        </w:rPr>
      </w:pPr>
      <w:bookmarkStart w:id="2332" w:name="_DV_C1044"/>
      <w:r w:rsidRPr="00C14044">
        <w:rPr>
          <w:rStyle w:val="DeltaViewDeletion"/>
          <w:rFonts w:eastAsia="Times New Roman" w:cs="Arial"/>
          <w:color w:val="C00000"/>
          <w:vertAlign w:val="superscript"/>
          <w:lang w:val=""/>
        </w:rPr>
        <w:t>104</w:t>
      </w:r>
      <w:bookmarkStart w:id="2333" w:name="_DV_C1045"/>
      <w:bookmarkEnd w:id="2332"/>
      <w:r>
        <w:rPr>
          <w:rStyle w:val="DeltaViewInsertion"/>
          <w:rFonts w:eastAsia="Times New Roman" w:cs="Arial"/>
          <w:vertAlign w:val="superscript"/>
          <w:lang w:val=""/>
        </w:rPr>
        <w:t>107</w:t>
      </w:r>
      <w:bookmarkEnd w:id="2333"/>
      <w:r>
        <w:rPr>
          <w:rFonts w:eastAsia="Times New Roman" w:cs="Arial"/>
        </w:rPr>
        <w:t xml:space="preserve"> Los Angeles Regional Water Quality Control Board, </w:t>
      </w:r>
      <w:hyperlink r:id="rId79" w:history="1">
        <w:r>
          <w:rPr>
            <w:rStyle w:val="Hyperlink"/>
            <w:rFonts w:eastAsia="Times New Roman" w:cs="Arial"/>
          </w:rPr>
          <w:t>Malibu Creek and Lagoon Bacteria TMDL</w:t>
        </w:r>
      </w:hyperlink>
      <w:r>
        <w:rPr>
          <w:rFonts w:eastAsia="Times New Roman" w:cs="Arial"/>
        </w:rPr>
        <w:t xml:space="preserve"> (June 7, 2012), &lt;</w:t>
      </w:r>
      <w:hyperlink r:id="rId80" w:history="1">
        <w:r>
          <w:rPr>
            <w:rFonts w:eastAsia="Times New Roman" w:cs="Arial"/>
          </w:rPr>
          <w:t>https://www.waterboards.ca.gov/losangeles/water_issues/programs/tmdl/docs/R12-009_RB_BPA.pdf</w:t>
        </w:r>
      </w:hyperlink>
      <w:r>
        <w:rPr>
          <w:rFonts w:eastAsia="Times New Roman" w:cs="Arial"/>
        </w:rPr>
        <w:t>&gt; [as of May 20, 2021] (Malibu Creek Bacteria TMDL)</w:t>
      </w:r>
    </w:p>
  </w:footnote>
  <w:footnote w:id="110">
    <w:p w14:paraId="4D0A3FFB" w14:textId="77777777" w:rsidR="00FB127F" w:rsidRDefault="00B06DF3">
      <w:pPr>
        <w:pStyle w:val="FootnoteText"/>
        <w:widowControl/>
        <w:ind w:left="540" w:hanging="450"/>
        <w:rPr>
          <w:rFonts w:eastAsia="Times New Roman" w:cs="Arial"/>
        </w:rPr>
      </w:pPr>
      <w:bookmarkStart w:id="2338" w:name="_DV_C1048"/>
      <w:r w:rsidRPr="00C14044">
        <w:rPr>
          <w:rStyle w:val="DeltaViewDeletion"/>
          <w:rFonts w:eastAsia="Times New Roman" w:cs="Arial"/>
          <w:color w:val="C00000"/>
          <w:vertAlign w:val="superscript"/>
          <w:lang w:val=""/>
        </w:rPr>
        <w:t>105</w:t>
      </w:r>
      <w:bookmarkStart w:id="2339" w:name="_DV_C1049"/>
      <w:bookmarkEnd w:id="2338"/>
      <w:r>
        <w:rPr>
          <w:rStyle w:val="DeltaViewInsertion"/>
          <w:rFonts w:eastAsia="Times New Roman" w:cs="Arial"/>
          <w:vertAlign w:val="superscript"/>
          <w:lang w:val=""/>
        </w:rPr>
        <w:t>108</w:t>
      </w:r>
      <w:bookmarkEnd w:id="2339"/>
      <w:r>
        <w:rPr>
          <w:rFonts w:eastAsia="Times New Roman" w:cs="Arial"/>
        </w:rPr>
        <w:t xml:space="preserve"> Los Angeles Regional Water Quality Control Board, </w:t>
      </w:r>
      <w:hyperlink r:id="rId81" w:history="1">
        <w:r>
          <w:rPr>
            <w:rStyle w:val="Hyperlink"/>
            <w:rFonts w:eastAsia="Times New Roman" w:cs="Arial"/>
          </w:rPr>
          <w:t>Marina del Rey Harbor Mother’s Beach and Back Basins Bacteria TMDL</w:t>
        </w:r>
      </w:hyperlink>
      <w:r>
        <w:rPr>
          <w:rFonts w:eastAsia="Times New Roman" w:cs="Arial"/>
        </w:rPr>
        <w:t xml:space="preserve"> (August 7, 2003), &lt;</w:t>
      </w:r>
      <w:hyperlink r:id="rId82" w:history="1">
        <w:r>
          <w:rPr>
            <w:rFonts w:eastAsia="Times New Roman" w:cs="Arial"/>
          </w:rPr>
          <w:t>https://www.waterboards.ca.gov/losangeles/water_issues/programs/tmdl/docs/2003-012_RB_BPA.pdf</w:t>
        </w:r>
      </w:hyperlink>
      <w:r>
        <w:rPr>
          <w:rFonts w:eastAsia="Times New Roman" w:cs="Arial"/>
        </w:rPr>
        <w:t>&gt; [as of May 20, 2021] (Marina del Rey Bacterial TMDL)</w:t>
      </w:r>
    </w:p>
  </w:footnote>
  <w:footnote w:id="111">
    <w:p w14:paraId="4D0A3FFC" w14:textId="77777777" w:rsidR="0057158F" w:rsidRDefault="00B06DF3">
      <w:pPr>
        <w:pStyle w:val="FootnoteText"/>
        <w:widowControl/>
        <w:ind w:left="540" w:hanging="450"/>
        <w:rPr>
          <w:rFonts w:eastAsia="Times New Roman" w:cs="Arial"/>
        </w:rPr>
      </w:pPr>
      <w:bookmarkStart w:id="2344" w:name="_DV_C1052"/>
      <w:r w:rsidRPr="00C14044">
        <w:rPr>
          <w:rStyle w:val="DeltaViewDeletion"/>
          <w:rFonts w:eastAsia="Times New Roman" w:cs="Arial"/>
          <w:color w:val="C00000"/>
          <w:vertAlign w:val="superscript"/>
          <w:lang w:val=""/>
        </w:rPr>
        <w:t>106</w:t>
      </w:r>
      <w:bookmarkStart w:id="2345" w:name="_DV_C1053"/>
      <w:bookmarkEnd w:id="2344"/>
      <w:r>
        <w:rPr>
          <w:rStyle w:val="DeltaViewInsertion"/>
          <w:rFonts w:eastAsia="Times New Roman" w:cs="Arial"/>
          <w:vertAlign w:val="superscript"/>
          <w:lang w:val=""/>
        </w:rPr>
        <w:t>109</w:t>
      </w:r>
      <w:bookmarkEnd w:id="2345"/>
      <w:r>
        <w:rPr>
          <w:rFonts w:eastAsia="Times New Roman" w:cs="Arial"/>
        </w:rPr>
        <w:t xml:space="preserve"> Los Angeles </w:t>
      </w:r>
      <w:bookmarkStart w:id="2346" w:name="_DV_C1054"/>
      <w:r w:rsidR="0057158F">
        <w:rPr>
          <w:rStyle w:val="DeltaViewInsertion"/>
          <w:rFonts w:eastAsia="Times New Roman" w:cs="Arial"/>
        </w:rPr>
        <w:t xml:space="preserve">Regional </w:t>
      </w:r>
      <w:bookmarkEnd w:id="2346"/>
      <w:r w:rsidR="0057158F">
        <w:rPr>
          <w:rFonts w:eastAsia="Times New Roman" w:cs="Arial"/>
        </w:rPr>
        <w:t xml:space="preserve">Water Quality Control Board, </w:t>
      </w:r>
      <w:hyperlink r:id="rId83" w:history="1">
        <w:r w:rsidR="0057158F">
          <w:rPr>
            <w:rStyle w:val="Hyperlink"/>
            <w:rFonts w:eastAsia="Times New Roman" w:cs="Arial"/>
          </w:rPr>
          <w:t>Santa Clara River Estuary and Reaches 3, 5, 6, and 7 Indicator Bacteria TMDL</w:t>
        </w:r>
      </w:hyperlink>
      <w:r w:rsidR="0057158F">
        <w:rPr>
          <w:rFonts w:eastAsia="Times New Roman" w:cs="Arial"/>
        </w:rPr>
        <w:t xml:space="preserve"> (July 8, 2010), &lt;</w:t>
      </w:r>
      <w:hyperlink r:id="rId84" w:history="1">
        <w:r w:rsidR="0057158F">
          <w:rPr>
            <w:rFonts w:eastAsia="Times New Roman" w:cs="Arial"/>
          </w:rPr>
          <w:t>https://www.waterboards.ca.gov/losangeles/water_issues/programs/tmdl/docs/R10-006_RB_BPA.pdf</w:t>
        </w:r>
      </w:hyperlink>
      <w:r w:rsidR="0057158F">
        <w:rPr>
          <w:rFonts w:eastAsia="Times New Roman" w:cs="Arial"/>
        </w:rPr>
        <w:t>&gt; [as of May 20, 2021] (Santa Clara River Bacteria TMDL)</w:t>
      </w:r>
    </w:p>
  </w:footnote>
  <w:footnote w:id="112">
    <w:p w14:paraId="4D0A3FFD" w14:textId="77777777" w:rsidR="009B3DEE" w:rsidRDefault="00B06DF3">
      <w:pPr>
        <w:pStyle w:val="FootnoteText"/>
        <w:widowControl/>
        <w:ind w:left="540" w:hanging="450"/>
        <w:rPr>
          <w:rStyle w:val="FootnoteReference"/>
          <w:rFonts w:eastAsia="Times New Roman" w:cs="Arial"/>
          <w:vertAlign w:val="baseline"/>
        </w:rPr>
      </w:pPr>
      <w:bookmarkStart w:id="2350" w:name="_DV_C1057"/>
      <w:r>
        <w:rPr>
          <w:rStyle w:val="DeltaViewInsertion"/>
          <w:rFonts w:eastAsia="Times New Roman" w:cs="Arial"/>
          <w:vertAlign w:val="superscript"/>
          <w:lang w:val=""/>
        </w:rPr>
        <w:t>110</w:t>
      </w:r>
      <w:r>
        <w:rPr>
          <w:rStyle w:val="DeltaViewInsertion"/>
          <w:rFonts w:eastAsia="Times New Roman" w:cs="Arial"/>
        </w:rPr>
        <w:t xml:space="preserve"> </w:t>
      </w:r>
      <w:r w:rsidR="0057158F">
        <w:rPr>
          <w:rStyle w:val="DeltaViewInsertion"/>
          <w:rFonts w:eastAsia="Times New Roman" w:cs="Arial"/>
        </w:rPr>
        <w:t xml:space="preserve">Los Angeles Regional Water Quality Control Board, </w:t>
      </w:r>
      <w:bookmarkEnd w:id="2350"/>
      <w:r w:rsidR="00817743">
        <w:rPr>
          <w:rStyle w:val="DeltaViewInsertion"/>
          <w:rFonts w:eastAsia="Times New Roman" w:cs="Arial"/>
        </w:rPr>
        <w:fldChar w:fldCharType="begin"/>
      </w:r>
      <w:r w:rsidR="00817743">
        <w:rPr>
          <w:rStyle w:val="DeltaViewInsertion"/>
          <w:rFonts w:eastAsia="Times New Roman" w:cs="Arial"/>
        </w:rPr>
        <w:instrText xml:space="preserve"> HYPERLINK "https://www.waterboards.ca.gov/losangeles/water_issues/programs/tmdl/docs/R12-007_RB_BPA1.pdf" </w:instrText>
      </w:r>
      <w:r w:rsidR="00817743">
        <w:rPr>
          <w:rStyle w:val="DeltaViewInsertion"/>
          <w:rFonts w:eastAsia="Times New Roman" w:cs="Arial"/>
        </w:rPr>
        <w:fldChar w:fldCharType="separate"/>
      </w:r>
      <w:r w:rsidR="0057158F">
        <w:rPr>
          <w:rStyle w:val="DeltaViewInsertion"/>
          <w:rFonts w:eastAsia="Times New Roman" w:cs="Arial"/>
        </w:rPr>
        <w:t xml:space="preserve">Santa Monica </w:t>
      </w:r>
      <w:r w:rsidR="00ED342F">
        <w:rPr>
          <w:rStyle w:val="DeltaViewInsertion"/>
          <w:rFonts w:eastAsia="Times New Roman" w:cs="Arial"/>
        </w:rPr>
        <w:t>Bay Beaches Bacteria TMDL</w:t>
      </w:r>
      <w:r w:rsidR="00817743">
        <w:rPr>
          <w:rStyle w:val="DeltaViewInsertion"/>
          <w:rFonts w:eastAsia="Times New Roman" w:cs="Arial"/>
        </w:rPr>
        <w:fldChar w:fldCharType="end"/>
      </w:r>
      <w:bookmarkStart w:id="2351" w:name="_DV_C1058"/>
      <w:r w:rsidR="00ED342F">
        <w:rPr>
          <w:rStyle w:val="DeltaViewInsertion"/>
          <w:rFonts w:eastAsia="Times New Roman" w:cs="Arial"/>
        </w:rPr>
        <w:t xml:space="preserve"> (</w:t>
      </w:r>
      <w:r w:rsidR="00143773">
        <w:rPr>
          <w:rStyle w:val="DeltaViewInsertion"/>
          <w:rFonts w:eastAsia="Times New Roman" w:cs="Arial"/>
        </w:rPr>
        <w:t>July 2, 2014),</w:t>
      </w:r>
      <w:r w:rsidR="009B3DEE">
        <w:rPr>
          <w:rStyle w:val="DeltaViewInsertion"/>
          <w:rFonts w:eastAsia="Times New Roman" w:cs="Arial"/>
        </w:rPr>
        <w:t xml:space="preserve"> &lt;</w:t>
      </w:r>
      <w:r w:rsidR="00760215">
        <w:rPr>
          <w:rStyle w:val="DeltaViewInsertion"/>
          <w:rFonts w:eastAsia="Times New Roman" w:cs="Arial"/>
        </w:rPr>
        <w:t xml:space="preserve">https://www.waterboards.ca.gov/losangeles/water_issues/programs/tmdl/docs/R12-007_RB_BPA1.pdf </w:t>
      </w:r>
      <w:r w:rsidR="009B3DEE">
        <w:rPr>
          <w:rStyle w:val="DeltaViewInsertion"/>
          <w:rFonts w:eastAsia="Times New Roman" w:cs="Arial"/>
        </w:rPr>
        <w:t>&gt;</w:t>
      </w:r>
      <w:bookmarkEnd w:id="2351"/>
    </w:p>
  </w:footnote>
  <w:footnote w:id="113">
    <w:p w14:paraId="4D0A3FFE" w14:textId="77777777" w:rsidR="00FB127F" w:rsidRDefault="00B06DF3">
      <w:pPr>
        <w:pStyle w:val="FootnoteText"/>
        <w:widowControl/>
        <w:ind w:left="540" w:hanging="450"/>
        <w:rPr>
          <w:rFonts w:eastAsia="Times New Roman" w:cs="Arial"/>
        </w:rPr>
      </w:pPr>
      <w:bookmarkStart w:id="2388" w:name="_DV_C1070"/>
      <w:r w:rsidRPr="00C14044">
        <w:rPr>
          <w:rStyle w:val="DeltaViewDeletion"/>
          <w:color w:val="C00000"/>
          <w:vertAlign w:val="superscript"/>
          <w:lang w:val=""/>
        </w:rPr>
        <w:t>107</w:t>
      </w:r>
      <w:bookmarkStart w:id="2389" w:name="_DV_C1071"/>
      <w:bookmarkEnd w:id="2388"/>
      <w:r>
        <w:rPr>
          <w:rStyle w:val="DeltaViewInsertion"/>
          <w:rFonts w:cs="Arial"/>
          <w:vertAlign w:val="superscript"/>
          <w:lang w:val=""/>
        </w:rPr>
        <w:t>111</w:t>
      </w:r>
      <w:bookmarkEnd w:id="2389"/>
      <w:r>
        <w:rPr>
          <w:rFonts w:eastAsia="Times New Roman" w:cs="Arial"/>
        </w:rPr>
        <w:t xml:space="preserve"> Los Angeles Regional Water Board, </w:t>
      </w:r>
      <w:hyperlink r:id="rId85" w:history="1">
        <w:r>
          <w:rPr>
            <w:rStyle w:val="Hyperlink"/>
            <w:rFonts w:eastAsia="Times New Roman" w:cs="Arial"/>
          </w:rPr>
          <w:t>Calleguas Creek Watershed Salts TMDL</w:t>
        </w:r>
      </w:hyperlink>
      <w:r>
        <w:rPr>
          <w:rFonts w:eastAsia="Times New Roman" w:cs="Arial"/>
        </w:rPr>
        <w:t xml:space="preserve"> (October 4, 2007), &lt;</w:t>
      </w:r>
      <w:hyperlink r:id="rId86" w:history="1">
        <w:r>
          <w:rPr>
            <w:rFonts w:eastAsia="Times New Roman" w:cs="Arial"/>
          </w:rPr>
          <w:t>https://www.waterboards.ca.gov/losangeles/water_issues/programs/tmdl/docs/2007-016_RB_BPA.pdf</w:t>
        </w:r>
      </w:hyperlink>
      <w:r>
        <w:rPr>
          <w:rFonts w:eastAsia="Times New Roman" w:cs="Arial"/>
        </w:rPr>
        <w:t>&gt; [as of May 20, 2021]</w:t>
      </w:r>
    </w:p>
  </w:footnote>
  <w:footnote w:id="114">
    <w:p w14:paraId="4D0A3FFF" w14:textId="77777777" w:rsidR="00FB127F" w:rsidRDefault="00B06DF3">
      <w:pPr>
        <w:pStyle w:val="FootnoteText"/>
        <w:widowControl/>
        <w:rPr>
          <w:rFonts w:eastAsia="Times New Roman" w:cs="Arial"/>
        </w:rPr>
      </w:pPr>
      <w:bookmarkStart w:id="2395" w:name="_DV_C1074"/>
      <w:r w:rsidRPr="00C14044">
        <w:rPr>
          <w:rStyle w:val="DeltaViewDeletion"/>
          <w:color w:val="C00000"/>
          <w:vertAlign w:val="superscript"/>
          <w:lang w:val=""/>
        </w:rPr>
        <w:t>108</w:t>
      </w:r>
      <w:bookmarkStart w:id="2396" w:name="_DV_C1075"/>
      <w:bookmarkEnd w:id="2395"/>
      <w:r>
        <w:rPr>
          <w:rStyle w:val="DeltaViewInsertion"/>
          <w:vertAlign w:val="superscript"/>
          <w:lang w:val=""/>
        </w:rPr>
        <w:t>112</w:t>
      </w:r>
      <w:bookmarkEnd w:id="2396"/>
      <w:r>
        <w:rPr>
          <w:rFonts w:eastAsia="Times New Roman" w:cs="Arial"/>
        </w:rPr>
        <w:t xml:space="preserve"> </w:t>
      </w:r>
      <w:r>
        <w:rPr>
          <w:rFonts w:eastAsia="Times New Roman" w:cs="Arial"/>
        </w:rPr>
        <w:t>Calleguas Creek Watershed Salts TMDL, p. 3</w:t>
      </w:r>
    </w:p>
  </w:footnote>
  <w:footnote w:id="115">
    <w:p w14:paraId="4D0A4000" w14:textId="77777777" w:rsidR="00FB127F" w:rsidRDefault="00B06DF3">
      <w:pPr>
        <w:pStyle w:val="FootnoteText"/>
        <w:widowControl/>
        <w:rPr>
          <w:rFonts w:eastAsia="Times New Roman" w:cs="Arial"/>
        </w:rPr>
      </w:pPr>
      <w:bookmarkStart w:id="2402" w:name="_DV_C1078"/>
      <w:r w:rsidRPr="00C14044">
        <w:rPr>
          <w:rStyle w:val="DeltaViewDeletion"/>
          <w:color w:val="C00000"/>
          <w:vertAlign w:val="superscript"/>
          <w:lang w:val=""/>
        </w:rPr>
        <w:t>109</w:t>
      </w:r>
      <w:bookmarkStart w:id="2403" w:name="_DV_C1079"/>
      <w:bookmarkEnd w:id="2402"/>
      <w:r>
        <w:rPr>
          <w:rStyle w:val="DeltaViewInsertion"/>
          <w:vertAlign w:val="superscript"/>
          <w:lang w:val=""/>
        </w:rPr>
        <w:t>113</w:t>
      </w:r>
      <w:bookmarkEnd w:id="2403"/>
      <w:r>
        <w:rPr>
          <w:rFonts w:eastAsia="Times New Roman" w:cs="Arial"/>
        </w:rPr>
        <w:t xml:space="preserve"> </w:t>
      </w:r>
      <w:r>
        <w:rPr>
          <w:rFonts w:eastAsia="Times New Roman" w:cs="Arial"/>
        </w:rPr>
        <w:t>Calleguas Creek Watershed Salts TMDL, p. 7-8</w:t>
      </w:r>
    </w:p>
  </w:footnote>
  <w:footnote w:id="116">
    <w:p w14:paraId="4D0A4001" w14:textId="77777777" w:rsidR="00FB127F" w:rsidRDefault="00B06DF3">
      <w:pPr>
        <w:pStyle w:val="FootnoteText"/>
        <w:widowControl/>
        <w:ind w:left="540" w:hanging="450"/>
        <w:rPr>
          <w:rFonts w:eastAsia="Times New Roman" w:cs="Arial"/>
        </w:rPr>
      </w:pPr>
      <w:bookmarkStart w:id="2425" w:name="_DV_C1084"/>
      <w:r w:rsidRPr="00C14044">
        <w:rPr>
          <w:rStyle w:val="DeltaViewDeletion"/>
          <w:color w:val="C00000"/>
          <w:vertAlign w:val="superscript"/>
          <w:lang w:val=""/>
        </w:rPr>
        <w:t>110</w:t>
      </w:r>
      <w:bookmarkStart w:id="2426" w:name="_DV_C1085"/>
      <w:bookmarkEnd w:id="2425"/>
      <w:r>
        <w:rPr>
          <w:rStyle w:val="DeltaViewInsertion"/>
          <w:rFonts w:cs="Arial"/>
          <w:vertAlign w:val="superscript"/>
          <w:lang w:val=""/>
        </w:rPr>
        <w:t>114</w:t>
      </w:r>
      <w:bookmarkEnd w:id="2426"/>
      <w:r>
        <w:rPr>
          <w:rFonts w:eastAsia="Times New Roman" w:cs="Arial"/>
        </w:rPr>
        <w:t xml:space="preserve"> United States Environmental Protection Agency IX, </w:t>
      </w:r>
      <w:hyperlink r:id="rId87" w:history="1">
        <w:r>
          <w:rPr>
            <w:rStyle w:val="Hyperlink"/>
            <w:rFonts w:eastAsia="Times New Roman" w:cs="Arial"/>
          </w:rPr>
          <w:t>Total Maximum Daily Load for Chloride in the Santa Clara River, Reach 3</w:t>
        </w:r>
      </w:hyperlink>
      <w:r>
        <w:rPr>
          <w:rFonts w:eastAsia="Times New Roman" w:cs="Arial"/>
        </w:rPr>
        <w:t xml:space="preserve"> (June 18, 2003) &lt;</w:t>
      </w:r>
      <w:hyperlink r:id="rId88" w:history="1">
        <w:r>
          <w:rPr>
            <w:rFonts w:eastAsia="Times New Roman" w:cs="Arial"/>
          </w:rPr>
          <w:t>https://www.waterboards.ca.gov/losangeles/water_issues/programs/tmdl/</w:t>
        </w:r>
      </w:hyperlink>
      <w:r>
        <w:rPr>
          <w:rFonts w:eastAsia="Times New Roman" w:cs="Arial"/>
        </w:rPr>
        <w:t>&gt; [as of May 20, 2021] (Santa Clara River Chloride Reach 3 TMDL)</w:t>
      </w:r>
    </w:p>
  </w:footnote>
  <w:footnote w:id="117">
    <w:p w14:paraId="4D0A4002" w14:textId="77777777" w:rsidR="00FB127F" w:rsidRDefault="00B06DF3">
      <w:pPr>
        <w:pStyle w:val="FootnoteText"/>
        <w:widowControl/>
        <w:rPr>
          <w:rFonts w:eastAsia="Times New Roman" w:cs="Arial"/>
        </w:rPr>
      </w:pPr>
      <w:bookmarkStart w:id="2431" w:name="_DV_C1088"/>
      <w:r w:rsidRPr="00C14044">
        <w:rPr>
          <w:rStyle w:val="DeltaViewDeletion"/>
          <w:color w:val="C00000"/>
          <w:vertAlign w:val="superscript"/>
          <w:lang w:val=""/>
        </w:rPr>
        <w:t>111</w:t>
      </w:r>
      <w:bookmarkStart w:id="2432" w:name="_DV_C1089"/>
      <w:bookmarkEnd w:id="2431"/>
      <w:r>
        <w:rPr>
          <w:rStyle w:val="DeltaViewInsertion"/>
          <w:vertAlign w:val="superscript"/>
          <w:lang w:val=""/>
        </w:rPr>
        <w:t>115</w:t>
      </w:r>
      <w:bookmarkEnd w:id="2432"/>
      <w:r>
        <w:rPr>
          <w:rFonts w:eastAsia="Times New Roman" w:cs="Arial"/>
        </w:rPr>
        <w:t xml:space="preserve"> Santa Clara River Chloride Reach 3 TMDL, p. 14</w:t>
      </w:r>
    </w:p>
  </w:footnote>
  <w:footnote w:id="118">
    <w:p w14:paraId="4D0A4003" w14:textId="77777777" w:rsidR="00FB127F" w:rsidRDefault="00B06DF3">
      <w:pPr>
        <w:pStyle w:val="FootnoteText"/>
        <w:widowControl/>
        <w:rPr>
          <w:rFonts w:eastAsia="Times New Roman" w:cs="Arial"/>
        </w:rPr>
      </w:pPr>
      <w:bookmarkStart w:id="2437" w:name="_DV_C1092"/>
      <w:r w:rsidRPr="00C14044">
        <w:rPr>
          <w:rStyle w:val="DeltaViewDeletion"/>
          <w:color w:val="C00000"/>
          <w:vertAlign w:val="superscript"/>
          <w:lang w:val=""/>
        </w:rPr>
        <w:t>112</w:t>
      </w:r>
      <w:bookmarkStart w:id="2438" w:name="_DV_C1093"/>
      <w:bookmarkEnd w:id="2437"/>
      <w:r>
        <w:rPr>
          <w:rStyle w:val="DeltaViewInsertion"/>
          <w:vertAlign w:val="superscript"/>
          <w:lang w:val=""/>
        </w:rPr>
        <w:t>116</w:t>
      </w:r>
      <w:bookmarkEnd w:id="2438"/>
      <w:r>
        <w:rPr>
          <w:rFonts w:eastAsia="Times New Roman" w:cs="Arial"/>
        </w:rPr>
        <w:t xml:space="preserve"> Santa Clara River Chloride Reach 3 TMDL, p. 11-12</w:t>
      </w:r>
    </w:p>
  </w:footnote>
  <w:footnote w:id="119">
    <w:p w14:paraId="4D0A4004" w14:textId="77777777" w:rsidR="00FB127F" w:rsidRDefault="00B06DF3">
      <w:pPr>
        <w:pStyle w:val="FootnoteText"/>
        <w:widowControl/>
        <w:ind w:left="540" w:hanging="450"/>
        <w:rPr>
          <w:rFonts w:eastAsia="Times New Roman" w:cs="Arial"/>
        </w:rPr>
      </w:pPr>
      <w:bookmarkStart w:id="2449" w:name="_DV_C1096"/>
      <w:r w:rsidRPr="00C14044">
        <w:rPr>
          <w:rStyle w:val="DeltaViewDeletion"/>
          <w:color w:val="C00000"/>
          <w:vertAlign w:val="superscript"/>
          <w:lang w:val=""/>
        </w:rPr>
        <w:t>113</w:t>
      </w:r>
      <w:bookmarkStart w:id="2450" w:name="_DV_C1097"/>
      <w:bookmarkEnd w:id="2449"/>
      <w:r>
        <w:rPr>
          <w:rStyle w:val="DeltaViewInsertion"/>
          <w:rFonts w:cs="Arial"/>
          <w:vertAlign w:val="superscript"/>
          <w:lang w:val=""/>
        </w:rPr>
        <w:t>117</w:t>
      </w:r>
      <w:bookmarkEnd w:id="2450"/>
      <w:r>
        <w:rPr>
          <w:rFonts w:eastAsia="Times New Roman" w:cs="Arial"/>
        </w:rPr>
        <w:t xml:space="preserve"> Los Angeles Regional Water Quality Control Board, </w:t>
      </w:r>
      <w:hyperlink r:id="rId89" w:history="1">
        <w:r>
          <w:rPr>
            <w:rStyle w:val="Hyperlink"/>
            <w:rFonts w:eastAsia="Times New Roman" w:cs="Arial"/>
          </w:rPr>
          <w:t>Upper Santa Clara River Chloride TMDL</w:t>
        </w:r>
      </w:hyperlink>
      <w:r>
        <w:rPr>
          <w:rFonts w:eastAsia="Times New Roman" w:cs="Arial"/>
        </w:rPr>
        <w:t xml:space="preserve"> (October 9, 2014), &lt;</w:t>
      </w:r>
      <w:hyperlink r:id="rId90" w:history="1">
        <w:r>
          <w:rPr>
            <w:rFonts w:eastAsia="Times New Roman" w:cs="Arial"/>
          </w:rPr>
          <w:t>https://www.waterboards.ca.gov/losangeles/water_issues/programs/tmdl/docs/R14-010_RB_BPA.pdf</w:t>
        </w:r>
      </w:hyperlink>
      <w:r>
        <w:rPr>
          <w:rFonts w:eastAsia="Times New Roman" w:cs="Arial"/>
        </w:rPr>
        <w:t>&gt; [as of March 7, 2019]</w:t>
      </w:r>
    </w:p>
  </w:footnote>
  <w:footnote w:id="120">
    <w:p w14:paraId="4D0A4005" w14:textId="77777777" w:rsidR="00FB127F" w:rsidRDefault="00B06DF3">
      <w:pPr>
        <w:pStyle w:val="FootnoteText"/>
        <w:widowControl/>
        <w:rPr>
          <w:rFonts w:eastAsia="Times New Roman" w:cs="Arial"/>
        </w:rPr>
      </w:pPr>
      <w:bookmarkStart w:id="2456" w:name="_DV_C1100"/>
      <w:r w:rsidRPr="00C14044">
        <w:rPr>
          <w:rStyle w:val="DeltaViewDeletion"/>
          <w:color w:val="C00000"/>
          <w:vertAlign w:val="superscript"/>
          <w:lang w:val=""/>
        </w:rPr>
        <w:t>114</w:t>
      </w:r>
      <w:bookmarkStart w:id="2457" w:name="_DV_C1101"/>
      <w:bookmarkEnd w:id="2456"/>
      <w:r>
        <w:rPr>
          <w:rStyle w:val="DeltaViewInsertion"/>
          <w:vertAlign w:val="superscript"/>
          <w:lang w:val=""/>
        </w:rPr>
        <w:t>118</w:t>
      </w:r>
      <w:bookmarkEnd w:id="2457"/>
      <w:r>
        <w:rPr>
          <w:rFonts w:eastAsia="Times New Roman" w:cs="Arial"/>
        </w:rPr>
        <w:t xml:space="preserve"> Upper Santa Clara River Chloride TMDL, p. 4</w:t>
      </w:r>
    </w:p>
  </w:footnote>
  <w:footnote w:id="121">
    <w:p w14:paraId="4D0A4006" w14:textId="77777777" w:rsidR="00FB127F" w:rsidRDefault="00B06DF3">
      <w:pPr>
        <w:pStyle w:val="FootnoteText"/>
        <w:widowControl/>
        <w:ind w:left="540" w:hanging="450"/>
        <w:rPr>
          <w:rFonts w:eastAsia="Times New Roman" w:cs="Arial"/>
        </w:rPr>
      </w:pPr>
      <w:bookmarkStart w:id="2480" w:name="_DV_C1109"/>
      <w:r w:rsidRPr="00C14044">
        <w:rPr>
          <w:rStyle w:val="DeltaViewDeletion"/>
          <w:color w:val="C00000"/>
          <w:vertAlign w:val="superscript"/>
          <w:lang w:val=""/>
        </w:rPr>
        <w:t>115</w:t>
      </w:r>
      <w:bookmarkStart w:id="2481" w:name="_DV_C1110"/>
      <w:bookmarkEnd w:id="2480"/>
      <w:r>
        <w:rPr>
          <w:rStyle w:val="DeltaViewInsertion"/>
          <w:rFonts w:cs="Arial"/>
          <w:vertAlign w:val="superscript"/>
          <w:lang w:val=""/>
        </w:rPr>
        <w:t>119</w:t>
      </w:r>
      <w:bookmarkEnd w:id="2481"/>
      <w:r>
        <w:rPr>
          <w:rFonts w:eastAsia="Times New Roman" w:cs="Arial"/>
        </w:rPr>
        <w:t xml:space="preserve"> San Diego Regional Water Quality Control Board, </w:t>
      </w:r>
      <w:hyperlink r:id="rId91" w:history="1">
        <w:r>
          <w:rPr>
            <w:rStyle w:val="Hyperlink"/>
            <w:rFonts w:eastAsia="Times New Roman" w:cs="Arial"/>
          </w:rPr>
          <w:t>Chollas Creek Diazinon Total Maximum Daily Load</w:t>
        </w:r>
      </w:hyperlink>
      <w:r>
        <w:rPr>
          <w:rFonts w:eastAsia="Times New Roman" w:cs="Arial"/>
        </w:rPr>
        <w:t xml:space="preserve"> (August 14, 2002) &lt;</w:t>
      </w:r>
      <w:hyperlink r:id="rId92" w:history="1">
        <w:r>
          <w:rPr>
            <w:rFonts w:eastAsia="Times New Roman" w:cs="Arial"/>
          </w:rPr>
          <w:t>https://www.waterboards.ca.gov/sandiego/water_issues/programs/tmdls/chollascreekdiazinon.html</w:t>
        </w:r>
      </w:hyperlink>
      <w:r>
        <w:rPr>
          <w:rFonts w:eastAsia="Times New Roman" w:cs="Arial"/>
        </w:rPr>
        <w:t>&gt; [as of May 20, 2021]. (Chollas Creek Diazinon TMDL)</w:t>
      </w:r>
    </w:p>
  </w:footnote>
  <w:footnote w:id="122">
    <w:p w14:paraId="4D0A4007" w14:textId="77777777" w:rsidR="00FB127F" w:rsidRDefault="00B06DF3">
      <w:pPr>
        <w:pStyle w:val="FootnoteText"/>
        <w:widowControl/>
        <w:rPr>
          <w:rFonts w:eastAsia="Times New Roman" w:cs="Arial"/>
        </w:rPr>
      </w:pPr>
      <w:bookmarkStart w:id="2487" w:name="_DV_C1113"/>
      <w:r w:rsidRPr="00C14044">
        <w:rPr>
          <w:rStyle w:val="DeltaViewDeletion"/>
          <w:color w:val="C00000"/>
          <w:vertAlign w:val="superscript"/>
          <w:lang w:val=""/>
        </w:rPr>
        <w:t>116</w:t>
      </w:r>
      <w:bookmarkStart w:id="2488" w:name="_DV_C1114"/>
      <w:bookmarkEnd w:id="2487"/>
      <w:r>
        <w:rPr>
          <w:rStyle w:val="DeltaViewInsertion"/>
          <w:vertAlign w:val="superscript"/>
          <w:lang w:val=""/>
        </w:rPr>
        <w:t>120</w:t>
      </w:r>
      <w:bookmarkEnd w:id="2488"/>
      <w:r>
        <w:rPr>
          <w:rFonts w:eastAsia="Times New Roman" w:cs="Arial"/>
        </w:rPr>
        <w:t xml:space="preserve"> Chollas Creek Diazinon TMDL, p. 2 and 7</w:t>
      </w:r>
    </w:p>
  </w:footnote>
  <w:footnote w:id="123">
    <w:p w14:paraId="4D0A4008" w14:textId="77777777" w:rsidR="00FB127F" w:rsidRDefault="00B06DF3">
      <w:pPr>
        <w:pStyle w:val="FootnoteText"/>
        <w:widowControl/>
        <w:ind w:left="540" w:hanging="450"/>
        <w:rPr>
          <w:rFonts w:eastAsia="Times New Roman" w:cs="Arial"/>
        </w:rPr>
      </w:pPr>
      <w:bookmarkStart w:id="2499" w:name="_DV_C1119"/>
      <w:r w:rsidRPr="00C14044">
        <w:rPr>
          <w:rStyle w:val="DeltaViewDeletion"/>
          <w:color w:val="C00000"/>
          <w:vertAlign w:val="superscript"/>
          <w:lang w:val=""/>
        </w:rPr>
        <w:t>117</w:t>
      </w:r>
      <w:bookmarkStart w:id="2500" w:name="_DV_C1120"/>
      <w:bookmarkEnd w:id="2499"/>
      <w:r>
        <w:rPr>
          <w:rStyle w:val="DeltaViewInsertion"/>
          <w:rFonts w:cs="Arial"/>
          <w:vertAlign w:val="superscript"/>
          <w:lang w:val=""/>
        </w:rPr>
        <w:t>121</w:t>
      </w:r>
      <w:bookmarkEnd w:id="2500"/>
      <w:r>
        <w:rPr>
          <w:rFonts w:eastAsia="Times New Roman" w:cs="Arial"/>
        </w:rPr>
        <w:t xml:space="preserve"> Central Coast Regional Water Quality Control Board, </w:t>
      </w:r>
      <w:hyperlink r:id="rId93" w:history="1">
        <w:r>
          <w:rPr>
            <w:rStyle w:val="Hyperlink"/>
            <w:rFonts w:eastAsia="Times New Roman" w:cs="Arial"/>
          </w:rPr>
          <w:t>Total Maximum Daily Loads for Nitrogen Compounds and Orthophosphate in Streams of the Pajaro River Basin</w:t>
        </w:r>
      </w:hyperlink>
      <w:r>
        <w:rPr>
          <w:rFonts w:eastAsia="Times New Roman" w:cs="Arial"/>
        </w:rPr>
        <w:t xml:space="preserve"> (July 30, 2015), &lt;</w:t>
      </w:r>
      <w:hyperlink r:id="rId94" w:history="1">
        <w:r>
          <w:rPr>
            <w:rFonts w:eastAsia="Times New Roman" w:cs="Arial"/>
          </w:rPr>
          <w:t>https://www.waterboards.ca.gov/centralcoast/water_issues/programs/tmdl/docs/pajaro/nutrients/basin_plan_amend.pdf</w:t>
        </w:r>
      </w:hyperlink>
      <w:r>
        <w:rPr>
          <w:rStyle w:val="Hyperlink"/>
          <w:rFonts w:eastAsia="Times New Roman" w:cs="Arial"/>
          <w:color w:val="auto"/>
          <w:u w:val="none"/>
        </w:rPr>
        <w:t>&gt;</w:t>
      </w:r>
      <w:r>
        <w:rPr>
          <w:rFonts w:eastAsia="Times New Roman" w:cs="Arial"/>
        </w:rPr>
        <w:t xml:space="preserve"> [as of May 20, 2021] (Pajaro River Basin Nutrients TMDL)</w:t>
      </w:r>
    </w:p>
  </w:footnote>
  <w:footnote w:id="124">
    <w:p w14:paraId="4D0A4009" w14:textId="77777777" w:rsidR="00FB127F" w:rsidRDefault="00B06DF3">
      <w:pPr>
        <w:pStyle w:val="FootnoteText"/>
        <w:widowControl/>
        <w:rPr>
          <w:rFonts w:eastAsia="Times New Roman" w:cs="Arial"/>
        </w:rPr>
      </w:pPr>
      <w:bookmarkStart w:id="2504" w:name="_DV_C1123"/>
      <w:r w:rsidRPr="00C14044">
        <w:rPr>
          <w:rStyle w:val="DeltaViewDeletion"/>
          <w:color w:val="C00000"/>
          <w:vertAlign w:val="superscript"/>
          <w:lang w:val=""/>
        </w:rPr>
        <w:t>118</w:t>
      </w:r>
      <w:bookmarkStart w:id="2505" w:name="_DV_C1124"/>
      <w:bookmarkEnd w:id="2504"/>
      <w:r>
        <w:rPr>
          <w:rStyle w:val="DeltaViewInsertion"/>
          <w:vertAlign w:val="superscript"/>
          <w:lang w:val=""/>
        </w:rPr>
        <w:t>122</w:t>
      </w:r>
      <w:bookmarkEnd w:id="2505"/>
      <w:r>
        <w:rPr>
          <w:rFonts w:eastAsia="Times New Roman" w:cs="Arial"/>
        </w:rPr>
        <w:t xml:space="preserve"> Pajaro River Basin Nutrients TMDL, p. 1</w:t>
      </w:r>
    </w:p>
  </w:footnote>
  <w:footnote w:id="125">
    <w:p w14:paraId="4D0A400A" w14:textId="77777777" w:rsidR="00FB127F" w:rsidRDefault="00B06DF3">
      <w:pPr>
        <w:pStyle w:val="FootnoteText"/>
        <w:widowControl/>
        <w:rPr>
          <w:rFonts w:eastAsia="Times New Roman" w:cs="Arial"/>
        </w:rPr>
      </w:pPr>
      <w:bookmarkStart w:id="2558" w:name="_DV_C1127"/>
      <w:r w:rsidRPr="00C14044">
        <w:rPr>
          <w:rStyle w:val="DeltaViewDeletion"/>
          <w:color w:val="C00000"/>
          <w:vertAlign w:val="superscript"/>
          <w:lang w:val=""/>
        </w:rPr>
        <w:t>119</w:t>
      </w:r>
      <w:bookmarkStart w:id="2559" w:name="_DV_C1128"/>
      <w:bookmarkEnd w:id="2558"/>
      <w:r>
        <w:rPr>
          <w:rStyle w:val="DeltaViewInsertion"/>
          <w:vertAlign w:val="superscript"/>
          <w:lang w:val=""/>
        </w:rPr>
        <w:t>123</w:t>
      </w:r>
      <w:bookmarkEnd w:id="2559"/>
      <w:r>
        <w:rPr>
          <w:rFonts w:eastAsia="Times New Roman" w:cs="Arial"/>
        </w:rPr>
        <w:t xml:space="preserve"> Pajaro River Basin TMDL, p. 21</w:t>
      </w:r>
    </w:p>
  </w:footnote>
  <w:footnote w:id="126">
    <w:p w14:paraId="4D0A400B" w14:textId="77777777" w:rsidR="00FB127F" w:rsidRDefault="00B06DF3">
      <w:pPr>
        <w:pStyle w:val="FootnoteText"/>
        <w:widowControl/>
        <w:ind w:left="540" w:hanging="450"/>
        <w:rPr>
          <w:rFonts w:eastAsia="Times New Roman" w:cs="Arial"/>
        </w:rPr>
      </w:pPr>
      <w:bookmarkStart w:id="2569" w:name="_DV_C1133"/>
      <w:r w:rsidRPr="00C14044">
        <w:rPr>
          <w:rStyle w:val="DeltaViewDeletion"/>
          <w:color w:val="C00000"/>
          <w:vertAlign w:val="superscript"/>
          <w:lang w:val=""/>
        </w:rPr>
        <w:t>120</w:t>
      </w:r>
      <w:bookmarkStart w:id="2570" w:name="_DV_C1134"/>
      <w:bookmarkEnd w:id="2569"/>
      <w:r>
        <w:rPr>
          <w:rStyle w:val="DeltaViewInsertion"/>
          <w:rFonts w:cs="Arial"/>
          <w:vertAlign w:val="superscript"/>
          <w:lang w:val=""/>
        </w:rPr>
        <w:t>124</w:t>
      </w:r>
      <w:bookmarkEnd w:id="2570"/>
      <w:r>
        <w:rPr>
          <w:rFonts w:eastAsia="Times New Roman" w:cs="Arial"/>
        </w:rPr>
        <w:t xml:space="preserve"> United State EPA Region IX, </w:t>
      </w:r>
      <w:hyperlink r:id="rId95" w:history="1">
        <w:r>
          <w:rPr>
            <w:rStyle w:val="Hyperlink"/>
            <w:rFonts w:eastAsia="Times New Roman" w:cs="Arial"/>
          </w:rPr>
          <w:t>Los Angeles Area Lakes Total Maximum Daily Loads for Nitrogen, Phosphorus, Mercury, Trash, Organochlorine Pesticides and PCBs</w:t>
        </w:r>
      </w:hyperlink>
      <w:r>
        <w:rPr>
          <w:rFonts w:eastAsia="Times New Roman" w:cs="Arial"/>
        </w:rPr>
        <w:t xml:space="preserve"> (March 26, 2012), &lt;</w:t>
      </w:r>
      <w:hyperlink r:id="rId96" w:history="1">
        <w:r>
          <w:rPr>
            <w:rFonts w:eastAsia="Times New Roman" w:cs="Arial"/>
          </w:rPr>
          <w:t>https://www.waterboards.ca.gov/losangeles/water_issues/programs/tmdl/Established/Lakes/LALakesTMDLsEntireDocument.pdf</w:t>
        </w:r>
      </w:hyperlink>
      <w:r>
        <w:rPr>
          <w:rFonts w:eastAsia="Times New Roman" w:cs="Arial"/>
        </w:rPr>
        <w:t>&gt; [as of May 20, 2021] (Los Angeles Area Lakes Nutrients TMDL)</w:t>
      </w:r>
    </w:p>
  </w:footnote>
  <w:footnote w:id="127">
    <w:p w14:paraId="4D0A400C" w14:textId="77777777" w:rsidR="00FB127F" w:rsidRDefault="00B06DF3">
      <w:pPr>
        <w:pStyle w:val="FootnoteText"/>
        <w:widowControl/>
        <w:ind w:left="540" w:hanging="450"/>
        <w:rPr>
          <w:rFonts w:eastAsia="Times New Roman" w:cs="Arial"/>
        </w:rPr>
      </w:pPr>
      <w:bookmarkStart w:id="2681" w:name="_DV_C1214"/>
      <w:r w:rsidRPr="00C14044">
        <w:rPr>
          <w:rStyle w:val="DeltaViewDeletion"/>
          <w:color w:val="C00000"/>
          <w:vertAlign w:val="superscript"/>
          <w:lang w:val=""/>
        </w:rPr>
        <w:t>121</w:t>
      </w:r>
      <w:bookmarkStart w:id="2682" w:name="_DV_C1215"/>
      <w:bookmarkEnd w:id="2681"/>
      <w:r>
        <w:rPr>
          <w:rStyle w:val="DeltaViewInsertion"/>
          <w:rFonts w:cs="Arial"/>
          <w:vertAlign w:val="superscript"/>
          <w:lang w:val=""/>
        </w:rPr>
        <w:t>125</w:t>
      </w:r>
      <w:bookmarkEnd w:id="2682"/>
      <w:r>
        <w:rPr>
          <w:rFonts w:eastAsia="Times New Roman" w:cs="Arial"/>
        </w:rPr>
        <w:t xml:space="preserve"> Los Angeles Regional Water Quality Control Board, </w:t>
      </w:r>
      <w:hyperlink r:id="rId97" w:history="1">
        <w:r>
          <w:rPr>
            <w:rStyle w:val="Hyperlink"/>
            <w:rFonts w:eastAsia="Times New Roman" w:cs="Arial"/>
          </w:rPr>
          <w:t>Los Angeles River Nitrogen Compounds and Related Effects TMDL</w:t>
        </w:r>
      </w:hyperlink>
      <w:r>
        <w:rPr>
          <w:rFonts w:eastAsia="Times New Roman" w:cs="Arial"/>
        </w:rPr>
        <w:t xml:space="preserve"> (July 10, 2003), &lt;</w:t>
      </w:r>
      <w:hyperlink r:id="rId98" w:history="1">
        <w:r>
          <w:rPr>
            <w:rFonts w:eastAsia="Times New Roman" w:cs="Arial"/>
          </w:rPr>
          <w:t>https://www.waterboards.ca.gov/losangeles/water_issues/programs/tmdl/docs/R12-010_RB_BPA.pdf</w:t>
        </w:r>
      </w:hyperlink>
      <w:r>
        <w:rPr>
          <w:rFonts w:eastAsia="Times New Roman" w:cs="Arial"/>
        </w:rPr>
        <w:t>&gt; [as of May 20, 2021] (Los Angeles River Nutrients TMDL)</w:t>
      </w:r>
    </w:p>
  </w:footnote>
  <w:footnote w:id="128">
    <w:p w14:paraId="4D0A400D" w14:textId="77777777" w:rsidR="00FB127F" w:rsidRDefault="00B06DF3">
      <w:pPr>
        <w:pStyle w:val="FootnoteText"/>
        <w:widowControl/>
        <w:rPr>
          <w:rFonts w:eastAsia="Times New Roman" w:cs="Arial"/>
        </w:rPr>
      </w:pPr>
      <w:bookmarkStart w:id="2688" w:name="_DV_C1218"/>
      <w:r w:rsidRPr="00C14044">
        <w:rPr>
          <w:rStyle w:val="DeltaViewDeletion"/>
          <w:color w:val="C00000"/>
          <w:vertAlign w:val="superscript"/>
          <w:lang w:val=""/>
        </w:rPr>
        <w:t>122</w:t>
      </w:r>
      <w:bookmarkStart w:id="2689" w:name="_DV_C1219"/>
      <w:bookmarkEnd w:id="2688"/>
      <w:r>
        <w:rPr>
          <w:rStyle w:val="DeltaViewInsertion"/>
          <w:vertAlign w:val="superscript"/>
          <w:lang w:val=""/>
        </w:rPr>
        <w:t>126</w:t>
      </w:r>
      <w:bookmarkEnd w:id="2689"/>
      <w:r>
        <w:rPr>
          <w:rFonts w:eastAsia="Times New Roman" w:cs="Arial"/>
        </w:rPr>
        <w:t xml:space="preserve"> Los Angeles River Nutrients TMDL, p. 5</w:t>
      </w:r>
    </w:p>
  </w:footnote>
  <w:footnote w:id="129">
    <w:p w14:paraId="4D0A400E" w14:textId="77777777" w:rsidR="00FB127F" w:rsidRDefault="00B06DF3">
      <w:pPr>
        <w:pStyle w:val="FootnoteText"/>
        <w:widowControl/>
        <w:ind w:left="540" w:hanging="450"/>
        <w:rPr>
          <w:rFonts w:eastAsia="Times New Roman" w:cs="Arial"/>
        </w:rPr>
      </w:pPr>
      <w:bookmarkStart w:id="2767" w:name="_DV_C1265"/>
      <w:r w:rsidRPr="00C14044">
        <w:rPr>
          <w:rStyle w:val="DeltaViewDeletion"/>
          <w:color w:val="C00000"/>
          <w:vertAlign w:val="superscript"/>
          <w:lang w:val=""/>
        </w:rPr>
        <w:t>123</w:t>
      </w:r>
      <w:bookmarkStart w:id="2768" w:name="_DV_C1266"/>
      <w:bookmarkEnd w:id="2767"/>
      <w:r>
        <w:rPr>
          <w:rStyle w:val="DeltaViewInsertion"/>
          <w:rFonts w:cs="Arial"/>
          <w:vertAlign w:val="superscript"/>
          <w:lang w:val=""/>
        </w:rPr>
        <w:t>127</w:t>
      </w:r>
      <w:bookmarkEnd w:id="2768"/>
      <w:r>
        <w:rPr>
          <w:rFonts w:eastAsia="Times New Roman" w:cs="Arial"/>
        </w:rPr>
        <w:t xml:space="preserve"> Los Angeles Regional Water Quality Board, </w:t>
      </w:r>
      <w:hyperlink r:id="rId99" w:history="1">
        <w:r>
          <w:rPr>
            <w:rStyle w:val="Hyperlink"/>
            <w:rFonts w:eastAsia="Times New Roman" w:cs="Arial"/>
          </w:rPr>
          <w:t>Total Maximum Daily Load for Eutrophic, Algae, Ammonia, and Odors (Nutrient) in Machado Lake</w:t>
        </w:r>
      </w:hyperlink>
      <w:r>
        <w:rPr>
          <w:rFonts w:eastAsia="Times New Roman" w:cs="Arial"/>
        </w:rPr>
        <w:t xml:space="preserve"> (May 1, 2008), &lt;</w:t>
      </w:r>
      <w:hyperlink r:id="rId100" w:history="1">
        <w:r>
          <w:rPr>
            <w:rFonts w:eastAsia="Times New Roman" w:cs="Arial"/>
          </w:rPr>
          <w:t>https://www.waterboards.ca.gov/losangeles/water_issues/programs/tmdl/docs/2008-006_RB_BPA.pdf</w:t>
        </w:r>
      </w:hyperlink>
      <w:r>
        <w:rPr>
          <w:rFonts w:eastAsia="Times New Roman" w:cs="Arial"/>
        </w:rPr>
        <w:t>&gt; [as of May 20, 2021] (Machado Lake Nutrients TMDL)</w:t>
      </w:r>
    </w:p>
  </w:footnote>
  <w:footnote w:id="130">
    <w:p w14:paraId="4D0A400F" w14:textId="77777777" w:rsidR="00FB127F" w:rsidRDefault="00B06DF3">
      <w:pPr>
        <w:pStyle w:val="FootnoteText"/>
        <w:widowControl/>
        <w:ind w:left="540" w:hanging="450"/>
        <w:rPr>
          <w:rFonts w:eastAsia="Times New Roman" w:cs="Arial"/>
        </w:rPr>
      </w:pPr>
      <w:bookmarkStart w:id="2792" w:name="_DV_C1274"/>
      <w:r w:rsidRPr="00C14044">
        <w:rPr>
          <w:rStyle w:val="DeltaViewDeletion"/>
          <w:color w:val="C00000"/>
          <w:vertAlign w:val="superscript"/>
          <w:lang w:val=""/>
        </w:rPr>
        <w:t>124</w:t>
      </w:r>
      <w:bookmarkStart w:id="2793" w:name="_DV_C1275"/>
      <w:bookmarkEnd w:id="2792"/>
      <w:r>
        <w:rPr>
          <w:rStyle w:val="DeltaViewInsertion"/>
          <w:rFonts w:cs="Arial"/>
          <w:vertAlign w:val="superscript"/>
          <w:lang w:val=""/>
        </w:rPr>
        <w:t>128</w:t>
      </w:r>
      <w:bookmarkEnd w:id="2793"/>
      <w:r>
        <w:rPr>
          <w:rFonts w:eastAsia="Times New Roman" w:cs="Arial"/>
        </w:rPr>
        <w:t xml:space="preserve"> Los Angeles Regional Water Quality Control Board, </w:t>
      </w:r>
      <w:hyperlink r:id="rId101" w:history="1">
        <w:r>
          <w:rPr>
            <w:rStyle w:val="Hyperlink"/>
            <w:rFonts w:eastAsia="Times New Roman" w:cs="Arial"/>
          </w:rPr>
          <w:t>Santa Clara River Nitrogen Compounds TMDL</w:t>
        </w:r>
      </w:hyperlink>
      <w:r>
        <w:rPr>
          <w:rFonts w:eastAsia="Times New Roman" w:cs="Arial"/>
        </w:rPr>
        <w:t xml:space="preserve"> (August 7, 2003), &lt;</w:t>
      </w:r>
      <w:hyperlink r:id="rId102" w:history="1">
        <w:r>
          <w:rPr>
            <w:rFonts w:eastAsia="Times New Roman" w:cs="Arial"/>
          </w:rPr>
          <w:t>https://www.waterboards.ca.gov/losangeles/water_issues/programs/tmdl/docs/2003-011_RB_BPA.pdf</w:t>
        </w:r>
      </w:hyperlink>
      <w:r>
        <w:rPr>
          <w:rFonts w:eastAsia="Times New Roman" w:cs="Arial"/>
        </w:rPr>
        <w:t>&gt; [ as of May 20, 2021] (Santa Clara River Nutrients TMDL)</w:t>
      </w:r>
    </w:p>
  </w:footnote>
  <w:footnote w:id="131">
    <w:p w14:paraId="4D0A4010" w14:textId="77777777" w:rsidR="00FB127F" w:rsidRDefault="00B06DF3">
      <w:pPr>
        <w:pStyle w:val="FootnoteText"/>
        <w:widowControl/>
        <w:ind w:left="540" w:hanging="450"/>
        <w:rPr>
          <w:rFonts w:eastAsia="Times New Roman" w:cs="Arial"/>
        </w:rPr>
      </w:pPr>
      <w:bookmarkStart w:id="2862" w:name="_DV_C1311"/>
      <w:r w:rsidRPr="00105571">
        <w:rPr>
          <w:rStyle w:val="DeltaViewDeletion"/>
          <w:color w:val="C00000"/>
          <w:vertAlign w:val="superscript"/>
          <w:lang w:val=""/>
        </w:rPr>
        <w:t>125</w:t>
      </w:r>
      <w:bookmarkStart w:id="2863" w:name="_DV_C1312"/>
      <w:bookmarkEnd w:id="2862"/>
      <w:r>
        <w:rPr>
          <w:rStyle w:val="DeltaViewInsertion"/>
          <w:rFonts w:cs="Arial"/>
          <w:vertAlign w:val="superscript"/>
          <w:lang w:val=""/>
        </w:rPr>
        <w:t>129</w:t>
      </w:r>
      <w:bookmarkEnd w:id="2863"/>
      <w:r>
        <w:rPr>
          <w:rFonts w:eastAsia="Times New Roman" w:cs="Arial"/>
        </w:rPr>
        <w:t xml:space="preserve"> Los Angeles Regional Water Quality Control Board, </w:t>
      </w:r>
      <w:hyperlink r:id="rId103" w:history="1">
        <w:r>
          <w:rPr>
            <w:rStyle w:val="Hyperlink"/>
            <w:rFonts w:eastAsia="Times New Roman" w:cs="Arial"/>
          </w:rPr>
          <w:t>Total Maximum Daily Load for Algae, Eutrophic Conditions, and Nutrients in the Ventura River and its Tributaries</w:t>
        </w:r>
      </w:hyperlink>
      <w:r>
        <w:rPr>
          <w:rFonts w:eastAsia="Times New Roman" w:cs="Arial"/>
        </w:rPr>
        <w:t xml:space="preserve"> (December 6, 2012) &lt;</w:t>
      </w:r>
      <w:hyperlink r:id="rId104" w:history="1">
        <w:r>
          <w:rPr>
            <w:rFonts w:eastAsia="Times New Roman" w:cs="Arial"/>
          </w:rPr>
          <w:t>https://www.waterboards.ca.gov/losangeles/water_issues/programs/tmdl/docs/R12-011_RB_BPA.pdf</w:t>
        </w:r>
      </w:hyperlink>
      <w:r>
        <w:rPr>
          <w:rFonts w:eastAsia="Times New Roman" w:cs="Arial"/>
        </w:rPr>
        <w:t>&gt; [ as of May 20, 2021] (Ventura River Nutrients TMDL)</w:t>
      </w:r>
    </w:p>
  </w:footnote>
  <w:footnote w:id="132">
    <w:p w14:paraId="4D0A4011" w14:textId="77777777" w:rsidR="00FB127F" w:rsidRDefault="00B06DF3">
      <w:pPr>
        <w:pStyle w:val="FootnoteText"/>
        <w:widowControl/>
        <w:ind w:left="540" w:hanging="450"/>
        <w:rPr>
          <w:rFonts w:eastAsia="Times New Roman" w:cs="Arial"/>
        </w:rPr>
      </w:pPr>
      <w:bookmarkStart w:id="2941" w:name="_DV_C1347"/>
      <w:r w:rsidRPr="00105571">
        <w:rPr>
          <w:rStyle w:val="DeltaViewDeletion"/>
          <w:color w:val="C00000"/>
          <w:vertAlign w:val="superscript"/>
          <w:lang w:val=""/>
        </w:rPr>
        <w:t>126</w:t>
      </w:r>
      <w:bookmarkStart w:id="2942" w:name="_DV_C1348"/>
      <w:bookmarkEnd w:id="2941"/>
      <w:r>
        <w:rPr>
          <w:rStyle w:val="DeltaViewInsertion"/>
          <w:rFonts w:cs="Arial"/>
          <w:vertAlign w:val="superscript"/>
          <w:lang w:val=""/>
        </w:rPr>
        <w:t>130</w:t>
      </w:r>
      <w:bookmarkEnd w:id="2942"/>
      <w:r>
        <w:rPr>
          <w:rFonts w:eastAsia="Times New Roman" w:cs="Arial"/>
        </w:rPr>
        <w:t xml:space="preserve"> Santa Ana Regional Water Quality Control Board, </w:t>
      </w:r>
      <w:hyperlink r:id="rId105" w:history="1">
        <w:r>
          <w:rPr>
            <w:rStyle w:val="Hyperlink"/>
            <w:rFonts w:eastAsia="Times New Roman" w:cs="Arial"/>
          </w:rPr>
          <w:t>Nutrient TMDL for the Newport Bay/San Diego Creek Watershed</w:t>
        </w:r>
      </w:hyperlink>
      <w:r>
        <w:rPr>
          <w:rFonts w:eastAsia="Times New Roman" w:cs="Arial"/>
        </w:rPr>
        <w:t xml:space="preserve"> (1998) &lt;https://www.waterboards.ca.gov/santaana/water_issues/programs/tmdl/&gt; [as of May 20, 2021] (San Diego Creek and Newport Bay Watershed Nutrients TMDL)</w:t>
      </w:r>
    </w:p>
  </w:footnote>
  <w:footnote w:id="133">
    <w:p w14:paraId="4D0A4012" w14:textId="77777777" w:rsidR="00FB127F" w:rsidRDefault="00B06DF3">
      <w:pPr>
        <w:pStyle w:val="FootnoteText"/>
        <w:widowControl/>
        <w:ind w:left="540" w:hanging="450"/>
        <w:rPr>
          <w:rFonts w:eastAsia="Times New Roman" w:cs="Arial"/>
        </w:rPr>
      </w:pPr>
      <w:bookmarkStart w:id="2960" w:name="_DV_C1353"/>
      <w:r w:rsidRPr="00105571">
        <w:rPr>
          <w:rStyle w:val="DeltaViewDeletion"/>
          <w:color w:val="C00000"/>
          <w:vertAlign w:val="superscript"/>
          <w:lang w:val=""/>
        </w:rPr>
        <w:t>127</w:t>
      </w:r>
      <w:bookmarkStart w:id="2961" w:name="_DV_C1354"/>
      <w:bookmarkEnd w:id="2960"/>
      <w:r>
        <w:rPr>
          <w:rStyle w:val="DeltaViewInsertion"/>
          <w:vertAlign w:val="superscript"/>
          <w:lang w:val=""/>
        </w:rPr>
        <w:t>131</w:t>
      </w:r>
      <w:bookmarkEnd w:id="2961"/>
      <w:r>
        <w:rPr>
          <w:rFonts w:eastAsia="Times New Roman" w:cs="Arial"/>
        </w:rPr>
        <w:t xml:space="preserve"> California Stormwater Quality Association, </w:t>
      </w:r>
      <w:hyperlink r:id="rId106" w:history="1">
        <w:r>
          <w:rPr>
            <w:rStyle w:val="Hyperlink"/>
            <w:rFonts w:eastAsia="Times New Roman" w:cs="Arial"/>
          </w:rPr>
          <w:t>Construction Stormwater Best Management Practice Handbook</w:t>
        </w:r>
      </w:hyperlink>
      <w:r>
        <w:rPr>
          <w:rFonts w:eastAsia="Times New Roman" w:cs="Arial"/>
        </w:rPr>
        <w:t xml:space="preserve"> (August 2011), &lt;</w:t>
      </w:r>
      <w:hyperlink r:id="rId107" w:history="1">
        <w:r>
          <w:rPr>
            <w:rFonts w:eastAsia="Times New Roman" w:cs="Arial"/>
          </w:rPr>
          <w:t>http://www.casqa.org/</w:t>
        </w:r>
      </w:hyperlink>
      <w:r>
        <w:rPr>
          <w:rFonts w:eastAsia="Times New Roman" w:cs="Arial"/>
        </w:rPr>
        <w:t>&gt;. [as of May 20, 2021] (CASQA Construction BMP Handbook)</w:t>
      </w:r>
    </w:p>
  </w:footnote>
  <w:footnote w:id="134">
    <w:p w14:paraId="4D0A4013" w14:textId="77777777" w:rsidR="00FB127F" w:rsidRDefault="00B06DF3">
      <w:pPr>
        <w:pStyle w:val="FootnoteText"/>
        <w:widowControl/>
        <w:rPr>
          <w:rFonts w:eastAsia="Times New Roman" w:cs="Arial"/>
        </w:rPr>
      </w:pPr>
      <w:bookmarkStart w:id="2965" w:name="_DV_C1357"/>
      <w:r w:rsidRPr="00105571">
        <w:rPr>
          <w:rStyle w:val="DeltaViewDeletion"/>
          <w:color w:val="C00000"/>
          <w:vertAlign w:val="superscript"/>
          <w:lang w:val=""/>
        </w:rPr>
        <w:t>128</w:t>
      </w:r>
      <w:bookmarkStart w:id="2966" w:name="_DV_C1358"/>
      <w:bookmarkEnd w:id="2965"/>
      <w:r>
        <w:rPr>
          <w:rStyle w:val="DeltaViewInsertion"/>
          <w:vertAlign w:val="superscript"/>
          <w:lang w:val=""/>
        </w:rPr>
        <w:t>132</w:t>
      </w:r>
      <w:bookmarkEnd w:id="2966"/>
      <w:r>
        <w:rPr>
          <w:rFonts w:eastAsia="Times New Roman" w:cs="Arial"/>
        </w:rPr>
        <w:t xml:space="preserve"> CASQA Construction BMP Handbook, p. 1-7.</w:t>
      </w:r>
    </w:p>
  </w:footnote>
  <w:footnote w:id="135">
    <w:p w14:paraId="4D0A4014" w14:textId="77777777" w:rsidR="00FB127F" w:rsidRDefault="00B06DF3">
      <w:pPr>
        <w:pStyle w:val="FootnoteText"/>
        <w:widowControl/>
        <w:ind w:left="540" w:hanging="450"/>
        <w:rPr>
          <w:rFonts w:eastAsia="Times New Roman" w:cs="Arial"/>
        </w:rPr>
      </w:pPr>
      <w:bookmarkStart w:id="2971" w:name="_DV_C1361"/>
      <w:r w:rsidRPr="00105571">
        <w:rPr>
          <w:rStyle w:val="DeltaViewDeletion"/>
          <w:color w:val="C00000"/>
          <w:vertAlign w:val="superscript"/>
          <w:lang w:val=""/>
        </w:rPr>
        <w:t>129</w:t>
      </w:r>
      <w:bookmarkStart w:id="2972" w:name="_DV_C1362"/>
      <w:bookmarkEnd w:id="2971"/>
      <w:r>
        <w:rPr>
          <w:rStyle w:val="DeltaViewInsertion"/>
          <w:rFonts w:cs="Arial"/>
          <w:vertAlign w:val="superscript"/>
          <w:lang w:val=""/>
        </w:rPr>
        <w:t>133</w:t>
      </w:r>
      <w:bookmarkEnd w:id="2972"/>
      <w:r>
        <w:rPr>
          <w:rFonts w:eastAsia="Times New Roman" w:cs="Arial"/>
        </w:rPr>
        <w:t xml:space="preserve"> United States Environmental Protection Agency Region IX, </w:t>
      </w:r>
      <w:hyperlink r:id="rId108" w:history="1">
        <w:r>
          <w:rPr>
            <w:rStyle w:val="Hyperlink"/>
            <w:rFonts w:eastAsia="Times New Roman" w:cs="Arial"/>
          </w:rPr>
          <w:t>Albion River Sediment TMDL for Sediment</w:t>
        </w:r>
      </w:hyperlink>
      <w:r>
        <w:rPr>
          <w:rFonts w:eastAsia="Times New Roman" w:cs="Arial"/>
        </w:rPr>
        <w:t xml:space="preserve"> (December 2001), &lt;</w:t>
      </w:r>
      <w:hyperlink r:id="rId109" w:history="1">
        <w:r>
          <w:rPr>
            <w:rFonts w:eastAsia="Times New Roman" w:cs="Arial"/>
          </w:rPr>
          <w:t>https://www.waterboards.ca.gov/northcoast/water_issues/programs/tmdls/albion_river/pdf/albionfinaltmdl.pdf</w:t>
        </w:r>
      </w:hyperlink>
      <w:r>
        <w:rPr>
          <w:rFonts w:eastAsia="Times New Roman" w:cs="Arial"/>
        </w:rPr>
        <w:t>&gt; [as of May 20, 2021] (Albion River Sediment TMDL)</w:t>
      </w:r>
    </w:p>
  </w:footnote>
  <w:footnote w:id="136">
    <w:p w14:paraId="4D0A4015" w14:textId="77777777" w:rsidR="00FB127F" w:rsidRDefault="00B06DF3">
      <w:pPr>
        <w:pStyle w:val="FootnoteText"/>
        <w:widowControl/>
        <w:ind w:left="540" w:hanging="450"/>
        <w:rPr>
          <w:rFonts w:eastAsia="Times New Roman" w:cs="Arial"/>
        </w:rPr>
      </w:pPr>
      <w:bookmarkStart w:id="2978" w:name="_DV_C1365"/>
      <w:r w:rsidRPr="00105571">
        <w:rPr>
          <w:rStyle w:val="DeltaViewDeletion"/>
          <w:color w:val="C00000"/>
          <w:vertAlign w:val="superscript"/>
          <w:lang w:val=""/>
        </w:rPr>
        <w:t>130</w:t>
      </w:r>
      <w:bookmarkStart w:id="2979" w:name="_DV_C1366"/>
      <w:bookmarkEnd w:id="2978"/>
      <w:r>
        <w:rPr>
          <w:rStyle w:val="DeltaViewInsertion"/>
          <w:vertAlign w:val="superscript"/>
          <w:lang w:val=""/>
        </w:rPr>
        <w:t>134</w:t>
      </w:r>
      <w:bookmarkEnd w:id="2979"/>
      <w:r>
        <w:rPr>
          <w:rFonts w:eastAsia="Times New Roman" w:cs="Arial"/>
        </w:rPr>
        <w:t xml:space="preserve"> North Coast Regional Water Quality Control Board, </w:t>
      </w:r>
      <w:hyperlink r:id="rId110" w:history="1">
        <w:r>
          <w:rPr>
            <w:rStyle w:val="Hyperlink"/>
            <w:rFonts w:eastAsia="Times New Roman" w:cs="Arial"/>
          </w:rPr>
          <w:t>Total Maximum Daily Load Implementation Policy Statement for Sediment-Impaired Receiving Waters in the North Coast Region</w:t>
        </w:r>
      </w:hyperlink>
      <w:r>
        <w:rPr>
          <w:rFonts w:eastAsia="Times New Roman" w:cs="Arial"/>
        </w:rPr>
        <w:t xml:space="preserve"> (November 29, 2004). &lt;</w:t>
      </w:r>
      <w:hyperlink r:id="rId111" w:history="1">
        <w:r>
          <w:rPr>
            <w:rFonts w:eastAsia="Times New Roman" w:cs="Arial"/>
          </w:rPr>
          <w:t>https://www.waterboards.ca.gov/northcoast/water_issues/programs/tmdls/sediment_tmdl_implementation/</w:t>
        </w:r>
      </w:hyperlink>
      <w:r>
        <w:rPr>
          <w:rFonts w:eastAsia="Times New Roman" w:cs="Arial"/>
        </w:rPr>
        <w:t>&gt; [as of May 20, 2021] (North Coast Sediment TMDL Implementation Policy)</w:t>
      </w:r>
    </w:p>
  </w:footnote>
  <w:footnote w:id="137">
    <w:p w14:paraId="4D0A4016" w14:textId="77777777" w:rsidR="00FB127F" w:rsidRDefault="00B06DF3">
      <w:pPr>
        <w:pStyle w:val="FootnoteText"/>
        <w:widowControl/>
        <w:rPr>
          <w:rFonts w:eastAsia="Times New Roman" w:cs="Arial"/>
        </w:rPr>
      </w:pPr>
      <w:bookmarkStart w:id="2983" w:name="_DV_C1369"/>
      <w:r w:rsidRPr="00105571">
        <w:rPr>
          <w:rStyle w:val="DeltaViewDeletion"/>
          <w:color w:val="C00000"/>
          <w:vertAlign w:val="superscript"/>
          <w:lang w:val=""/>
        </w:rPr>
        <w:t>131</w:t>
      </w:r>
      <w:bookmarkStart w:id="2984" w:name="_DV_C1370"/>
      <w:bookmarkEnd w:id="2983"/>
      <w:r>
        <w:rPr>
          <w:rStyle w:val="DeltaViewInsertion"/>
          <w:vertAlign w:val="superscript"/>
          <w:lang w:val=""/>
        </w:rPr>
        <w:t>135</w:t>
      </w:r>
      <w:bookmarkEnd w:id="2984"/>
      <w:r>
        <w:rPr>
          <w:rFonts w:eastAsia="Times New Roman" w:cs="Arial"/>
        </w:rPr>
        <w:t xml:space="preserve"> North Coast Sediment TMDL Implementation Policy, p. 3</w:t>
      </w:r>
    </w:p>
  </w:footnote>
  <w:footnote w:id="138">
    <w:p w14:paraId="4D0A4017" w14:textId="77777777" w:rsidR="00FB127F" w:rsidRDefault="00B06DF3">
      <w:pPr>
        <w:pStyle w:val="FootnoteText"/>
        <w:widowControl/>
        <w:rPr>
          <w:rFonts w:eastAsia="Times New Roman" w:cs="Arial"/>
        </w:rPr>
      </w:pPr>
      <w:bookmarkStart w:id="2990" w:name="_DV_C1373"/>
      <w:r w:rsidRPr="00105571">
        <w:rPr>
          <w:rStyle w:val="DeltaViewDeletion"/>
          <w:color w:val="C00000"/>
          <w:vertAlign w:val="superscript"/>
          <w:lang w:val=""/>
        </w:rPr>
        <w:t>132</w:t>
      </w:r>
      <w:bookmarkStart w:id="2991" w:name="_DV_C1374"/>
      <w:bookmarkEnd w:id="2990"/>
      <w:r>
        <w:rPr>
          <w:rStyle w:val="DeltaViewInsertion"/>
          <w:vertAlign w:val="superscript"/>
          <w:lang w:val=""/>
        </w:rPr>
        <w:t>136</w:t>
      </w:r>
      <w:bookmarkEnd w:id="2991"/>
      <w:r>
        <w:rPr>
          <w:rFonts w:eastAsia="Times New Roman" w:cs="Arial"/>
        </w:rPr>
        <w:t xml:space="preserve"> Albion River Sediment TMDL, p. 35</w:t>
      </w:r>
    </w:p>
  </w:footnote>
  <w:footnote w:id="139">
    <w:p w14:paraId="4D0A4018" w14:textId="77777777" w:rsidR="00FB127F" w:rsidRDefault="00B06DF3">
      <w:pPr>
        <w:pStyle w:val="FootnoteText"/>
        <w:widowControl/>
        <w:ind w:left="540" w:hanging="450"/>
        <w:rPr>
          <w:rFonts w:eastAsia="Times New Roman" w:cs="Arial"/>
        </w:rPr>
      </w:pPr>
      <w:bookmarkStart w:id="2998" w:name="_DV_C1377"/>
      <w:r w:rsidRPr="00105571">
        <w:rPr>
          <w:rStyle w:val="DeltaViewDeletion"/>
          <w:color w:val="C00000"/>
          <w:vertAlign w:val="superscript"/>
          <w:lang w:val=""/>
        </w:rPr>
        <w:t>133</w:t>
      </w:r>
      <w:bookmarkStart w:id="2999" w:name="_DV_C1378"/>
      <w:bookmarkEnd w:id="2998"/>
      <w:r>
        <w:rPr>
          <w:rStyle w:val="DeltaViewInsertion"/>
          <w:rFonts w:cs="Arial"/>
          <w:vertAlign w:val="superscript"/>
          <w:lang w:val=""/>
        </w:rPr>
        <w:t>137</w:t>
      </w:r>
      <w:bookmarkEnd w:id="2999"/>
      <w:r>
        <w:rPr>
          <w:rFonts w:eastAsia="Times New Roman" w:cs="Arial"/>
        </w:rPr>
        <w:t xml:space="preserve"> United States Environmental Protection Agency Region IX, </w:t>
      </w:r>
      <w:hyperlink r:id="rId112" w:history="1">
        <w:r>
          <w:rPr>
            <w:rStyle w:val="Hyperlink"/>
            <w:rFonts w:eastAsia="Times New Roman" w:cs="Arial"/>
          </w:rPr>
          <w:t>Big River Total Maximum Daily Load for Sediment</w:t>
        </w:r>
      </w:hyperlink>
      <w:r>
        <w:rPr>
          <w:rFonts w:eastAsia="Times New Roman" w:cs="Arial"/>
        </w:rPr>
        <w:t xml:space="preserve"> (December 2001) &lt;</w:t>
      </w:r>
      <w:hyperlink r:id="rId113" w:history="1">
        <w:r>
          <w:rPr>
            <w:rFonts w:eastAsia="Times New Roman" w:cs="Arial"/>
          </w:rPr>
          <w:t>https://www.waterboards.ca.gov/northcoast/water_issues/programs/tmdls/big_river/</w:t>
        </w:r>
      </w:hyperlink>
      <w:r>
        <w:rPr>
          <w:rFonts w:eastAsia="Times New Roman" w:cs="Arial"/>
        </w:rPr>
        <w:t>&gt; [as of May 20, 2021] (Big River Sediment TMDL)</w:t>
      </w:r>
    </w:p>
  </w:footnote>
  <w:footnote w:id="140">
    <w:p w14:paraId="4D0A4019" w14:textId="77777777" w:rsidR="00FB127F" w:rsidRDefault="00B06DF3">
      <w:pPr>
        <w:pStyle w:val="FootnoteText"/>
        <w:widowControl/>
        <w:rPr>
          <w:rFonts w:eastAsia="Times New Roman" w:cs="Arial"/>
        </w:rPr>
      </w:pPr>
      <w:bookmarkStart w:id="3004" w:name="_DV_C1381"/>
      <w:r w:rsidRPr="00105571">
        <w:rPr>
          <w:rStyle w:val="DeltaViewDeletion"/>
          <w:color w:val="C00000"/>
          <w:vertAlign w:val="superscript"/>
          <w:lang w:val=""/>
        </w:rPr>
        <w:t>134</w:t>
      </w:r>
      <w:bookmarkStart w:id="3005" w:name="_DV_C1382"/>
      <w:bookmarkEnd w:id="3004"/>
      <w:r>
        <w:rPr>
          <w:rStyle w:val="DeltaViewInsertion"/>
          <w:vertAlign w:val="superscript"/>
          <w:lang w:val=""/>
        </w:rPr>
        <w:t>138</w:t>
      </w:r>
      <w:bookmarkEnd w:id="3005"/>
      <w:r>
        <w:rPr>
          <w:rFonts w:eastAsia="Times New Roman" w:cs="Arial"/>
        </w:rPr>
        <w:t xml:space="preserve"> North Coast Sediment TMDL Implementation Policy, p. 3.</w:t>
      </w:r>
    </w:p>
  </w:footnote>
  <w:footnote w:id="141">
    <w:p w14:paraId="4D0A401A" w14:textId="77777777" w:rsidR="00FB127F" w:rsidRDefault="00B06DF3">
      <w:pPr>
        <w:pStyle w:val="FootnoteText"/>
        <w:widowControl/>
        <w:rPr>
          <w:rFonts w:eastAsia="Times New Roman" w:cs="Arial"/>
        </w:rPr>
      </w:pPr>
      <w:bookmarkStart w:id="3011" w:name="_DV_C1385"/>
      <w:r w:rsidRPr="00105571">
        <w:rPr>
          <w:rStyle w:val="DeltaViewDeletion"/>
          <w:color w:val="C00000"/>
          <w:vertAlign w:val="superscript"/>
          <w:lang w:val=""/>
        </w:rPr>
        <w:t>135</w:t>
      </w:r>
      <w:bookmarkStart w:id="3012" w:name="_DV_C1386"/>
      <w:bookmarkEnd w:id="3011"/>
      <w:r>
        <w:rPr>
          <w:rStyle w:val="DeltaViewInsertion"/>
          <w:vertAlign w:val="superscript"/>
          <w:lang w:val=""/>
        </w:rPr>
        <w:t>139</w:t>
      </w:r>
      <w:bookmarkEnd w:id="3012"/>
      <w:r>
        <w:rPr>
          <w:rFonts w:eastAsia="Times New Roman" w:cs="Arial"/>
        </w:rPr>
        <w:t xml:space="preserve"> Big River Sediment TMDL, p. 36</w:t>
      </w:r>
    </w:p>
  </w:footnote>
  <w:footnote w:id="142">
    <w:p w14:paraId="4D0A401B" w14:textId="77777777" w:rsidR="00FB127F" w:rsidRDefault="00B06DF3">
      <w:pPr>
        <w:pStyle w:val="FootnoteText"/>
        <w:widowControl/>
        <w:ind w:left="540" w:hanging="450"/>
        <w:rPr>
          <w:rFonts w:eastAsia="Times New Roman" w:cs="Arial"/>
        </w:rPr>
      </w:pPr>
      <w:bookmarkStart w:id="3019" w:name="_DV_C1389"/>
      <w:r w:rsidRPr="00105571">
        <w:rPr>
          <w:rStyle w:val="DeltaViewDeletion"/>
          <w:color w:val="C00000"/>
          <w:vertAlign w:val="superscript"/>
          <w:lang w:val=""/>
        </w:rPr>
        <w:t>136</w:t>
      </w:r>
      <w:bookmarkStart w:id="3020" w:name="_DV_C1390"/>
      <w:bookmarkEnd w:id="3019"/>
      <w:r>
        <w:rPr>
          <w:rStyle w:val="DeltaViewInsertion"/>
          <w:rFonts w:cs="Arial"/>
          <w:vertAlign w:val="superscript"/>
          <w:lang w:val=""/>
        </w:rPr>
        <w:t>140</w:t>
      </w:r>
      <w:bookmarkEnd w:id="3020"/>
      <w:r>
        <w:rPr>
          <w:rFonts w:eastAsia="Times New Roman" w:cs="Arial"/>
        </w:rPr>
        <w:t xml:space="preserve"> United States Environmental Protection Agency Region IX, </w:t>
      </w:r>
      <w:hyperlink r:id="rId114" w:history="1">
        <w:r>
          <w:rPr>
            <w:rStyle w:val="Hyperlink"/>
            <w:rFonts w:eastAsia="Times New Roman" w:cs="Arial"/>
          </w:rPr>
          <w:t>Lower Eel River Total Maximum Daily Loads for Temperature and Sediment</w:t>
        </w:r>
      </w:hyperlink>
      <w:r>
        <w:rPr>
          <w:rFonts w:eastAsia="Times New Roman" w:cs="Arial"/>
        </w:rPr>
        <w:t xml:space="preserve"> (December 18, 2007) &lt;</w:t>
      </w:r>
      <w:hyperlink r:id="rId115" w:history="1">
        <w:r>
          <w:rPr>
            <w:rFonts w:eastAsia="Times New Roman" w:cs="Arial"/>
          </w:rPr>
          <w:t>https://www.waterboards.ca.gov/northcoast/water_issues/programs/tmdls/eel_river_lower/</w:t>
        </w:r>
      </w:hyperlink>
      <w:r>
        <w:rPr>
          <w:rFonts w:eastAsia="Times New Roman" w:cs="Arial"/>
        </w:rPr>
        <w:t>&gt; [as of May 20, 2021] (Eel River – Lower Main Sediment TMDL)</w:t>
      </w:r>
    </w:p>
  </w:footnote>
  <w:footnote w:id="143">
    <w:p w14:paraId="4D0A401C" w14:textId="77777777" w:rsidR="00FB127F" w:rsidRDefault="00B06DF3">
      <w:pPr>
        <w:pStyle w:val="FootnoteText"/>
        <w:widowControl/>
        <w:ind w:left="540" w:hanging="450"/>
        <w:rPr>
          <w:rFonts w:eastAsia="Times New Roman" w:cs="Arial"/>
        </w:rPr>
      </w:pPr>
      <w:bookmarkStart w:id="3025" w:name="_DV_C1393"/>
      <w:r w:rsidRPr="00105571">
        <w:rPr>
          <w:rStyle w:val="DeltaViewDeletion"/>
          <w:color w:val="C00000"/>
          <w:vertAlign w:val="superscript"/>
          <w:lang w:val=""/>
        </w:rPr>
        <w:t>137</w:t>
      </w:r>
      <w:bookmarkStart w:id="3026" w:name="_DV_C1394"/>
      <w:bookmarkEnd w:id="3025"/>
      <w:r>
        <w:rPr>
          <w:rStyle w:val="DeltaViewInsertion"/>
          <w:vertAlign w:val="superscript"/>
          <w:lang w:val=""/>
        </w:rPr>
        <w:t>141</w:t>
      </w:r>
      <w:bookmarkEnd w:id="3026"/>
      <w:r>
        <w:rPr>
          <w:rFonts w:eastAsia="Times New Roman" w:cs="Arial"/>
        </w:rPr>
        <w:t xml:space="preserve"> North Coast Regional Water Quality Control Board, </w:t>
      </w:r>
      <w:hyperlink r:id="rId116" w:history="1">
        <w:r>
          <w:rPr>
            <w:rStyle w:val="Hyperlink"/>
            <w:rFonts w:eastAsia="Times New Roman" w:cs="Arial"/>
          </w:rPr>
          <w:t>Total Maximum Daily Load Implementation Policy Statement for Sediment-Impaired Receiving Waters in the North Coast Region</w:t>
        </w:r>
      </w:hyperlink>
      <w:r>
        <w:rPr>
          <w:rFonts w:eastAsia="Times New Roman" w:cs="Arial"/>
        </w:rPr>
        <w:t xml:space="preserve"> (November 29, 2004). &lt;</w:t>
      </w:r>
      <w:hyperlink r:id="rId117" w:history="1">
        <w:r>
          <w:rPr>
            <w:rFonts w:eastAsia="Times New Roman" w:cs="Arial"/>
          </w:rPr>
          <w:t>https://www.waterboards.ca.gov/northcoast/water_issues/programs/tmdls/sediment_tmdl_implementation/</w:t>
        </w:r>
      </w:hyperlink>
      <w:r>
        <w:rPr>
          <w:rFonts w:eastAsia="Times New Roman" w:cs="Arial"/>
        </w:rPr>
        <w:t>&gt; [as of May 20, 2021] (North Coast Sediment TMDL Implementation Policy)</w:t>
      </w:r>
    </w:p>
  </w:footnote>
  <w:footnote w:id="144">
    <w:p w14:paraId="4D0A401D" w14:textId="77777777" w:rsidR="00FB127F" w:rsidRDefault="00B06DF3">
      <w:pPr>
        <w:pStyle w:val="FootnoteText"/>
        <w:widowControl/>
        <w:rPr>
          <w:rFonts w:eastAsia="Times New Roman" w:cs="Arial"/>
        </w:rPr>
      </w:pPr>
      <w:bookmarkStart w:id="3030" w:name="_DV_C1397"/>
      <w:r w:rsidRPr="00105571">
        <w:rPr>
          <w:rStyle w:val="DeltaViewDeletion"/>
          <w:color w:val="C00000"/>
          <w:vertAlign w:val="superscript"/>
          <w:lang w:val=""/>
        </w:rPr>
        <w:t>138</w:t>
      </w:r>
      <w:bookmarkStart w:id="3031" w:name="_DV_C1398"/>
      <w:bookmarkEnd w:id="3030"/>
      <w:r>
        <w:rPr>
          <w:rStyle w:val="DeltaViewInsertion"/>
          <w:vertAlign w:val="superscript"/>
          <w:lang w:val=""/>
        </w:rPr>
        <w:t>142</w:t>
      </w:r>
      <w:bookmarkEnd w:id="3031"/>
      <w:r>
        <w:rPr>
          <w:rFonts w:eastAsia="Times New Roman" w:cs="Arial"/>
        </w:rPr>
        <w:t xml:space="preserve"> North Coast Sediment TMDL Implementation Policy, p. 3</w:t>
      </w:r>
    </w:p>
  </w:footnote>
  <w:footnote w:id="145">
    <w:p w14:paraId="4D0A401E" w14:textId="77777777" w:rsidR="00FB127F" w:rsidRDefault="00B06DF3">
      <w:pPr>
        <w:pStyle w:val="FootnoteText"/>
        <w:widowControl/>
        <w:rPr>
          <w:rFonts w:eastAsia="Times New Roman" w:cs="Arial"/>
        </w:rPr>
      </w:pPr>
      <w:bookmarkStart w:id="3040" w:name="_DV_C1403"/>
      <w:r w:rsidRPr="00105571">
        <w:rPr>
          <w:rStyle w:val="DeltaViewDeletion"/>
          <w:color w:val="C00000"/>
          <w:vertAlign w:val="superscript"/>
          <w:lang w:val=""/>
        </w:rPr>
        <w:t>139</w:t>
      </w:r>
      <w:bookmarkStart w:id="3041" w:name="_DV_C1404"/>
      <w:bookmarkEnd w:id="3040"/>
      <w:r>
        <w:rPr>
          <w:rStyle w:val="DeltaViewInsertion"/>
          <w:vertAlign w:val="superscript"/>
          <w:lang w:val=""/>
        </w:rPr>
        <w:t>143</w:t>
      </w:r>
      <w:bookmarkEnd w:id="3041"/>
      <w:r>
        <w:rPr>
          <w:rFonts w:eastAsia="Times New Roman" w:cs="Arial"/>
        </w:rPr>
        <w:t xml:space="preserve"> Eel River – Lower Main Sediment TMDL, p. 64</w:t>
      </w:r>
    </w:p>
  </w:footnote>
  <w:footnote w:id="146">
    <w:p w14:paraId="4D0A401F" w14:textId="77777777" w:rsidR="00FB127F" w:rsidRDefault="00B06DF3">
      <w:pPr>
        <w:pStyle w:val="FootnoteText"/>
        <w:widowControl/>
        <w:ind w:left="540" w:hanging="450"/>
        <w:rPr>
          <w:rFonts w:eastAsia="Times New Roman" w:cs="Arial"/>
        </w:rPr>
      </w:pPr>
      <w:bookmarkStart w:id="3055" w:name="_DV_C1409"/>
      <w:r w:rsidRPr="00105571">
        <w:rPr>
          <w:rStyle w:val="DeltaViewDeletion"/>
          <w:color w:val="C00000"/>
          <w:vertAlign w:val="superscript"/>
          <w:lang w:val=""/>
        </w:rPr>
        <w:t>140</w:t>
      </w:r>
      <w:bookmarkStart w:id="3056" w:name="_DV_C1410"/>
      <w:bookmarkEnd w:id="3055"/>
      <w:r>
        <w:rPr>
          <w:rStyle w:val="DeltaViewInsertion"/>
          <w:rFonts w:cs="Arial"/>
          <w:vertAlign w:val="superscript"/>
          <w:lang w:val=""/>
        </w:rPr>
        <w:t>144</w:t>
      </w:r>
      <w:bookmarkEnd w:id="3056"/>
      <w:r>
        <w:rPr>
          <w:rFonts w:eastAsia="Times New Roman" w:cs="Arial"/>
        </w:rPr>
        <w:t xml:space="preserve"> United States Environmental Protection Agency Region IX, </w:t>
      </w:r>
      <w:hyperlink r:id="rId118" w:history="1">
        <w:r>
          <w:rPr>
            <w:rStyle w:val="Hyperlink"/>
            <w:rFonts w:eastAsia="Times New Roman" w:cs="Arial"/>
          </w:rPr>
          <w:t>Final Middle Fork Eel River Total Maximum Daily Loads for Temperature and Sediment</w:t>
        </w:r>
      </w:hyperlink>
      <w:r>
        <w:rPr>
          <w:rFonts w:eastAsia="Times New Roman" w:cs="Arial"/>
        </w:rPr>
        <w:t xml:space="preserve"> (December 2003) &lt;</w:t>
      </w:r>
      <w:hyperlink r:id="rId119" w:history="1">
        <w:r>
          <w:rPr>
            <w:rFonts w:eastAsia="Times New Roman" w:cs="Arial"/>
          </w:rPr>
          <w:t>https://www.waterboards.ca.gov/northcoast/water_issues/programs/tmdls/eel_river_middle_fork/pdf/tmdl.pdf</w:t>
        </w:r>
      </w:hyperlink>
      <w:r>
        <w:rPr>
          <w:rFonts w:eastAsia="Times New Roman" w:cs="Arial"/>
        </w:rPr>
        <w:t xml:space="preserve">&gt; [as of May 20, 2021] (Eel River – Middle Fork Sediment TMDL) </w:t>
      </w:r>
    </w:p>
  </w:footnote>
  <w:footnote w:id="147">
    <w:p w14:paraId="4D0A4020" w14:textId="77777777" w:rsidR="00FB127F" w:rsidRDefault="00B06DF3">
      <w:pPr>
        <w:pStyle w:val="FootnoteText"/>
        <w:widowControl/>
        <w:rPr>
          <w:rFonts w:eastAsia="Times New Roman" w:cs="Arial"/>
        </w:rPr>
      </w:pPr>
      <w:bookmarkStart w:id="3061" w:name="_DV_C1413"/>
      <w:r w:rsidRPr="00105571">
        <w:rPr>
          <w:rStyle w:val="DeltaViewDeletion"/>
          <w:color w:val="C00000"/>
          <w:vertAlign w:val="superscript"/>
          <w:lang w:val=""/>
        </w:rPr>
        <w:t>141</w:t>
      </w:r>
      <w:bookmarkStart w:id="3062" w:name="_DV_C1414"/>
      <w:bookmarkEnd w:id="3061"/>
      <w:r>
        <w:rPr>
          <w:rStyle w:val="DeltaViewInsertion"/>
          <w:vertAlign w:val="superscript"/>
          <w:lang w:val=""/>
        </w:rPr>
        <w:t>145</w:t>
      </w:r>
      <w:bookmarkEnd w:id="3062"/>
      <w:r>
        <w:rPr>
          <w:rFonts w:eastAsia="Times New Roman" w:cs="Arial"/>
        </w:rPr>
        <w:t xml:space="preserve"> North Coast Sediment TMDL Implementation Policy</w:t>
      </w:r>
    </w:p>
  </w:footnote>
  <w:footnote w:id="148">
    <w:p w14:paraId="4D0A4021" w14:textId="77777777" w:rsidR="00FB127F" w:rsidRDefault="00B06DF3">
      <w:pPr>
        <w:pStyle w:val="FootnoteText"/>
        <w:widowControl/>
        <w:rPr>
          <w:rFonts w:eastAsia="Times New Roman" w:cs="Arial"/>
        </w:rPr>
      </w:pPr>
      <w:bookmarkStart w:id="3068" w:name="_DV_C1417"/>
      <w:r w:rsidRPr="00105571">
        <w:rPr>
          <w:rStyle w:val="DeltaViewDeletion"/>
          <w:color w:val="C00000"/>
          <w:vertAlign w:val="superscript"/>
          <w:lang w:val=""/>
        </w:rPr>
        <w:t>142</w:t>
      </w:r>
      <w:bookmarkStart w:id="3069" w:name="_DV_C1418"/>
      <w:bookmarkEnd w:id="3068"/>
      <w:r>
        <w:rPr>
          <w:rStyle w:val="DeltaViewInsertion"/>
          <w:vertAlign w:val="superscript"/>
          <w:lang w:val=""/>
        </w:rPr>
        <w:t>146</w:t>
      </w:r>
      <w:bookmarkEnd w:id="3069"/>
      <w:r>
        <w:rPr>
          <w:rFonts w:eastAsia="Times New Roman" w:cs="Arial"/>
        </w:rPr>
        <w:t xml:space="preserve"> Eel River – Middle Fork Sediment TMDL, p. 45</w:t>
      </w:r>
    </w:p>
  </w:footnote>
  <w:footnote w:id="149">
    <w:p w14:paraId="4D0A4022" w14:textId="77777777" w:rsidR="00FB127F" w:rsidRDefault="00B06DF3">
      <w:pPr>
        <w:pStyle w:val="FootnoteText"/>
        <w:widowControl/>
        <w:ind w:left="540" w:hanging="450"/>
        <w:rPr>
          <w:rFonts w:eastAsia="Times New Roman" w:cs="Arial"/>
        </w:rPr>
      </w:pPr>
      <w:bookmarkStart w:id="3086" w:name="_DV_C1426"/>
      <w:r w:rsidRPr="00105571">
        <w:rPr>
          <w:rStyle w:val="DeltaViewDeletion"/>
          <w:color w:val="C00000"/>
          <w:vertAlign w:val="superscript"/>
          <w:lang w:val=""/>
        </w:rPr>
        <w:t>143</w:t>
      </w:r>
      <w:bookmarkStart w:id="3087" w:name="_DV_C1427"/>
      <w:bookmarkEnd w:id="3086"/>
      <w:r>
        <w:rPr>
          <w:rStyle w:val="DeltaViewInsertion"/>
          <w:rFonts w:cs="Arial"/>
          <w:vertAlign w:val="superscript"/>
          <w:lang w:val=""/>
        </w:rPr>
        <w:t>147</w:t>
      </w:r>
      <w:bookmarkEnd w:id="3087"/>
      <w:r>
        <w:rPr>
          <w:rFonts w:eastAsia="Times New Roman" w:cs="Arial"/>
        </w:rPr>
        <w:t xml:space="preserve"> United States Environmental Protection Agency Region IX, </w:t>
      </w:r>
      <w:hyperlink r:id="rId120" w:history="1">
        <w:r>
          <w:rPr>
            <w:rStyle w:val="Hyperlink"/>
            <w:rFonts w:eastAsia="Times New Roman" w:cs="Arial"/>
          </w:rPr>
          <w:t>Final Middle Fork Eel River Total Maximum Daily Loads for Temperature and Sediment</w:t>
        </w:r>
      </w:hyperlink>
      <w:r>
        <w:rPr>
          <w:rFonts w:eastAsia="Times New Roman" w:cs="Arial"/>
        </w:rPr>
        <w:t xml:space="preserve"> (December 2003) &lt;</w:t>
      </w:r>
      <w:hyperlink r:id="rId121" w:history="1">
        <w:r>
          <w:rPr>
            <w:rFonts w:eastAsia="Times New Roman" w:cs="Arial"/>
          </w:rPr>
          <w:t>https://www.waterboards.ca.gov/northcoast/water_issues/programs/tmdls/eel_river_middle_fork/pdf/tmdl.pdf</w:t>
        </w:r>
      </w:hyperlink>
      <w:r>
        <w:rPr>
          <w:rFonts w:eastAsia="Times New Roman" w:cs="Arial"/>
        </w:rPr>
        <w:t xml:space="preserve">&gt; [as of May 20, 2021] (Eel River – Middle Fork Sediment TMDL) </w:t>
      </w:r>
    </w:p>
  </w:footnote>
  <w:footnote w:id="150">
    <w:p w14:paraId="4D0A4023" w14:textId="77777777" w:rsidR="00FB127F" w:rsidRDefault="00B06DF3">
      <w:pPr>
        <w:pStyle w:val="FootnoteText"/>
        <w:widowControl/>
        <w:rPr>
          <w:rFonts w:eastAsia="Times New Roman" w:cs="Arial"/>
        </w:rPr>
      </w:pPr>
      <w:bookmarkStart w:id="3092" w:name="_DV_C1430"/>
      <w:r w:rsidRPr="00105571">
        <w:rPr>
          <w:rStyle w:val="DeltaViewDeletion"/>
          <w:color w:val="C00000"/>
          <w:vertAlign w:val="superscript"/>
          <w:lang w:val=""/>
        </w:rPr>
        <w:t>144</w:t>
      </w:r>
      <w:bookmarkStart w:id="3093" w:name="_DV_C1431"/>
      <w:bookmarkEnd w:id="3092"/>
      <w:r>
        <w:rPr>
          <w:rStyle w:val="DeltaViewInsertion"/>
          <w:vertAlign w:val="superscript"/>
          <w:lang w:val=""/>
        </w:rPr>
        <w:t>148</w:t>
      </w:r>
      <w:bookmarkEnd w:id="3093"/>
      <w:r>
        <w:rPr>
          <w:rFonts w:eastAsia="Times New Roman" w:cs="Arial"/>
        </w:rPr>
        <w:t xml:space="preserve"> North Coast Sediment TMDL Implementation Policy</w:t>
      </w:r>
    </w:p>
  </w:footnote>
  <w:footnote w:id="151">
    <w:p w14:paraId="4D0A4024" w14:textId="77777777" w:rsidR="00FB127F" w:rsidRDefault="00B06DF3">
      <w:pPr>
        <w:pStyle w:val="FootnoteText"/>
        <w:widowControl/>
        <w:rPr>
          <w:rFonts w:eastAsia="Times New Roman" w:cs="Arial"/>
        </w:rPr>
      </w:pPr>
      <w:bookmarkStart w:id="3099" w:name="_DV_C1434"/>
      <w:r w:rsidRPr="00105571">
        <w:rPr>
          <w:rStyle w:val="DeltaViewDeletion"/>
          <w:color w:val="C00000"/>
          <w:vertAlign w:val="superscript"/>
          <w:lang w:val=""/>
        </w:rPr>
        <w:t>145</w:t>
      </w:r>
      <w:bookmarkStart w:id="3100" w:name="_DV_C1435"/>
      <w:bookmarkEnd w:id="3099"/>
      <w:r>
        <w:rPr>
          <w:rStyle w:val="DeltaViewInsertion"/>
          <w:vertAlign w:val="superscript"/>
          <w:lang w:val=""/>
        </w:rPr>
        <w:t>149</w:t>
      </w:r>
      <w:bookmarkEnd w:id="3100"/>
      <w:r>
        <w:rPr>
          <w:rFonts w:eastAsia="Times New Roman" w:cs="Arial"/>
        </w:rPr>
        <w:t xml:space="preserve"> Eel River – Middle Main Sediment TMDL, p. 45</w:t>
      </w:r>
    </w:p>
  </w:footnote>
  <w:footnote w:id="152">
    <w:p w14:paraId="4D0A4025" w14:textId="77777777" w:rsidR="00FB127F" w:rsidRDefault="00B06DF3">
      <w:pPr>
        <w:pStyle w:val="FootnoteText"/>
        <w:widowControl/>
        <w:ind w:left="540" w:hanging="450"/>
        <w:rPr>
          <w:rFonts w:eastAsia="Times New Roman" w:cs="Arial"/>
        </w:rPr>
      </w:pPr>
      <w:bookmarkStart w:id="3107" w:name="_DV_C1438"/>
      <w:r w:rsidRPr="00105571">
        <w:rPr>
          <w:rStyle w:val="DeltaViewDeletion"/>
          <w:color w:val="C00000"/>
          <w:vertAlign w:val="superscript"/>
          <w:lang w:val=""/>
        </w:rPr>
        <w:t>146</w:t>
      </w:r>
      <w:bookmarkStart w:id="3108" w:name="_DV_C1439"/>
      <w:bookmarkEnd w:id="3107"/>
      <w:r>
        <w:rPr>
          <w:rStyle w:val="DeltaViewInsertion"/>
          <w:rFonts w:cs="Arial"/>
          <w:vertAlign w:val="superscript"/>
          <w:lang w:val=""/>
        </w:rPr>
        <w:t>150</w:t>
      </w:r>
      <w:bookmarkEnd w:id="3108"/>
      <w:r>
        <w:rPr>
          <w:rFonts w:eastAsia="Times New Roman" w:cs="Arial"/>
        </w:rPr>
        <w:t xml:space="preserve"> United States Environmental Protection Agency Region IX, </w:t>
      </w:r>
      <w:hyperlink r:id="rId122" w:history="1">
        <w:r>
          <w:rPr>
            <w:rStyle w:val="Hyperlink"/>
            <w:rFonts w:eastAsia="Times New Roman" w:cs="Arial"/>
          </w:rPr>
          <w:t>Final Middle Fork Eel River Total Maximum Daily Loads for Temperature and Sediment</w:t>
        </w:r>
      </w:hyperlink>
      <w:r>
        <w:rPr>
          <w:rFonts w:eastAsia="Times New Roman" w:cs="Arial"/>
        </w:rPr>
        <w:t xml:space="preserve"> (December 2003) &lt;</w:t>
      </w:r>
      <w:hyperlink r:id="rId123" w:history="1">
        <w:r>
          <w:rPr>
            <w:rFonts w:eastAsia="Times New Roman" w:cs="Arial"/>
          </w:rPr>
          <w:t>https://www.waterboards.ca.gov/northcoast/water_issues/programs/tmdls/eel_river_middle_fork/pdf/tmdl.pdf</w:t>
        </w:r>
      </w:hyperlink>
      <w:r>
        <w:rPr>
          <w:rFonts w:eastAsia="Times New Roman" w:cs="Arial"/>
        </w:rPr>
        <w:t xml:space="preserve">&gt; [as of May 20, 2021] (Eel River – Middle Fork Sediment TMDL) </w:t>
      </w:r>
    </w:p>
  </w:footnote>
  <w:footnote w:id="153">
    <w:p w14:paraId="4D0A4026" w14:textId="77777777" w:rsidR="00FB127F" w:rsidRDefault="00B06DF3">
      <w:pPr>
        <w:pStyle w:val="FootnoteText"/>
        <w:widowControl/>
        <w:rPr>
          <w:rFonts w:eastAsia="Times New Roman" w:cs="Arial"/>
        </w:rPr>
      </w:pPr>
      <w:bookmarkStart w:id="3113" w:name="_DV_C1442"/>
      <w:r w:rsidRPr="00105571">
        <w:rPr>
          <w:rStyle w:val="DeltaViewDeletion"/>
          <w:color w:val="C00000"/>
          <w:vertAlign w:val="superscript"/>
          <w:lang w:val=""/>
        </w:rPr>
        <w:t>147</w:t>
      </w:r>
      <w:bookmarkStart w:id="3114" w:name="_DV_C1443"/>
      <w:bookmarkEnd w:id="3113"/>
      <w:r>
        <w:rPr>
          <w:rStyle w:val="DeltaViewInsertion"/>
          <w:vertAlign w:val="superscript"/>
          <w:lang w:val=""/>
        </w:rPr>
        <w:t>151</w:t>
      </w:r>
      <w:bookmarkEnd w:id="3114"/>
      <w:r>
        <w:rPr>
          <w:rFonts w:eastAsia="Times New Roman" w:cs="Arial"/>
        </w:rPr>
        <w:t xml:space="preserve"> North Coast Sediment TMDL Implementation Policy</w:t>
      </w:r>
    </w:p>
  </w:footnote>
  <w:footnote w:id="154">
    <w:p w14:paraId="4D0A4027" w14:textId="77777777" w:rsidR="00FB127F" w:rsidRDefault="00B06DF3">
      <w:pPr>
        <w:pStyle w:val="FootnoteText"/>
        <w:widowControl/>
        <w:rPr>
          <w:rFonts w:eastAsia="Times New Roman" w:cs="Arial"/>
        </w:rPr>
      </w:pPr>
      <w:bookmarkStart w:id="3120" w:name="_DV_C1446"/>
      <w:r w:rsidRPr="00105571">
        <w:rPr>
          <w:rStyle w:val="DeltaViewDeletion"/>
          <w:color w:val="C00000"/>
          <w:vertAlign w:val="superscript"/>
          <w:lang w:val=""/>
        </w:rPr>
        <w:t>148</w:t>
      </w:r>
      <w:bookmarkStart w:id="3121" w:name="_DV_C1447"/>
      <w:bookmarkEnd w:id="3120"/>
      <w:r>
        <w:rPr>
          <w:rStyle w:val="DeltaViewInsertion"/>
          <w:vertAlign w:val="superscript"/>
          <w:lang w:val=""/>
        </w:rPr>
        <w:t>152</w:t>
      </w:r>
      <w:bookmarkEnd w:id="3121"/>
      <w:r>
        <w:rPr>
          <w:rFonts w:eastAsia="Times New Roman" w:cs="Arial"/>
        </w:rPr>
        <w:t xml:space="preserve"> Eel River – North Fork Sediment TMDL, p. 23</w:t>
      </w:r>
    </w:p>
  </w:footnote>
  <w:footnote w:id="155">
    <w:p w14:paraId="4D0A4028" w14:textId="77777777" w:rsidR="00FB127F" w:rsidRDefault="00B06DF3">
      <w:pPr>
        <w:pStyle w:val="FootnoteText"/>
        <w:widowControl/>
        <w:ind w:left="540" w:hanging="450"/>
        <w:rPr>
          <w:rFonts w:eastAsia="Times New Roman" w:cs="Arial"/>
        </w:rPr>
      </w:pPr>
      <w:bookmarkStart w:id="3128" w:name="_DV_C1450"/>
      <w:r w:rsidRPr="00105571">
        <w:rPr>
          <w:rStyle w:val="DeltaViewDeletion"/>
          <w:color w:val="C00000"/>
          <w:vertAlign w:val="superscript"/>
          <w:lang w:val=""/>
        </w:rPr>
        <w:t>149</w:t>
      </w:r>
      <w:bookmarkStart w:id="3129" w:name="_DV_C1451"/>
      <w:bookmarkEnd w:id="3128"/>
      <w:r>
        <w:rPr>
          <w:rStyle w:val="DeltaViewInsertion"/>
          <w:rFonts w:cs="Arial"/>
          <w:vertAlign w:val="superscript"/>
          <w:lang w:val=""/>
        </w:rPr>
        <w:t>153</w:t>
      </w:r>
      <w:bookmarkEnd w:id="3129"/>
      <w:r>
        <w:rPr>
          <w:rFonts w:eastAsia="Times New Roman" w:cs="Arial"/>
        </w:rPr>
        <w:t xml:space="preserve"> United States Environmental Protection Agency Region IX, </w:t>
      </w:r>
      <w:hyperlink r:id="rId124" w:history="1">
        <w:r>
          <w:rPr>
            <w:rStyle w:val="Hyperlink"/>
            <w:rFonts w:eastAsia="Times New Roman" w:cs="Arial"/>
          </w:rPr>
          <w:t>Final Upper Main Eel River and Tributaries (including Tomki Creek, Outlet Creek and Lake Pillsbury) Total Maximum Daily Loads for Temperature and Sediment</w:t>
        </w:r>
      </w:hyperlink>
      <w:r>
        <w:rPr>
          <w:rFonts w:eastAsia="Times New Roman" w:cs="Arial"/>
        </w:rPr>
        <w:t xml:space="preserve"> (December 29, 2004)  &lt;</w:t>
      </w:r>
      <w:hyperlink r:id="rId125" w:history="1">
        <w:r>
          <w:rPr>
            <w:rFonts w:eastAsia="Times New Roman" w:cs="Arial"/>
          </w:rPr>
          <w:t>https://www.waterboards.ca.gov/northcoast/water_issues/programs/tmdls/eel_river_upper_main/pdf/uer-tmdl-final-12-28.pdf</w:t>
        </w:r>
      </w:hyperlink>
      <w:r>
        <w:rPr>
          <w:rFonts w:eastAsia="Times New Roman" w:cs="Arial"/>
        </w:rPr>
        <w:t>&gt; [as of May 20, 2021] (Eel River – Upper Main Sediment TMDL)</w:t>
      </w:r>
    </w:p>
  </w:footnote>
  <w:footnote w:id="156">
    <w:p w14:paraId="4D0A4029" w14:textId="77777777" w:rsidR="00FB127F" w:rsidRDefault="00B06DF3">
      <w:pPr>
        <w:pStyle w:val="FootnoteText"/>
        <w:widowControl/>
        <w:rPr>
          <w:rFonts w:eastAsia="Times New Roman" w:cs="Arial"/>
        </w:rPr>
      </w:pPr>
      <w:bookmarkStart w:id="3134" w:name="_DV_C1454"/>
      <w:r w:rsidRPr="00105571">
        <w:rPr>
          <w:rStyle w:val="DeltaViewDeletion"/>
          <w:color w:val="C00000"/>
          <w:vertAlign w:val="superscript"/>
          <w:lang w:val=""/>
        </w:rPr>
        <w:t>150</w:t>
      </w:r>
      <w:bookmarkStart w:id="3135" w:name="_DV_C1455"/>
      <w:bookmarkEnd w:id="3134"/>
      <w:r>
        <w:rPr>
          <w:rStyle w:val="DeltaViewInsertion"/>
          <w:vertAlign w:val="superscript"/>
          <w:lang w:val=""/>
        </w:rPr>
        <w:t>154</w:t>
      </w:r>
      <w:bookmarkEnd w:id="3135"/>
      <w:r>
        <w:rPr>
          <w:rFonts w:eastAsia="Times New Roman" w:cs="Arial"/>
        </w:rPr>
        <w:t xml:space="preserve"> North Coast Sediment TMDL Implementation Policy</w:t>
      </w:r>
    </w:p>
  </w:footnote>
  <w:footnote w:id="157">
    <w:p w14:paraId="4D0A402A" w14:textId="77777777" w:rsidR="00FB127F" w:rsidRDefault="00B06DF3">
      <w:pPr>
        <w:pStyle w:val="FootnoteText"/>
        <w:widowControl/>
        <w:rPr>
          <w:rFonts w:eastAsia="Times New Roman" w:cs="Arial"/>
        </w:rPr>
      </w:pPr>
      <w:bookmarkStart w:id="3141" w:name="_DV_C1458"/>
      <w:r w:rsidRPr="00105571">
        <w:rPr>
          <w:rStyle w:val="DeltaViewDeletion"/>
          <w:color w:val="C00000"/>
          <w:vertAlign w:val="superscript"/>
          <w:lang w:val=""/>
        </w:rPr>
        <w:t>151</w:t>
      </w:r>
      <w:bookmarkStart w:id="3142" w:name="_DV_C1459"/>
      <w:bookmarkEnd w:id="3141"/>
      <w:r>
        <w:rPr>
          <w:rStyle w:val="DeltaViewInsertion"/>
          <w:vertAlign w:val="superscript"/>
          <w:lang w:val=""/>
        </w:rPr>
        <w:t>155</w:t>
      </w:r>
      <w:bookmarkEnd w:id="3142"/>
      <w:r>
        <w:rPr>
          <w:rFonts w:eastAsia="Times New Roman" w:cs="Arial"/>
        </w:rPr>
        <w:t xml:space="preserve"> Eel River – Upper Main Sediment TMDL, p. 54</w:t>
      </w:r>
    </w:p>
  </w:footnote>
  <w:footnote w:id="158">
    <w:p w14:paraId="4D0A402B" w14:textId="77777777" w:rsidR="00FB127F" w:rsidRDefault="00B06DF3">
      <w:pPr>
        <w:pStyle w:val="FootnoteText"/>
        <w:widowControl/>
        <w:ind w:left="540" w:hanging="450"/>
        <w:rPr>
          <w:rFonts w:eastAsia="Times New Roman" w:cs="Arial"/>
        </w:rPr>
      </w:pPr>
      <w:bookmarkStart w:id="3161" w:name="_DV_C1468"/>
      <w:r w:rsidRPr="00105571">
        <w:rPr>
          <w:rStyle w:val="DeltaViewDeletion"/>
          <w:color w:val="C00000"/>
          <w:vertAlign w:val="superscript"/>
          <w:lang w:val=""/>
        </w:rPr>
        <w:t>152</w:t>
      </w:r>
      <w:bookmarkStart w:id="3162" w:name="_DV_C1469"/>
      <w:bookmarkEnd w:id="3161"/>
      <w:r>
        <w:rPr>
          <w:rStyle w:val="DeltaViewInsertion"/>
          <w:rFonts w:cs="Arial"/>
          <w:vertAlign w:val="superscript"/>
          <w:lang w:val=""/>
        </w:rPr>
        <w:t>156</w:t>
      </w:r>
      <w:bookmarkEnd w:id="3162"/>
      <w:r>
        <w:rPr>
          <w:rFonts w:eastAsia="Times New Roman" w:cs="Arial"/>
        </w:rPr>
        <w:t xml:space="preserve"> United States Environmental Protection Agency Region IX, </w:t>
      </w:r>
      <w:hyperlink r:id="rId126" w:history="1">
        <w:r>
          <w:rPr>
            <w:rStyle w:val="Hyperlink"/>
            <w:rFonts w:eastAsia="Times New Roman" w:cs="Arial"/>
          </w:rPr>
          <w:t>North Fork Eel River Total Maximum Daily Loads for Sediment and Temperature</w:t>
        </w:r>
      </w:hyperlink>
      <w:r>
        <w:rPr>
          <w:rFonts w:eastAsia="Times New Roman" w:cs="Arial"/>
        </w:rPr>
        <w:t xml:space="preserve"> (December 30, 2002)  &lt;</w:t>
      </w:r>
      <w:hyperlink r:id="rId127" w:history="1">
        <w:r>
          <w:rPr>
            <w:rFonts w:eastAsia="Times New Roman" w:cs="Arial"/>
          </w:rPr>
          <w:t>https://www.waterboards.ca.gov/northcoast/water_issues/programs/tmdls/eel_river_north_fork/</w:t>
        </w:r>
      </w:hyperlink>
      <w:r>
        <w:rPr>
          <w:rFonts w:eastAsia="Times New Roman" w:cs="Arial"/>
        </w:rPr>
        <w:t>&gt; [as of May 20, 2021] (Eel River – North Fork Sediment TMDLTMDL)</w:t>
      </w:r>
    </w:p>
  </w:footnote>
  <w:footnote w:id="159">
    <w:p w14:paraId="4D0A402C" w14:textId="77777777" w:rsidR="00FB127F" w:rsidRDefault="00B06DF3">
      <w:pPr>
        <w:pStyle w:val="FootnoteText"/>
        <w:widowControl/>
        <w:rPr>
          <w:rFonts w:eastAsia="Times New Roman" w:cs="Arial"/>
        </w:rPr>
      </w:pPr>
      <w:bookmarkStart w:id="3168" w:name="_DV_C1472"/>
      <w:r w:rsidRPr="00105571">
        <w:rPr>
          <w:rStyle w:val="DeltaViewDeletion"/>
          <w:color w:val="C00000"/>
          <w:vertAlign w:val="superscript"/>
          <w:lang w:val=""/>
        </w:rPr>
        <w:t>153</w:t>
      </w:r>
      <w:bookmarkStart w:id="3169" w:name="_DV_C1473"/>
      <w:bookmarkEnd w:id="3168"/>
      <w:r>
        <w:rPr>
          <w:rStyle w:val="DeltaViewInsertion"/>
          <w:vertAlign w:val="superscript"/>
          <w:lang w:val=""/>
        </w:rPr>
        <w:t>157</w:t>
      </w:r>
      <w:bookmarkEnd w:id="3169"/>
      <w:r>
        <w:rPr>
          <w:rFonts w:eastAsia="Times New Roman" w:cs="Arial"/>
        </w:rPr>
        <w:t xml:space="preserve"> North Coast Sediment TMDL Implementation Policy</w:t>
      </w:r>
    </w:p>
  </w:footnote>
  <w:footnote w:id="160">
    <w:p w14:paraId="4D0A402D" w14:textId="77777777" w:rsidR="00FB127F" w:rsidRDefault="00B06DF3">
      <w:pPr>
        <w:pStyle w:val="FootnoteText"/>
        <w:widowControl/>
        <w:rPr>
          <w:rFonts w:eastAsia="Times New Roman" w:cs="Arial"/>
        </w:rPr>
      </w:pPr>
      <w:bookmarkStart w:id="3175" w:name="_DV_C1476"/>
      <w:r w:rsidRPr="00105571">
        <w:rPr>
          <w:rStyle w:val="DeltaViewDeletion"/>
          <w:color w:val="C00000"/>
          <w:vertAlign w:val="superscript"/>
          <w:lang w:val=""/>
        </w:rPr>
        <w:t>154</w:t>
      </w:r>
      <w:bookmarkStart w:id="3176" w:name="_DV_C1477"/>
      <w:bookmarkEnd w:id="3175"/>
      <w:r>
        <w:rPr>
          <w:rStyle w:val="DeltaViewInsertion"/>
          <w:vertAlign w:val="superscript"/>
          <w:lang w:val=""/>
        </w:rPr>
        <w:t>158</w:t>
      </w:r>
      <w:bookmarkEnd w:id="3176"/>
      <w:r>
        <w:rPr>
          <w:rFonts w:eastAsia="Times New Roman" w:cs="Arial"/>
        </w:rPr>
        <w:t xml:space="preserve"> Eel River – North Fork Sediment TMDL, p. 23</w:t>
      </w:r>
    </w:p>
  </w:footnote>
  <w:footnote w:id="161">
    <w:p w14:paraId="4D0A402E" w14:textId="77777777" w:rsidR="00FB127F" w:rsidRDefault="00B06DF3">
      <w:pPr>
        <w:pStyle w:val="FootnoteText"/>
        <w:widowControl/>
        <w:ind w:left="540" w:hanging="450"/>
        <w:rPr>
          <w:rFonts w:eastAsia="Times New Roman" w:cs="Arial"/>
        </w:rPr>
      </w:pPr>
      <w:bookmarkStart w:id="3183" w:name="_DV_C1480"/>
      <w:r w:rsidRPr="0008493D">
        <w:rPr>
          <w:rStyle w:val="DeltaViewDeletion"/>
          <w:color w:val="C00000"/>
          <w:vertAlign w:val="superscript"/>
          <w:lang w:val=""/>
        </w:rPr>
        <w:t>155</w:t>
      </w:r>
      <w:bookmarkStart w:id="3184" w:name="_DV_C1481"/>
      <w:bookmarkEnd w:id="3183"/>
      <w:r>
        <w:rPr>
          <w:rStyle w:val="DeltaViewInsertion"/>
          <w:rFonts w:cs="Arial"/>
          <w:vertAlign w:val="superscript"/>
          <w:lang w:val=""/>
        </w:rPr>
        <w:t>159</w:t>
      </w:r>
      <w:bookmarkEnd w:id="3184"/>
      <w:r>
        <w:rPr>
          <w:rFonts w:eastAsia="Times New Roman" w:cs="Arial"/>
        </w:rPr>
        <w:t xml:space="preserve"> </w:t>
      </w:r>
      <w:bookmarkStart w:id="3185" w:name="_Hlk96066882"/>
      <w:r>
        <w:rPr>
          <w:rFonts w:eastAsia="Times New Roman" w:cs="Arial"/>
        </w:rPr>
        <w:t xml:space="preserve">United States Environmental Protection Agency Region IX, </w:t>
      </w:r>
      <w:hyperlink r:id="rId128" w:history="1">
        <w:r>
          <w:rPr>
            <w:rStyle w:val="Hyperlink"/>
            <w:rFonts w:eastAsia="Times New Roman" w:cs="Arial"/>
          </w:rPr>
          <w:t>Gualala River Total Maximum Daily Load for Sediment</w:t>
        </w:r>
      </w:hyperlink>
      <w:r>
        <w:rPr>
          <w:rFonts w:eastAsia="Times New Roman" w:cs="Arial"/>
        </w:rPr>
        <w:t xml:space="preserve"> (December, 2001) &lt;</w:t>
      </w:r>
      <w:hyperlink r:id="rId129" w:history="1">
        <w:r>
          <w:rPr>
            <w:rFonts w:eastAsia="Times New Roman" w:cs="Arial"/>
          </w:rPr>
          <w:t>https://www.waterboards.ca.gov/northcoast/water_issues/programs/tmdls/gualala_river/110707/gualalafinaltmdl.pdf</w:t>
        </w:r>
      </w:hyperlink>
      <w:r>
        <w:rPr>
          <w:rFonts w:eastAsia="Times New Roman" w:cs="Arial"/>
        </w:rPr>
        <w:t>&gt; [as of May 20, 2021] (Gualala River Sediment TMDL)</w:t>
      </w:r>
      <w:bookmarkEnd w:id="3185"/>
    </w:p>
  </w:footnote>
  <w:footnote w:id="162">
    <w:p w14:paraId="4D0A402F" w14:textId="77777777" w:rsidR="00FB127F" w:rsidRDefault="00B06DF3">
      <w:pPr>
        <w:pStyle w:val="FootnoteText"/>
        <w:widowControl/>
        <w:rPr>
          <w:rFonts w:eastAsia="Times New Roman" w:cs="Arial"/>
        </w:rPr>
      </w:pPr>
      <w:bookmarkStart w:id="3190" w:name="_DV_C1484"/>
      <w:r w:rsidRPr="0008493D">
        <w:rPr>
          <w:rStyle w:val="DeltaViewDeletion"/>
          <w:color w:val="C00000"/>
          <w:vertAlign w:val="superscript"/>
          <w:lang w:val=""/>
        </w:rPr>
        <w:t>156</w:t>
      </w:r>
      <w:bookmarkStart w:id="3191" w:name="_DV_C1485"/>
      <w:bookmarkEnd w:id="3190"/>
      <w:r>
        <w:rPr>
          <w:rStyle w:val="DeltaViewInsertion"/>
          <w:vertAlign w:val="superscript"/>
          <w:lang w:val=""/>
        </w:rPr>
        <w:t>160</w:t>
      </w:r>
      <w:bookmarkEnd w:id="3191"/>
      <w:r>
        <w:rPr>
          <w:rFonts w:eastAsia="Times New Roman" w:cs="Arial"/>
        </w:rPr>
        <w:t xml:space="preserve"> North Coast Sediment TMDL Implementation Policy</w:t>
      </w:r>
    </w:p>
  </w:footnote>
  <w:footnote w:id="163">
    <w:p w14:paraId="4D0A4030" w14:textId="77777777" w:rsidR="00FB127F" w:rsidRDefault="00B06DF3">
      <w:pPr>
        <w:pStyle w:val="FootnoteText"/>
        <w:widowControl/>
        <w:rPr>
          <w:rFonts w:eastAsia="Times New Roman" w:cs="Arial"/>
        </w:rPr>
      </w:pPr>
      <w:bookmarkStart w:id="3197" w:name="_DV_C1488"/>
      <w:r w:rsidRPr="0008493D">
        <w:rPr>
          <w:rStyle w:val="DeltaViewDeletion"/>
          <w:color w:val="C00000"/>
          <w:vertAlign w:val="superscript"/>
          <w:lang w:val=""/>
        </w:rPr>
        <w:t>157</w:t>
      </w:r>
      <w:bookmarkStart w:id="3198" w:name="_DV_C1489"/>
      <w:bookmarkEnd w:id="3197"/>
      <w:r>
        <w:rPr>
          <w:rStyle w:val="DeltaViewInsertion"/>
          <w:vertAlign w:val="superscript"/>
          <w:lang w:val=""/>
        </w:rPr>
        <w:t>161</w:t>
      </w:r>
      <w:bookmarkEnd w:id="3198"/>
      <w:r>
        <w:rPr>
          <w:rFonts w:eastAsia="Times New Roman" w:cs="Arial"/>
        </w:rPr>
        <w:t xml:space="preserve"> Gualala River Sediment TMDL, p. 17</w:t>
      </w:r>
    </w:p>
  </w:footnote>
  <w:footnote w:id="164">
    <w:p w14:paraId="4D0A4031" w14:textId="77777777" w:rsidR="00FB127F" w:rsidRDefault="00B06DF3">
      <w:pPr>
        <w:pStyle w:val="FootnoteText"/>
        <w:widowControl/>
        <w:ind w:left="540" w:hanging="450"/>
        <w:rPr>
          <w:rFonts w:eastAsia="Times New Roman" w:cs="Arial"/>
        </w:rPr>
      </w:pPr>
      <w:bookmarkStart w:id="3206" w:name="_DV_C1493"/>
      <w:r w:rsidRPr="0008493D">
        <w:rPr>
          <w:rStyle w:val="DeltaViewDeletion"/>
          <w:color w:val="C00000"/>
          <w:vertAlign w:val="superscript"/>
          <w:lang w:val=""/>
        </w:rPr>
        <w:t>158</w:t>
      </w:r>
      <w:bookmarkStart w:id="3207" w:name="_DV_C1494"/>
      <w:bookmarkEnd w:id="3206"/>
      <w:r>
        <w:rPr>
          <w:rStyle w:val="DeltaViewInsertion"/>
          <w:rFonts w:cs="Arial"/>
          <w:vertAlign w:val="superscript"/>
          <w:lang w:val=""/>
        </w:rPr>
        <w:t>162</w:t>
      </w:r>
      <w:bookmarkEnd w:id="3207"/>
      <w:r>
        <w:rPr>
          <w:rFonts w:eastAsia="Times New Roman" w:cs="Arial"/>
        </w:rPr>
        <w:t xml:space="preserve"> United States Environmental Protection Agency Region IX, </w:t>
      </w:r>
      <w:hyperlink r:id="rId130" w:history="1">
        <w:r>
          <w:rPr>
            <w:rStyle w:val="Hyperlink"/>
            <w:rFonts w:eastAsia="Times New Roman" w:cs="Arial"/>
          </w:rPr>
          <w:t>Mad River Total Maximum Daily Loads for Sediment and Turbidity</w:t>
        </w:r>
      </w:hyperlink>
      <w:r>
        <w:rPr>
          <w:rFonts w:eastAsia="Times New Roman" w:cs="Arial"/>
        </w:rPr>
        <w:t xml:space="preserve"> (December 21, 2007) &lt;</w:t>
      </w:r>
      <w:hyperlink r:id="rId131" w:history="1">
        <w:r>
          <w:rPr>
            <w:rFonts w:eastAsia="Times New Roman" w:cs="Arial"/>
          </w:rPr>
          <w:t>https://www.waterboards.ca.gov/northcoast/water_issues/programs/tmdls/mad_river/pdf/Mad-TMDL-122107-signed.pdf</w:t>
        </w:r>
      </w:hyperlink>
      <w:r>
        <w:rPr>
          <w:rFonts w:eastAsia="Times New Roman" w:cs="Arial"/>
        </w:rPr>
        <w:t>&gt; [as of May 20, 2021] (Mad River Sediment TMDL)</w:t>
      </w:r>
    </w:p>
  </w:footnote>
  <w:footnote w:id="165">
    <w:p w14:paraId="4D0A4032" w14:textId="77777777" w:rsidR="00FB127F" w:rsidRDefault="00B06DF3">
      <w:pPr>
        <w:pStyle w:val="FootnoteText"/>
        <w:widowControl/>
        <w:rPr>
          <w:rFonts w:eastAsia="Times New Roman" w:cs="Arial"/>
        </w:rPr>
      </w:pPr>
      <w:bookmarkStart w:id="3212" w:name="_DV_C1497"/>
      <w:r w:rsidRPr="0008493D">
        <w:rPr>
          <w:rStyle w:val="DeltaViewDeletion"/>
          <w:color w:val="C00000"/>
          <w:vertAlign w:val="superscript"/>
          <w:lang w:val=""/>
        </w:rPr>
        <w:t>159</w:t>
      </w:r>
      <w:bookmarkStart w:id="3213" w:name="_DV_C1498"/>
      <w:bookmarkEnd w:id="3212"/>
      <w:r>
        <w:rPr>
          <w:rStyle w:val="DeltaViewInsertion"/>
          <w:vertAlign w:val="superscript"/>
          <w:lang w:val=""/>
        </w:rPr>
        <w:t>163</w:t>
      </w:r>
      <w:bookmarkEnd w:id="3213"/>
      <w:r>
        <w:rPr>
          <w:rFonts w:eastAsia="Times New Roman" w:cs="Arial"/>
        </w:rPr>
        <w:t xml:space="preserve"> North Coast Sediment TMDL Implementation Policy</w:t>
      </w:r>
    </w:p>
  </w:footnote>
  <w:footnote w:id="166">
    <w:p w14:paraId="4D0A4033" w14:textId="77777777" w:rsidR="00FB127F" w:rsidRDefault="00B06DF3">
      <w:pPr>
        <w:pStyle w:val="FootnoteText"/>
        <w:widowControl/>
        <w:rPr>
          <w:rFonts w:eastAsia="Times New Roman" w:cs="Arial"/>
        </w:rPr>
      </w:pPr>
      <w:bookmarkStart w:id="3219" w:name="_DV_C1501"/>
      <w:r w:rsidRPr="0008493D">
        <w:rPr>
          <w:rStyle w:val="DeltaViewDeletion"/>
          <w:color w:val="C00000"/>
          <w:vertAlign w:val="superscript"/>
          <w:lang w:val=""/>
        </w:rPr>
        <w:t>160</w:t>
      </w:r>
      <w:bookmarkStart w:id="3220" w:name="_DV_C1502"/>
      <w:bookmarkEnd w:id="3219"/>
      <w:r>
        <w:rPr>
          <w:rStyle w:val="DeltaViewInsertion"/>
          <w:vertAlign w:val="superscript"/>
          <w:lang w:val=""/>
        </w:rPr>
        <w:t>164</w:t>
      </w:r>
      <w:bookmarkEnd w:id="3220"/>
      <w:r>
        <w:rPr>
          <w:rFonts w:eastAsia="Times New Roman" w:cs="Arial"/>
        </w:rPr>
        <w:t xml:space="preserve"> Mad River Sediment TMDL, p. 91</w:t>
      </w:r>
    </w:p>
  </w:footnote>
  <w:footnote w:id="167">
    <w:p w14:paraId="4D0A4034" w14:textId="77777777" w:rsidR="00FB127F" w:rsidRDefault="00B06DF3">
      <w:pPr>
        <w:pStyle w:val="FootnoteText"/>
        <w:widowControl/>
        <w:ind w:left="540" w:hanging="450"/>
        <w:rPr>
          <w:rFonts w:eastAsia="Times New Roman" w:cs="Arial"/>
        </w:rPr>
      </w:pPr>
      <w:bookmarkStart w:id="3238" w:name="_DV_C1512"/>
      <w:r w:rsidRPr="0008493D">
        <w:rPr>
          <w:rStyle w:val="DeltaViewDeletion"/>
          <w:color w:val="C00000"/>
          <w:vertAlign w:val="superscript"/>
          <w:lang w:val=""/>
        </w:rPr>
        <w:t>161</w:t>
      </w:r>
      <w:bookmarkStart w:id="3239" w:name="_DV_C1513"/>
      <w:bookmarkEnd w:id="3238"/>
      <w:r>
        <w:rPr>
          <w:rStyle w:val="DeltaViewInsertion"/>
          <w:rFonts w:cs="Arial"/>
          <w:vertAlign w:val="superscript"/>
          <w:lang w:val=""/>
        </w:rPr>
        <w:t>165</w:t>
      </w:r>
      <w:bookmarkEnd w:id="3239"/>
      <w:r>
        <w:rPr>
          <w:rFonts w:eastAsia="Times New Roman" w:cs="Arial"/>
        </w:rPr>
        <w:t xml:space="preserve"> United States Environmental Protection Agency Region IX, </w:t>
      </w:r>
      <w:hyperlink r:id="rId132" w:history="1">
        <w:r>
          <w:rPr>
            <w:rStyle w:val="Hyperlink"/>
            <w:rFonts w:eastAsia="Times New Roman" w:cs="Arial"/>
          </w:rPr>
          <w:t>Mattole River Total Maximum Daily Loads for Sediment and Temperature</w:t>
        </w:r>
      </w:hyperlink>
      <w:r>
        <w:rPr>
          <w:rFonts w:eastAsia="Times New Roman" w:cs="Arial"/>
        </w:rPr>
        <w:t xml:space="preserve"> (December 30, 2002) &lt;</w:t>
      </w:r>
      <w:hyperlink r:id="rId133" w:history="1">
        <w:r>
          <w:rPr>
            <w:rFonts w:eastAsia="Times New Roman" w:cs="Arial"/>
          </w:rPr>
          <w:t>https://www.waterboards.ca.gov/northcoast/water_issues/programs/tmdls/mattole_river/110707/mattole.pdf</w:t>
        </w:r>
      </w:hyperlink>
      <w:r>
        <w:rPr>
          <w:rFonts w:eastAsia="Times New Roman" w:cs="Arial"/>
        </w:rPr>
        <w:t xml:space="preserve">&gt; [as of May 20, 2021] (Mattole River Sediment TMDL)  </w:t>
      </w:r>
    </w:p>
  </w:footnote>
  <w:footnote w:id="168">
    <w:p w14:paraId="4D0A4035" w14:textId="77777777" w:rsidR="00FB127F" w:rsidRDefault="00B06DF3">
      <w:pPr>
        <w:pStyle w:val="FootnoteText"/>
        <w:widowControl/>
        <w:rPr>
          <w:rFonts w:eastAsia="Times New Roman" w:cs="Arial"/>
        </w:rPr>
      </w:pPr>
      <w:bookmarkStart w:id="3244" w:name="_DV_C1516"/>
      <w:r w:rsidRPr="0008493D">
        <w:rPr>
          <w:rStyle w:val="DeltaViewDeletion"/>
          <w:color w:val="C00000"/>
          <w:vertAlign w:val="superscript"/>
          <w:lang w:val=""/>
        </w:rPr>
        <w:t>162</w:t>
      </w:r>
      <w:bookmarkStart w:id="3245" w:name="_DV_C1517"/>
      <w:bookmarkEnd w:id="3244"/>
      <w:r>
        <w:rPr>
          <w:rStyle w:val="DeltaViewInsertion"/>
          <w:vertAlign w:val="superscript"/>
          <w:lang w:val=""/>
        </w:rPr>
        <w:t>166</w:t>
      </w:r>
      <w:bookmarkEnd w:id="3245"/>
      <w:r>
        <w:rPr>
          <w:rFonts w:eastAsia="Times New Roman" w:cs="Arial"/>
        </w:rPr>
        <w:t xml:space="preserve"> North Coast Sediment TMDL Implementation Policy</w:t>
      </w:r>
    </w:p>
  </w:footnote>
  <w:footnote w:id="169">
    <w:p w14:paraId="4D0A4036" w14:textId="77777777" w:rsidR="00FB127F" w:rsidRDefault="00B06DF3">
      <w:pPr>
        <w:pStyle w:val="FootnoteText"/>
        <w:widowControl/>
        <w:rPr>
          <w:rFonts w:eastAsia="Times New Roman" w:cs="Arial"/>
        </w:rPr>
      </w:pPr>
      <w:bookmarkStart w:id="3249" w:name="_DV_C1520"/>
      <w:r w:rsidRPr="0008493D">
        <w:rPr>
          <w:rStyle w:val="DeltaViewDeletion"/>
          <w:rFonts w:eastAsia="Times New Roman" w:cs="Arial"/>
          <w:color w:val="C00000"/>
          <w:vertAlign w:val="superscript"/>
          <w:lang w:val=""/>
        </w:rPr>
        <w:t>163</w:t>
      </w:r>
      <w:bookmarkStart w:id="3250" w:name="_DV_C1521"/>
      <w:bookmarkEnd w:id="3249"/>
      <w:r>
        <w:rPr>
          <w:rStyle w:val="DeltaViewInsertion"/>
          <w:rFonts w:eastAsia="Times New Roman" w:cs="Arial"/>
          <w:vertAlign w:val="superscript"/>
          <w:lang w:val=""/>
        </w:rPr>
        <w:t>167</w:t>
      </w:r>
      <w:bookmarkEnd w:id="3250"/>
      <w:r>
        <w:rPr>
          <w:rFonts w:eastAsia="Times New Roman" w:cs="Arial"/>
        </w:rPr>
        <w:t xml:space="preserve"> Mattole River Sediment TMDL, p. 9</w:t>
      </w:r>
    </w:p>
  </w:footnote>
  <w:footnote w:id="170">
    <w:p w14:paraId="4D0A4037" w14:textId="77777777" w:rsidR="00FB127F" w:rsidRDefault="00B06DF3">
      <w:pPr>
        <w:pStyle w:val="FootnoteText"/>
        <w:widowControl/>
        <w:rPr>
          <w:rFonts w:eastAsia="Times New Roman" w:cs="Arial"/>
        </w:rPr>
      </w:pPr>
      <w:bookmarkStart w:id="3257" w:name="_DV_C1525"/>
      <w:r w:rsidRPr="0008493D">
        <w:rPr>
          <w:rStyle w:val="DeltaViewDeletion"/>
          <w:color w:val="C00000"/>
          <w:vertAlign w:val="superscript"/>
          <w:lang w:val=""/>
        </w:rPr>
        <w:t>164</w:t>
      </w:r>
      <w:bookmarkStart w:id="3258" w:name="_DV_C1526"/>
      <w:bookmarkEnd w:id="3257"/>
      <w:r>
        <w:rPr>
          <w:rStyle w:val="DeltaViewInsertion"/>
          <w:vertAlign w:val="superscript"/>
          <w:lang w:val=""/>
        </w:rPr>
        <w:t>168</w:t>
      </w:r>
      <w:bookmarkEnd w:id="3258"/>
      <w:r>
        <w:rPr>
          <w:rFonts w:eastAsia="Times New Roman" w:cs="Arial"/>
        </w:rPr>
        <w:t xml:space="preserve"> Mattole River Sediment TMDL, p. 41</w:t>
      </w:r>
    </w:p>
  </w:footnote>
  <w:footnote w:id="171">
    <w:p w14:paraId="4D0A4038" w14:textId="77777777" w:rsidR="00FB127F" w:rsidRDefault="00B06DF3">
      <w:pPr>
        <w:pStyle w:val="FootnoteText"/>
        <w:widowControl/>
        <w:ind w:left="540" w:hanging="450"/>
        <w:rPr>
          <w:rFonts w:eastAsia="Times New Roman" w:cs="Arial"/>
        </w:rPr>
      </w:pPr>
      <w:bookmarkStart w:id="3264" w:name="_DV_C1529"/>
      <w:r w:rsidRPr="0008493D">
        <w:rPr>
          <w:rStyle w:val="DeltaViewDeletion"/>
          <w:color w:val="C00000"/>
          <w:vertAlign w:val="superscript"/>
          <w:lang w:val=""/>
        </w:rPr>
        <w:t>165</w:t>
      </w:r>
      <w:bookmarkStart w:id="3265" w:name="_DV_C1530"/>
      <w:bookmarkEnd w:id="3264"/>
      <w:r>
        <w:rPr>
          <w:rStyle w:val="DeltaViewInsertion"/>
          <w:rFonts w:cs="Arial"/>
          <w:vertAlign w:val="superscript"/>
          <w:lang w:val=""/>
        </w:rPr>
        <w:t>169</w:t>
      </w:r>
      <w:bookmarkEnd w:id="3265"/>
      <w:r>
        <w:rPr>
          <w:rFonts w:eastAsia="Times New Roman" w:cs="Arial"/>
        </w:rPr>
        <w:t xml:space="preserve"> United States Environmental Protection Agency Region IX, </w:t>
      </w:r>
      <w:hyperlink r:id="rId134" w:history="1">
        <w:r>
          <w:rPr>
            <w:rStyle w:val="Hyperlink"/>
            <w:rFonts w:eastAsia="Times New Roman" w:cs="Arial"/>
          </w:rPr>
          <w:t>Navarro River Total Maximum Daily Loads for Temperature and Sediment</w:t>
        </w:r>
      </w:hyperlink>
      <w:r>
        <w:rPr>
          <w:rFonts w:eastAsia="Times New Roman" w:cs="Arial"/>
        </w:rPr>
        <w:t xml:space="preserve"> (December 2000) &lt;</w:t>
      </w:r>
      <w:hyperlink r:id="rId135" w:history="1">
        <w:r>
          <w:rPr>
            <w:rStyle w:val="Hyperlink"/>
            <w:rFonts w:eastAsia="Times New Roman" w:cs="Arial"/>
            <w:color w:val="auto"/>
            <w:u w:val="none"/>
          </w:rPr>
          <w:t>https://www.waterboards.ca.gov/northcoast/water_issues/programs/tmdls/navarro_river/110708/navarro.pdf</w:t>
        </w:r>
      </w:hyperlink>
      <w:r>
        <w:rPr>
          <w:rFonts w:eastAsia="Times New Roman" w:cs="Arial"/>
        </w:rPr>
        <w:t xml:space="preserve">&gt; [as of May 20, 2021] (Navarro River Sediment TMDL) </w:t>
      </w:r>
    </w:p>
  </w:footnote>
  <w:footnote w:id="172">
    <w:p w14:paraId="4D0A4039" w14:textId="77777777" w:rsidR="00FB127F" w:rsidRDefault="00B06DF3">
      <w:pPr>
        <w:pStyle w:val="FootnoteText"/>
        <w:widowControl/>
        <w:rPr>
          <w:rFonts w:eastAsia="Times New Roman" w:cs="Arial"/>
        </w:rPr>
      </w:pPr>
      <w:bookmarkStart w:id="3270" w:name="_DV_C1533"/>
      <w:r w:rsidRPr="0008493D">
        <w:rPr>
          <w:rStyle w:val="DeltaViewDeletion"/>
          <w:color w:val="C00000"/>
          <w:vertAlign w:val="superscript"/>
          <w:lang w:val=""/>
        </w:rPr>
        <w:t>166</w:t>
      </w:r>
      <w:bookmarkStart w:id="3271" w:name="_DV_C1534"/>
      <w:bookmarkEnd w:id="3270"/>
      <w:r>
        <w:rPr>
          <w:rStyle w:val="DeltaViewInsertion"/>
          <w:vertAlign w:val="superscript"/>
          <w:lang w:val=""/>
        </w:rPr>
        <w:t>170</w:t>
      </w:r>
      <w:bookmarkEnd w:id="3271"/>
      <w:r>
        <w:rPr>
          <w:rFonts w:eastAsia="Times New Roman" w:cs="Arial"/>
        </w:rPr>
        <w:t xml:space="preserve"> North Coast Sediment TMDL Implementation Policy</w:t>
      </w:r>
    </w:p>
  </w:footnote>
  <w:footnote w:id="173">
    <w:p w14:paraId="4D0A403A" w14:textId="77777777" w:rsidR="00FB127F" w:rsidRDefault="00B06DF3">
      <w:pPr>
        <w:pStyle w:val="FootnoteText"/>
        <w:widowControl/>
        <w:rPr>
          <w:rFonts w:eastAsia="Times New Roman" w:cs="Arial"/>
        </w:rPr>
      </w:pPr>
      <w:bookmarkStart w:id="3275" w:name="_DV_C1537"/>
      <w:r w:rsidRPr="0008493D">
        <w:rPr>
          <w:rStyle w:val="DeltaViewDeletion"/>
          <w:rFonts w:eastAsia="Times New Roman" w:cs="Arial"/>
          <w:color w:val="C00000"/>
          <w:vertAlign w:val="superscript"/>
          <w:lang w:val=""/>
        </w:rPr>
        <w:t>167</w:t>
      </w:r>
      <w:bookmarkStart w:id="3276" w:name="_DV_C1538"/>
      <w:bookmarkEnd w:id="3275"/>
      <w:r>
        <w:rPr>
          <w:rStyle w:val="DeltaViewInsertion"/>
          <w:rFonts w:eastAsia="Times New Roman" w:cs="Arial"/>
          <w:vertAlign w:val="superscript"/>
          <w:lang w:val=""/>
        </w:rPr>
        <w:t>171</w:t>
      </w:r>
      <w:bookmarkEnd w:id="3276"/>
      <w:r>
        <w:rPr>
          <w:rFonts w:eastAsia="Times New Roman" w:cs="Arial"/>
        </w:rPr>
        <w:t xml:space="preserve"> Navarro River Sediment TMDL, p. 3</w:t>
      </w:r>
    </w:p>
  </w:footnote>
  <w:footnote w:id="174">
    <w:p w14:paraId="4D0A403B" w14:textId="77777777" w:rsidR="00FB127F" w:rsidRDefault="00B06DF3">
      <w:pPr>
        <w:pStyle w:val="FootnoteText"/>
        <w:widowControl/>
        <w:rPr>
          <w:rFonts w:eastAsia="Times New Roman" w:cs="Arial"/>
        </w:rPr>
      </w:pPr>
      <w:bookmarkStart w:id="3285" w:name="_DV_C1541"/>
      <w:r w:rsidRPr="0008493D">
        <w:rPr>
          <w:rStyle w:val="DeltaViewDeletion"/>
          <w:color w:val="C00000"/>
          <w:lang w:val=""/>
        </w:rPr>
        <w:t>168</w:t>
      </w:r>
      <w:bookmarkStart w:id="3286" w:name="_DV_C1542"/>
      <w:bookmarkEnd w:id="3285"/>
      <w:r>
        <w:rPr>
          <w:rStyle w:val="DeltaViewInsertion"/>
          <w:rFonts w:cs="Arial"/>
          <w:lang w:val=""/>
        </w:rPr>
        <w:t>172</w:t>
      </w:r>
      <w:bookmarkEnd w:id="3286"/>
      <w:r>
        <w:rPr>
          <w:rFonts w:eastAsia="Times New Roman" w:cs="Arial"/>
        </w:rPr>
        <w:t xml:space="preserve"> United States Environmental Protection Agency Region IX, </w:t>
      </w:r>
      <w:hyperlink r:id="rId136" w:history="1">
        <w:r>
          <w:rPr>
            <w:rStyle w:val="Hyperlink"/>
            <w:rFonts w:eastAsia="Times New Roman" w:cs="Arial"/>
          </w:rPr>
          <w:t>Noyo River Total Maximum Daily Load for Sediment</w:t>
        </w:r>
      </w:hyperlink>
      <w:r>
        <w:rPr>
          <w:rFonts w:eastAsia="Times New Roman" w:cs="Arial"/>
        </w:rPr>
        <w:t xml:space="preserve"> (December 16, 1999) &lt;</w:t>
      </w:r>
      <w:hyperlink r:id="rId137" w:history="1">
        <w:r>
          <w:rPr>
            <w:rFonts w:eastAsia="Times New Roman" w:cs="Arial"/>
          </w:rPr>
          <w:t>https://www.waterboards.ca.gov/northcoast/water_issues/programs/tmdls/noyo_river/pdf/noyo.pdf</w:t>
        </w:r>
      </w:hyperlink>
      <w:r>
        <w:rPr>
          <w:rFonts w:eastAsia="Times New Roman" w:cs="Arial"/>
        </w:rPr>
        <w:t>&gt; [as of May 20, 2021] (</w:t>
      </w:r>
      <w:r>
        <w:rPr>
          <w:rFonts w:eastAsia="Times New Roman" w:cs="Arial"/>
        </w:rPr>
        <w:t>Noyo River Sediment TMDL)</w:t>
      </w:r>
    </w:p>
  </w:footnote>
  <w:footnote w:id="175">
    <w:p w14:paraId="4D0A403C" w14:textId="77777777" w:rsidR="00FB127F" w:rsidRDefault="00B06DF3">
      <w:pPr>
        <w:pStyle w:val="FootnoteText"/>
        <w:widowControl/>
        <w:rPr>
          <w:rFonts w:eastAsia="Times New Roman" w:cs="Arial"/>
        </w:rPr>
      </w:pPr>
      <w:bookmarkStart w:id="3291" w:name="_DV_C1545"/>
      <w:r w:rsidRPr="0008493D">
        <w:rPr>
          <w:rStyle w:val="DeltaViewDeletion"/>
          <w:color w:val="C00000"/>
          <w:vertAlign w:val="superscript"/>
          <w:lang w:val=""/>
        </w:rPr>
        <w:t>169</w:t>
      </w:r>
      <w:bookmarkStart w:id="3292" w:name="_DV_C1546"/>
      <w:bookmarkEnd w:id="3291"/>
      <w:r>
        <w:rPr>
          <w:rStyle w:val="DeltaViewInsertion"/>
          <w:vertAlign w:val="superscript"/>
          <w:lang w:val=""/>
        </w:rPr>
        <w:t>173</w:t>
      </w:r>
      <w:bookmarkEnd w:id="3292"/>
      <w:r>
        <w:rPr>
          <w:rFonts w:eastAsia="Times New Roman" w:cs="Arial"/>
        </w:rPr>
        <w:t xml:space="preserve"> North Coast Sediment TMDL Implementation Policy</w:t>
      </w:r>
    </w:p>
  </w:footnote>
  <w:footnote w:id="176">
    <w:p w14:paraId="4D0A403D" w14:textId="77777777" w:rsidR="00FB127F" w:rsidRDefault="00B06DF3">
      <w:pPr>
        <w:pStyle w:val="FootnoteText"/>
        <w:widowControl/>
        <w:rPr>
          <w:rFonts w:eastAsia="Times New Roman" w:cs="Arial"/>
        </w:rPr>
      </w:pPr>
      <w:bookmarkStart w:id="3296" w:name="_DV_C1549"/>
      <w:r w:rsidRPr="0008493D">
        <w:rPr>
          <w:rStyle w:val="DeltaViewDeletion"/>
          <w:rFonts w:eastAsia="Times New Roman" w:cs="Arial"/>
          <w:color w:val="C00000"/>
          <w:vertAlign w:val="superscript"/>
          <w:lang w:val=""/>
        </w:rPr>
        <w:t>170</w:t>
      </w:r>
      <w:bookmarkStart w:id="3297" w:name="_DV_C1550"/>
      <w:bookmarkEnd w:id="3296"/>
      <w:r>
        <w:rPr>
          <w:rStyle w:val="DeltaViewInsertion"/>
          <w:rFonts w:eastAsia="Times New Roman" w:cs="Arial"/>
          <w:vertAlign w:val="superscript"/>
          <w:lang w:val=""/>
        </w:rPr>
        <w:t>174</w:t>
      </w:r>
      <w:bookmarkEnd w:id="3297"/>
      <w:r>
        <w:rPr>
          <w:rFonts w:eastAsia="Times New Roman" w:cs="Arial"/>
        </w:rPr>
        <w:t xml:space="preserve"> </w:t>
      </w:r>
      <w:r>
        <w:rPr>
          <w:rFonts w:eastAsia="Times New Roman" w:cs="Arial"/>
        </w:rPr>
        <w:t>Noyo River Sediment TMDL, p. 10</w:t>
      </w:r>
    </w:p>
  </w:footnote>
  <w:footnote w:id="177">
    <w:p w14:paraId="4D0A403E" w14:textId="77777777" w:rsidR="00FB127F" w:rsidRDefault="00B06DF3">
      <w:pPr>
        <w:pStyle w:val="FootnoteText"/>
        <w:widowControl/>
        <w:ind w:left="540" w:hanging="450"/>
        <w:rPr>
          <w:rFonts w:eastAsia="Times New Roman" w:cs="Arial"/>
        </w:rPr>
      </w:pPr>
      <w:bookmarkStart w:id="3306" w:name="_DV_C1553"/>
      <w:r w:rsidRPr="0008493D">
        <w:rPr>
          <w:rStyle w:val="DeltaViewDeletion"/>
          <w:color w:val="C00000"/>
          <w:vertAlign w:val="superscript"/>
          <w:lang w:val=""/>
        </w:rPr>
        <w:t>171</w:t>
      </w:r>
      <w:bookmarkStart w:id="3307" w:name="_DV_C1554"/>
      <w:bookmarkEnd w:id="3306"/>
      <w:r>
        <w:rPr>
          <w:rStyle w:val="DeltaViewInsertion"/>
          <w:rFonts w:cs="Arial"/>
          <w:vertAlign w:val="superscript"/>
          <w:lang w:val=""/>
        </w:rPr>
        <w:t>175</w:t>
      </w:r>
      <w:bookmarkEnd w:id="3307"/>
      <w:r>
        <w:rPr>
          <w:rFonts w:eastAsia="Times New Roman" w:cs="Arial"/>
        </w:rPr>
        <w:t xml:space="preserve"> United States Environmental Protection Agency Region IX, </w:t>
      </w:r>
      <w:hyperlink r:id="rId138" w:history="1">
        <w:r>
          <w:rPr>
            <w:rStyle w:val="Hyperlink"/>
            <w:rFonts w:eastAsia="Times New Roman" w:cs="Arial"/>
          </w:rPr>
          <w:t>Scott River Total Maximum Daily Load for Sediment</w:t>
        </w:r>
      </w:hyperlink>
      <w:r>
        <w:rPr>
          <w:rFonts w:eastAsia="Times New Roman" w:cs="Arial"/>
        </w:rPr>
        <w:t xml:space="preserve"> (December 7, 2005) &lt;</w:t>
      </w:r>
      <w:hyperlink r:id="rId139" w:history="1">
        <w:r>
          <w:rPr>
            <w:rFonts w:eastAsia="Times New Roman" w:cs="Arial"/>
          </w:rPr>
          <w:t>https://www.waterboards.ca.gov/northcoast/water_issues/programs/tmdls/scott_river/</w:t>
        </w:r>
      </w:hyperlink>
      <w:r>
        <w:rPr>
          <w:rFonts w:eastAsia="Times New Roman" w:cs="Arial"/>
        </w:rPr>
        <w:t xml:space="preserve">&gt; [as of May 20, 2021] (Scott River Sediment TMDL) </w:t>
      </w:r>
    </w:p>
  </w:footnote>
  <w:footnote w:id="178">
    <w:p w14:paraId="4D0A403F" w14:textId="77777777" w:rsidR="00FB127F" w:rsidRDefault="00B06DF3">
      <w:pPr>
        <w:pStyle w:val="FootnoteText"/>
        <w:widowControl/>
        <w:ind w:left="540" w:hanging="450"/>
        <w:rPr>
          <w:rFonts w:eastAsia="Times New Roman" w:cs="Arial"/>
        </w:rPr>
      </w:pPr>
      <w:bookmarkStart w:id="3312" w:name="_DV_C1557"/>
      <w:r w:rsidRPr="0008493D">
        <w:rPr>
          <w:rStyle w:val="DeltaViewDeletion"/>
          <w:rFonts w:eastAsia="Times New Roman" w:cs="Arial"/>
          <w:color w:val="C00000"/>
          <w:vertAlign w:val="superscript"/>
          <w:lang w:val=""/>
        </w:rPr>
        <w:t>172</w:t>
      </w:r>
      <w:bookmarkStart w:id="3313" w:name="_DV_C1558"/>
      <w:bookmarkEnd w:id="3312"/>
      <w:r>
        <w:rPr>
          <w:rStyle w:val="DeltaViewInsertion"/>
          <w:rFonts w:eastAsia="Times New Roman" w:cs="Arial"/>
          <w:vertAlign w:val="superscript"/>
          <w:lang w:val=""/>
        </w:rPr>
        <w:t>176</w:t>
      </w:r>
      <w:bookmarkEnd w:id="3313"/>
      <w:r>
        <w:rPr>
          <w:rFonts w:eastAsia="Times New Roman" w:cs="Arial"/>
        </w:rPr>
        <w:t xml:space="preserve"> North Coast Regional Water Quality Control Board, </w:t>
      </w:r>
      <w:hyperlink r:id="rId140" w:history="1">
        <w:r>
          <w:rPr>
            <w:rStyle w:val="Hyperlink"/>
            <w:rFonts w:eastAsia="Times New Roman" w:cs="Arial"/>
          </w:rPr>
          <w:t>Action Plan for the Scott River Sediment and Temperature TMDLs</w:t>
        </w:r>
      </w:hyperlink>
      <w:r>
        <w:rPr>
          <w:rFonts w:eastAsia="Times New Roman" w:cs="Arial"/>
        </w:rPr>
        <w:t xml:space="preserve"> (August 11, 2006) &lt;</w:t>
      </w:r>
      <w:hyperlink r:id="rId141" w:history="1">
        <w:r>
          <w:rPr>
            <w:rFonts w:eastAsia="Times New Roman" w:cs="Arial"/>
          </w:rPr>
          <w:t>https://www.waterboards.ca.gov/northcoast/water_issues/programs/tmdls/scott_river/060307/bpl/Basin_Plan_Language.pdf</w:t>
        </w:r>
      </w:hyperlink>
      <w:r>
        <w:rPr>
          <w:rFonts w:eastAsia="Times New Roman" w:cs="Arial"/>
        </w:rPr>
        <w:t>&gt; [as of May 20, 2021] (Scott River TMDL Action Plan)</w:t>
      </w:r>
    </w:p>
  </w:footnote>
  <w:footnote w:id="179">
    <w:p w14:paraId="4D0A4040" w14:textId="77777777" w:rsidR="00FB127F" w:rsidRDefault="00B06DF3">
      <w:pPr>
        <w:pStyle w:val="FootnoteText"/>
        <w:widowControl/>
        <w:rPr>
          <w:rFonts w:eastAsia="Times New Roman" w:cs="Arial"/>
        </w:rPr>
      </w:pPr>
      <w:bookmarkStart w:id="3317" w:name="_DV_C1561"/>
      <w:r w:rsidRPr="0008493D">
        <w:rPr>
          <w:rStyle w:val="DeltaViewDeletion"/>
          <w:color w:val="C00000"/>
          <w:vertAlign w:val="superscript"/>
          <w:lang w:val=""/>
        </w:rPr>
        <w:t>173</w:t>
      </w:r>
      <w:bookmarkStart w:id="3318" w:name="_DV_C1562"/>
      <w:bookmarkEnd w:id="3317"/>
      <w:r>
        <w:rPr>
          <w:rStyle w:val="DeltaViewInsertion"/>
          <w:vertAlign w:val="superscript"/>
          <w:lang w:val=""/>
        </w:rPr>
        <w:t>177</w:t>
      </w:r>
      <w:bookmarkEnd w:id="3318"/>
      <w:r>
        <w:rPr>
          <w:rFonts w:eastAsia="Times New Roman" w:cs="Arial"/>
        </w:rPr>
        <w:t xml:space="preserve"> North Coast Sediment TMDL Implementation Policy</w:t>
      </w:r>
    </w:p>
  </w:footnote>
  <w:footnote w:id="180">
    <w:p w14:paraId="4D0A4041" w14:textId="77777777" w:rsidR="00FB127F" w:rsidRDefault="00B06DF3">
      <w:pPr>
        <w:pStyle w:val="FootnoteText"/>
        <w:widowControl/>
        <w:rPr>
          <w:rFonts w:eastAsia="Times New Roman" w:cs="Arial"/>
        </w:rPr>
      </w:pPr>
      <w:bookmarkStart w:id="3324" w:name="_DV_C1565"/>
      <w:r w:rsidRPr="0008493D">
        <w:rPr>
          <w:rStyle w:val="DeltaViewDeletion"/>
          <w:rFonts w:eastAsia="Times New Roman" w:cs="Arial"/>
          <w:color w:val="C00000"/>
          <w:vertAlign w:val="superscript"/>
          <w:lang w:val=""/>
        </w:rPr>
        <w:t>174</w:t>
      </w:r>
      <w:bookmarkStart w:id="3325" w:name="_DV_C1566"/>
      <w:bookmarkEnd w:id="3324"/>
      <w:r>
        <w:rPr>
          <w:rStyle w:val="DeltaViewInsertion"/>
          <w:rFonts w:eastAsia="Times New Roman" w:cs="Arial"/>
          <w:vertAlign w:val="superscript"/>
          <w:lang w:val=""/>
        </w:rPr>
        <w:t>178</w:t>
      </w:r>
      <w:bookmarkEnd w:id="3325"/>
      <w:r>
        <w:rPr>
          <w:rFonts w:eastAsia="Times New Roman" w:cs="Arial"/>
        </w:rPr>
        <w:t xml:space="preserve"> Scott River TMDL Action Plan, pg. 4-5.00</w:t>
      </w:r>
    </w:p>
  </w:footnote>
  <w:footnote w:id="181">
    <w:p w14:paraId="4D0A4042" w14:textId="77777777" w:rsidR="00FB127F" w:rsidRDefault="00B06DF3">
      <w:pPr>
        <w:pStyle w:val="FootnoteText"/>
        <w:widowControl/>
        <w:ind w:left="540" w:hanging="450"/>
        <w:rPr>
          <w:rFonts w:eastAsia="Times New Roman" w:cs="Arial"/>
        </w:rPr>
      </w:pPr>
      <w:bookmarkStart w:id="3333" w:name="_DV_C1570"/>
      <w:r w:rsidRPr="0008493D">
        <w:rPr>
          <w:rStyle w:val="DeltaViewDeletion"/>
          <w:color w:val="C00000"/>
          <w:vertAlign w:val="superscript"/>
          <w:lang w:val=""/>
        </w:rPr>
        <w:t>175</w:t>
      </w:r>
      <w:bookmarkStart w:id="3334" w:name="_DV_C1571"/>
      <w:bookmarkEnd w:id="3333"/>
      <w:r>
        <w:rPr>
          <w:rStyle w:val="DeltaViewInsertion"/>
          <w:rFonts w:cs="Arial"/>
          <w:vertAlign w:val="superscript"/>
          <w:lang w:val=""/>
        </w:rPr>
        <w:t>179</w:t>
      </w:r>
      <w:bookmarkEnd w:id="3334"/>
      <w:r>
        <w:rPr>
          <w:rFonts w:eastAsia="Times New Roman" w:cs="Arial"/>
        </w:rPr>
        <w:t xml:space="preserve"> United States Environmental Protection Agency Region IX, </w:t>
      </w:r>
      <w:hyperlink r:id="rId142" w:history="1">
        <w:r>
          <w:rPr>
            <w:rStyle w:val="Hyperlink"/>
            <w:rFonts w:eastAsia="Times New Roman" w:cs="Arial"/>
          </w:rPr>
          <w:t>Ten Mile River Total Maximum Daily Load for Sediment</w:t>
        </w:r>
      </w:hyperlink>
      <w:r>
        <w:rPr>
          <w:rFonts w:eastAsia="Times New Roman" w:cs="Arial"/>
        </w:rPr>
        <w:t xml:space="preserve"> (December 2010) &lt;</w:t>
      </w:r>
      <w:hyperlink r:id="rId143" w:history="1">
        <w:r>
          <w:rPr>
            <w:rFonts w:eastAsia="Times New Roman" w:cs="Arial"/>
          </w:rPr>
          <w:t>https://www.waterboards.ca.gov/northcoast/water_issues/programs/tmdls/ten_mile_river/pdf/tenmile.pdf</w:t>
        </w:r>
      </w:hyperlink>
      <w:r>
        <w:rPr>
          <w:rFonts w:eastAsia="Times New Roman" w:cs="Arial"/>
        </w:rPr>
        <w:t xml:space="preserve">&gt; [as of May 20, 2021] (Ten Mile River Sediment TMDL) </w:t>
      </w:r>
    </w:p>
  </w:footnote>
  <w:footnote w:id="182">
    <w:p w14:paraId="4D0A4043" w14:textId="77777777" w:rsidR="00FB127F" w:rsidRDefault="00B06DF3">
      <w:pPr>
        <w:pStyle w:val="FootnoteText"/>
        <w:widowControl/>
        <w:rPr>
          <w:rFonts w:eastAsia="Times New Roman" w:cs="Arial"/>
        </w:rPr>
      </w:pPr>
      <w:bookmarkStart w:id="3339" w:name="_DV_C1574"/>
      <w:r w:rsidRPr="0008493D">
        <w:rPr>
          <w:rStyle w:val="DeltaViewDeletion"/>
          <w:color w:val="C00000"/>
          <w:vertAlign w:val="superscript"/>
          <w:lang w:val=""/>
        </w:rPr>
        <w:t>176</w:t>
      </w:r>
      <w:bookmarkStart w:id="3340" w:name="_DV_C1575"/>
      <w:bookmarkEnd w:id="3339"/>
      <w:r>
        <w:rPr>
          <w:rStyle w:val="DeltaViewInsertion"/>
          <w:vertAlign w:val="superscript"/>
          <w:lang w:val=""/>
        </w:rPr>
        <w:t>180</w:t>
      </w:r>
      <w:bookmarkEnd w:id="3340"/>
      <w:r>
        <w:rPr>
          <w:rFonts w:eastAsia="Times New Roman" w:cs="Arial"/>
        </w:rPr>
        <w:t xml:space="preserve"> North Coast Sediment TMDL Implementation Policy</w:t>
      </w:r>
    </w:p>
  </w:footnote>
  <w:footnote w:id="183">
    <w:p w14:paraId="4D0A4044" w14:textId="77777777" w:rsidR="00FB127F" w:rsidRDefault="00B06DF3">
      <w:pPr>
        <w:pStyle w:val="FootnoteText"/>
        <w:widowControl/>
        <w:rPr>
          <w:rFonts w:eastAsia="Times New Roman" w:cs="Arial"/>
        </w:rPr>
      </w:pPr>
      <w:bookmarkStart w:id="3346" w:name="_DV_C1578"/>
      <w:r w:rsidRPr="00044F8E">
        <w:rPr>
          <w:rStyle w:val="DeltaViewDeletion"/>
          <w:color w:val="C00000"/>
          <w:vertAlign w:val="superscript"/>
          <w:lang w:val=""/>
        </w:rPr>
        <w:t>177</w:t>
      </w:r>
      <w:bookmarkStart w:id="3347" w:name="_DV_C1579"/>
      <w:bookmarkEnd w:id="3346"/>
      <w:r>
        <w:rPr>
          <w:rStyle w:val="DeltaViewInsertion"/>
          <w:vertAlign w:val="superscript"/>
          <w:lang w:val=""/>
        </w:rPr>
        <w:t>181</w:t>
      </w:r>
      <w:bookmarkEnd w:id="3347"/>
      <w:r>
        <w:rPr>
          <w:rFonts w:eastAsia="Times New Roman" w:cs="Arial"/>
        </w:rPr>
        <w:t xml:space="preserve"> Ten Mile River Sediment TMDL, p. 5</w:t>
      </w:r>
    </w:p>
  </w:footnote>
  <w:footnote w:id="184">
    <w:p w14:paraId="4D0A4045" w14:textId="77777777" w:rsidR="00FB127F" w:rsidRDefault="00B06DF3">
      <w:pPr>
        <w:pStyle w:val="FootnoteText"/>
        <w:widowControl/>
        <w:ind w:left="540" w:hanging="450"/>
        <w:rPr>
          <w:rFonts w:eastAsia="Times New Roman" w:cs="Arial"/>
        </w:rPr>
      </w:pPr>
      <w:bookmarkStart w:id="3355" w:name="_DV_C1583"/>
      <w:r w:rsidRPr="00044F8E">
        <w:rPr>
          <w:rStyle w:val="DeltaViewDeletion"/>
          <w:color w:val="C00000"/>
          <w:vertAlign w:val="superscript"/>
          <w:lang w:val=""/>
        </w:rPr>
        <w:t>178</w:t>
      </w:r>
      <w:bookmarkStart w:id="3356" w:name="_DV_C1584"/>
      <w:bookmarkEnd w:id="3355"/>
      <w:r>
        <w:rPr>
          <w:rStyle w:val="DeltaViewInsertion"/>
          <w:rFonts w:cs="Arial"/>
          <w:vertAlign w:val="superscript"/>
          <w:lang w:val=""/>
        </w:rPr>
        <w:t>182</w:t>
      </w:r>
      <w:bookmarkEnd w:id="3356"/>
      <w:r>
        <w:rPr>
          <w:rFonts w:eastAsia="Times New Roman" w:cs="Arial"/>
        </w:rPr>
        <w:t xml:space="preserve"> United States Protection Agency Region IX, </w:t>
      </w:r>
      <w:hyperlink r:id="rId144" w:history="1">
        <w:r>
          <w:rPr>
            <w:rStyle w:val="Hyperlink"/>
            <w:rFonts w:eastAsia="Times New Roman" w:cs="Arial"/>
          </w:rPr>
          <w:t>Trinity River Total Maximum Daily Load for Sediment</w:t>
        </w:r>
      </w:hyperlink>
      <w:r>
        <w:rPr>
          <w:rFonts w:eastAsia="Times New Roman" w:cs="Arial"/>
        </w:rPr>
        <w:t xml:space="preserve"> (December 20, 2001) &lt;</w:t>
      </w:r>
      <w:hyperlink r:id="rId145" w:history="1">
        <w:r>
          <w:rPr>
            <w:rFonts w:eastAsia="Times New Roman" w:cs="Arial"/>
          </w:rPr>
          <w:t>https://www.waterboards.ca.gov/northcoast/water_issues/programs/tmdls/trinity_river/pdf/finaltrinitytmdl.pdf</w:t>
        </w:r>
      </w:hyperlink>
      <w:r>
        <w:rPr>
          <w:rFonts w:eastAsia="Times New Roman" w:cs="Arial"/>
        </w:rPr>
        <w:t>&gt; [as of September 7, 2018] (Trinity River Sediment TMDL)</w:t>
      </w:r>
    </w:p>
  </w:footnote>
  <w:footnote w:id="185">
    <w:p w14:paraId="4D0A4046" w14:textId="77777777" w:rsidR="00FB127F" w:rsidRDefault="00B06DF3">
      <w:pPr>
        <w:pStyle w:val="FootnoteText"/>
        <w:widowControl/>
        <w:rPr>
          <w:rFonts w:eastAsia="Times New Roman" w:cs="Arial"/>
        </w:rPr>
      </w:pPr>
      <w:bookmarkStart w:id="3361" w:name="_DV_C1587"/>
      <w:r w:rsidRPr="00044F8E">
        <w:rPr>
          <w:rStyle w:val="DeltaViewDeletion"/>
          <w:color w:val="C00000"/>
          <w:vertAlign w:val="superscript"/>
          <w:lang w:val=""/>
        </w:rPr>
        <w:t>179</w:t>
      </w:r>
      <w:bookmarkStart w:id="3362" w:name="_DV_C1588"/>
      <w:bookmarkEnd w:id="3361"/>
      <w:r>
        <w:rPr>
          <w:rStyle w:val="DeltaViewInsertion"/>
          <w:vertAlign w:val="superscript"/>
          <w:lang w:val=""/>
        </w:rPr>
        <w:t>183</w:t>
      </w:r>
      <w:bookmarkEnd w:id="3362"/>
      <w:r>
        <w:rPr>
          <w:rFonts w:eastAsia="Times New Roman" w:cs="Arial"/>
        </w:rPr>
        <w:t xml:space="preserve"> North Coast Sediment TMDL Implementation Policy</w:t>
      </w:r>
    </w:p>
  </w:footnote>
  <w:footnote w:id="186">
    <w:p w14:paraId="4D0A4047" w14:textId="77777777" w:rsidR="00FB127F" w:rsidRDefault="00B06DF3">
      <w:pPr>
        <w:pStyle w:val="FootnoteText"/>
        <w:widowControl/>
        <w:rPr>
          <w:rFonts w:eastAsia="Times New Roman" w:cs="Arial"/>
        </w:rPr>
      </w:pPr>
      <w:bookmarkStart w:id="3368" w:name="_DV_C1591"/>
      <w:r w:rsidRPr="00044F8E">
        <w:rPr>
          <w:rStyle w:val="DeltaViewDeletion"/>
          <w:color w:val="C00000"/>
          <w:vertAlign w:val="superscript"/>
          <w:lang w:val=""/>
        </w:rPr>
        <w:t>180</w:t>
      </w:r>
      <w:bookmarkStart w:id="3369" w:name="_DV_C1592"/>
      <w:bookmarkEnd w:id="3368"/>
      <w:r>
        <w:rPr>
          <w:rStyle w:val="DeltaViewInsertion"/>
          <w:vertAlign w:val="superscript"/>
          <w:lang w:val=""/>
        </w:rPr>
        <w:t>184</w:t>
      </w:r>
      <w:bookmarkEnd w:id="3369"/>
      <w:r>
        <w:rPr>
          <w:rFonts w:eastAsia="Times New Roman" w:cs="Arial"/>
        </w:rPr>
        <w:t xml:space="preserve"> Trinity River Sediment TMDL, p. 58</w:t>
      </w:r>
    </w:p>
  </w:footnote>
  <w:footnote w:id="187">
    <w:p w14:paraId="4D0A4048" w14:textId="77777777" w:rsidR="00FB127F" w:rsidRDefault="00B06DF3">
      <w:pPr>
        <w:pStyle w:val="FootnoteText"/>
        <w:widowControl/>
        <w:rPr>
          <w:rFonts w:eastAsia="Times New Roman" w:cs="Arial"/>
        </w:rPr>
      </w:pPr>
      <w:bookmarkStart w:id="3421" w:name="_DV_C1613"/>
      <w:r w:rsidRPr="00044F8E">
        <w:rPr>
          <w:rStyle w:val="DeltaViewDeletion"/>
          <w:color w:val="C00000"/>
          <w:vertAlign w:val="superscript"/>
          <w:lang w:val=""/>
        </w:rPr>
        <w:t>181</w:t>
      </w:r>
      <w:bookmarkStart w:id="3422" w:name="_DV_C1614"/>
      <w:bookmarkEnd w:id="3421"/>
      <w:r>
        <w:rPr>
          <w:rStyle w:val="DeltaViewInsertion"/>
          <w:vertAlign w:val="superscript"/>
          <w:lang w:val=""/>
        </w:rPr>
        <w:t>185</w:t>
      </w:r>
      <w:bookmarkEnd w:id="3422"/>
      <w:r>
        <w:rPr>
          <w:rFonts w:eastAsia="Times New Roman" w:cs="Arial"/>
        </w:rPr>
        <w:t xml:space="preserve"> Trinity River Sediment TMDL, p. 63</w:t>
      </w:r>
    </w:p>
  </w:footnote>
  <w:footnote w:id="188">
    <w:p w14:paraId="4D0A4049" w14:textId="77777777" w:rsidR="00FB127F" w:rsidRDefault="00B06DF3">
      <w:pPr>
        <w:pStyle w:val="FootnoteText"/>
        <w:widowControl/>
        <w:ind w:left="540" w:hanging="450"/>
        <w:rPr>
          <w:rFonts w:eastAsia="Times New Roman" w:cs="Arial"/>
        </w:rPr>
      </w:pPr>
      <w:bookmarkStart w:id="3435" w:name="_DV_C1621"/>
      <w:r w:rsidRPr="00044F8E">
        <w:rPr>
          <w:rStyle w:val="DeltaViewDeletion"/>
          <w:color w:val="C00000"/>
          <w:vertAlign w:val="superscript"/>
          <w:lang w:val=""/>
        </w:rPr>
        <w:t>182</w:t>
      </w:r>
      <w:bookmarkStart w:id="3436" w:name="_DV_C1622"/>
      <w:bookmarkEnd w:id="3435"/>
      <w:r>
        <w:rPr>
          <w:rStyle w:val="DeltaViewInsertion"/>
          <w:rFonts w:cs="Arial"/>
          <w:vertAlign w:val="superscript"/>
          <w:lang w:val=""/>
        </w:rPr>
        <w:t>186</w:t>
      </w:r>
      <w:bookmarkEnd w:id="3436"/>
      <w:r>
        <w:rPr>
          <w:rFonts w:eastAsia="Times New Roman" w:cs="Arial"/>
        </w:rPr>
        <w:t xml:space="preserve"> United States Environmental Protection Agency Region IX, </w:t>
      </w:r>
      <w:hyperlink r:id="rId146" w:history="1">
        <w:r>
          <w:rPr>
            <w:rStyle w:val="Hyperlink"/>
            <w:rFonts w:eastAsia="Times New Roman" w:cs="Arial"/>
          </w:rPr>
          <w:t>Van Duzen River and Yager Creek Total Maximum Daily Load for Sediment</w:t>
        </w:r>
      </w:hyperlink>
      <w:r>
        <w:rPr>
          <w:rFonts w:eastAsia="Times New Roman" w:cs="Arial"/>
        </w:rPr>
        <w:t xml:space="preserve"> (December 16, 1999) &lt;https://www.waterboards.ca.gov/northcoast/water_issues/programs/tmdls/vanduzen_river/pdf/vanduzen.pdf&gt; [as of May 20, 2021] (Van </w:t>
      </w:r>
      <w:r>
        <w:rPr>
          <w:rFonts w:eastAsia="Times New Roman" w:cs="Arial"/>
        </w:rPr>
        <w:t>Duzen River Sediment TMDL)</w:t>
      </w:r>
    </w:p>
  </w:footnote>
  <w:footnote w:id="189">
    <w:p w14:paraId="4D0A404A" w14:textId="77777777" w:rsidR="00FB127F" w:rsidRDefault="00B06DF3">
      <w:pPr>
        <w:pStyle w:val="FootnoteText"/>
        <w:widowControl/>
        <w:rPr>
          <w:rFonts w:eastAsia="Times New Roman" w:cs="Arial"/>
        </w:rPr>
      </w:pPr>
      <w:bookmarkStart w:id="3441" w:name="_DV_C1625"/>
      <w:r w:rsidRPr="00044F8E">
        <w:rPr>
          <w:rStyle w:val="DeltaViewDeletion"/>
          <w:color w:val="C00000"/>
          <w:vertAlign w:val="superscript"/>
          <w:lang w:val=""/>
        </w:rPr>
        <w:t>183</w:t>
      </w:r>
      <w:bookmarkStart w:id="3442" w:name="_DV_C1626"/>
      <w:bookmarkEnd w:id="3441"/>
      <w:r>
        <w:rPr>
          <w:rStyle w:val="DeltaViewInsertion"/>
          <w:vertAlign w:val="superscript"/>
          <w:lang w:val=""/>
        </w:rPr>
        <w:t>187</w:t>
      </w:r>
      <w:bookmarkEnd w:id="3442"/>
      <w:r>
        <w:rPr>
          <w:rFonts w:eastAsia="Times New Roman" w:cs="Arial"/>
        </w:rPr>
        <w:t xml:space="preserve"> North Coast Sediment TMDL Implementation Policy</w:t>
      </w:r>
    </w:p>
  </w:footnote>
  <w:footnote w:id="190">
    <w:p w14:paraId="4D0A404B" w14:textId="77777777" w:rsidR="00FB127F" w:rsidRDefault="00B06DF3">
      <w:pPr>
        <w:pStyle w:val="FootnoteText"/>
        <w:widowControl/>
        <w:rPr>
          <w:rFonts w:eastAsia="Times New Roman" w:cs="Arial"/>
        </w:rPr>
      </w:pPr>
      <w:bookmarkStart w:id="3448" w:name="_DV_C1629"/>
      <w:r w:rsidRPr="00044F8E">
        <w:rPr>
          <w:rStyle w:val="DeltaViewDeletion"/>
          <w:color w:val="C00000"/>
          <w:vertAlign w:val="superscript"/>
          <w:lang w:val=""/>
        </w:rPr>
        <w:t>184</w:t>
      </w:r>
      <w:bookmarkStart w:id="3449" w:name="_DV_C1630"/>
      <w:bookmarkEnd w:id="3448"/>
      <w:r>
        <w:rPr>
          <w:rStyle w:val="DeltaViewInsertion"/>
          <w:vertAlign w:val="superscript"/>
          <w:lang w:val=""/>
        </w:rPr>
        <w:t>188</w:t>
      </w:r>
      <w:bookmarkEnd w:id="3449"/>
      <w:r>
        <w:rPr>
          <w:rFonts w:eastAsia="Times New Roman" w:cs="Arial"/>
        </w:rPr>
        <w:t xml:space="preserve"> Van </w:t>
      </w:r>
      <w:r>
        <w:rPr>
          <w:rFonts w:eastAsia="Times New Roman" w:cs="Arial"/>
        </w:rPr>
        <w:t>Duzen River Sediment TMDL, p. 46</w:t>
      </w:r>
    </w:p>
  </w:footnote>
  <w:footnote w:id="191">
    <w:p w14:paraId="4D0A404C" w14:textId="77777777" w:rsidR="00FB127F" w:rsidRDefault="00B06DF3">
      <w:pPr>
        <w:pStyle w:val="FootnoteText"/>
        <w:widowControl/>
        <w:ind w:left="540" w:hanging="450"/>
        <w:rPr>
          <w:rFonts w:eastAsia="Times New Roman" w:cs="Arial"/>
        </w:rPr>
      </w:pPr>
      <w:bookmarkStart w:id="3456" w:name="_DV_C1633"/>
      <w:r w:rsidRPr="00044F8E">
        <w:rPr>
          <w:rStyle w:val="DeltaViewDeletion"/>
          <w:color w:val="C00000"/>
          <w:vertAlign w:val="superscript"/>
          <w:lang w:val=""/>
        </w:rPr>
        <w:t>185</w:t>
      </w:r>
      <w:bookmarkStart w:id="3457" w:name="_DV_C1634"/>
      <w:bookmarkEnd w:id="3456"/>
      <w:r>
        <w:rPr>
          <w:rStyle w:val="DeltaViewInsertion"/>
          <w:rFonts w:cs="Arial"/>
          <w:vertAlign w:val="superscript"/>
          <w:lang w:val=""/>
        </w:rPr>
        <w:t>189</w:t>
      </w:r>
      <w:bookmarkEnd w:id="3457"/>
      <w:r>
        <w:rPr>
          <w:rFonts w:eastAsia="Times New Roman" w:cs="Arial"/>
        </w:rPr>
        <w:t xml:space="preserve"> San Francisco Bay Regional Water Quality Control Board, </w:t>
      </w:r>
      <w:hyperlink r:id="rId147" w:history="1">
        <w:r>
          <w:rPr>
            <w:rStyle w:val="Hyperlink"/>
            <w:rFonts w:eastAsia="Times New Roman" w:cs="Arial"/>
          </w:rPr>
          <w:t>Lagunitas Creek Fine Sediment Reduction and Habitat Enhancement Plan</w:t>
        </w:r>
      </w:hyperlink>
      <w:r>
        <w:rPr>
          <w:rFonts w:eastAsia="Times New Roman" w:cs="Arial"/>
        </w:rPr>
        <w:t xml:space="preserve"> (March 10, 2014), &lt;</w:t>
      </w:r>
      <w:hyperlink r:id="rId148" w:history="1">
        <w:r>
          <w:rPr>
            <w:rFonts w:eastAsia="Times New Roman" w:cs="Arial"/>
          </w:rPr>
          <w:t>https://www.waterboards.ca.gov/sanfranciscobay/board_info/agendas/2014/June/6_BPA.pdf</w:t>
        </w:r>
      </w:hyperlink>
      <w:r>
        <w:rPr>
          <w:rFonts w:eastAsia="Times New Roman" w:cs="Arial"/>
        </w:rPr>
        <w:t>&gt; [as of May 20, 2021] (Lagunitas Creek Sediment TMDL)</w:t>
      </w:r>
    </w:p>
  </w:footnote>
  <w:footnote w:id="192">
    <w:p w14:paraId="4D0A404D" w14:textId="77777777" w:rsidR="00FB127F" w:rsidRDefault="00B06DF3">
      <w:pPr>
        <w:pStyle w:val="FootnoteText"/>
        <w:widowControl/>
        <w:ind w:left="540" w:hanging="450"/>
        <w:rPr>
          <w:rFonts w:eastAsia="Times New Roman" w:cs="Arial"/>
        </w:rPr>
      </w:pPr>
      <w:bookmarkStart w:id="3468" w:name="_DV_C1638"/>
      <w:r w:rsidRPr="00044F8E">
        <w:rPr>
          <w:rStyle w:val="DeltaViewDeletion"/>
          <w:color w:val="C00000"/>
          <w:vertAlign w:val="superscript"/>
          <w:lang w:val=""/>
        </w:rPr>
        <w:t>186</w:t>
      </w:r>
      <w:bookmarkStart w:id="3469" w:name="_DV_C1639"/>
      <w:bookmarkEnd w:id="3468"/>
      <w:r>
        <w:rPr>
          <w:rStyle w:val="DeltaViewInsertion"/>
          <w:rFonts w:cs="Arial"/>
          <w:vertAlign w:val="superscript"/>
          <w:lang w:val=""/>
        </w:rPr>
        <w:t>190</w:t>
      </w:r>
      <w:bookmarkEnd w:id="3469"/>
      <w:r>
        <w:rPr>
          <w:rFonts w:eastAsia="Times New Roman" w:cs="Arial"/>
        </w:rPr>
        <w:t xml:space="preserve"> San Francisco Bay Regional Water Quality Control Board, </w:t>
      </w:r>
      <w:hyperlink r:id="rId149" w:history="1">
        <w:r>
          <w:rPr>
            <w:rStyle w:val="Hyperlink"/>
            <w:rFonts w:eastAsia="Times New Roman" w:cs="Arial"/>
          </w:rPr>
          <w:t>Napa River Sediment Reduction and Habitat Enhancement Plan</w:t>
        </w:r>
      </w:hyperlink>
      <w:r>
        <w:rPr>
          <w:rFonts w:eastAsia="Times New Roman" w:cs="Arial"/>
        </w:rPr>
        <w:t xml:space="preserve"> (September 15, 2009), &lt;https://www.waterboards.ca.gov/sanfranciscobay/water_issues/programs/TMDLs/napasediment/NapaSedBPA090909.pdf&gt; [as of May 20, 2021] (Napa River Sediment TMDL)</w:t>
      </w:r>
    </w:p>
  </w:footnote>
  <w:footnote w:id="193">
    <w:p w14:paraId="4D0A404E" w14:textId="77777777" w:rsidR="00FB127F" w:rsidRDefault="00B06DF3">
      <w:pPr>
        <w:pStyle w:val="FootnoteText"/>
        <w:widowControl/>
        <w:ind w:left="540" w:hanging="450"/>
        <w:rPr>
          <w:rFonts w:eastAsia="Times New Roman" w:cs="Arial"/>
        </w:rPr>
      </w:pPr>
      <w:bookmarkStart w:id="3481" w:name="_DV_C1644"/>
      <w:r w:rsidRPr="00044F8E">
        <w:rPr>
          <w:rStyle w:val="DeltaViewDeletion"/>
          <w:color w:val="C00000"/>
          <w:vertAlign w:val="superscript"/>
          <w:lang w:val=""/>
        </w:rPr>
        <w:t>187</w:t>
      </w:r>
      <w:bookmarkStart w:id="3482" w:name="_DV_C1645"/>
      <w:bookmarkEnd w:id="3481"/>
      <w:r>
        <w:rPr>
          <w:rStyle w:val="DeltaViewInsertion"/>
          <w:rFonts w:cs="Arial"/>
          <w:vertAlign w:val="superscript"/>
          <w:lang w:val=""/>
        </w:rPr>
        <w:t>191</w:t>
      </w:r>
      <w:bookmarkEnd w:id="3482"/>
      <w:r>
        <w:rPr>
          <w:rFonts w:eastAsia="Times New Roman" w:cs="Arial"/>
        </w:rPr>
        <w:t xml:space="preserve"> San Francisco Bay Regional Water Quality Control Board, </w:t>
      </w:r>
      <w:hyperlink r:id="rId150" w:history="1">
        <w:r>
          <w:rPr>
            <w:rStyle w:val="Hyperlink"/>
            <w:rFonts w:eastAsia="Times New Roman" w:cs="Arial"/>
          </w:rPr>
          <w:t>Pescadero-Butano Watershed Sediment TMDL and Habitat Enhancement Plan</w:t>
        </w:r>
      </w:hyperlink>
      <w:r>
        <w:rPr>
          <w:rFonts w:eastAsia="Times New Roman" w:cs="Arial"/>
        </w:rPr>
        <w:t xml:space="preserve"> (December 11, 2018), &lt;https://www.waterboards.ca.gov/sanfranciscobay/water_issues/programs/TMDLs/pescadero/BPA%20FINAL.pdf&gt; [as of May 20, 2021] (</w:t>
      </w:r>
      <w:r>
        <w:rPr>
          <w:rFonts w:eastAsia="Times New Roman" w:cs="Arial"/>
        </w:rPr>
        <w:t>Pescadero and Butano Creek Sediment TMDL)</w:t>
      </w:r>
    </w:p>
  </w:footnote>
  <w:footnote w:id="194">
    <w:p w14:paraId="4D0A404F" w14:textId="77777777" w:rsidR="00FB127F" w:rsidRDefault="00B06DF3">
      <w:pPr>
        <w:pStyle w:val="FootnoteText"/>
        <w:widowControl/>
        <w:ind w:left="540" w:hanging="450"/>
        <w:rPr>
          <w:rFonts w:eastAsia="Times New Roman" w:cs="Arial"/>
        </w:rPr>
      </w:pPr>
      <w:bookmarkStart w:id="3493" w:name="_DV_C1649"/>
      <w:r w:rsidRPr="00044F8E">
        <w:rPr>
          <w:rStyle w:val="DeltaViewDeletion"/>
          <w:color w:val="C00000"/>
          <w:vertAlign w:val="superscript"/>
          <w:lang w:val=""/>
        </w:rPr>
        <w:t>188</w:t>
      </w:r>
      <w:bookmarkStart w:id="3494" w:name="_DV_C1650"/>
      <w:bookmarkEnd w:id="3493"/>
      <w:r>
        <w:rPr>
          <w:rStyle w:val="DeltaViewInsertion"/>
          <w:rFonts w:cs="Arial"/>
          <w:vertAlign w:val="superscript"/>
          <w:lang w:val=""/>
        </w:rPr>
        <w:t>192</w:t>
      </w:r>
      <w:bookmarkEnd w:id="3494"/>
      <w:r>
        <w:rPr>
          <w:rFonts w:eastAsia="Times New Roman" w:cs="Arial"/>
        </w:rPr>
        <w:t xml:space="preserve"> San Francisco Bay Regional Water Quality Control Board, </w:t>
      </w:r>
      <w:hyperlink r:id="rId151" w:history="1">
        <w:r>
          <w:rPr>
            <w:rStyle w:val="Hyperlink"/>
            <w:rFonts w:eastAsia="Times New Roman" w:cs="Arial"/>
          </w:rPr>
          <w:t>Sonoma Creek Watershed Sediment TMDL and Habitat Enhancement Plan</w:t>
        </w:r>
      </w:hyperlink>
      <w:r>
        <w:rPr>
          <w:rFonts w:eastAsia="Times New Roman" w:cs="Arial"/>
        </w:rPr>
        <w:t xml:space="preserve"> (December 12, 2008), &lt;https://www.waterboards.ca.gov/sanfranciscobay/board_decisions/adopted_orders/2008/R2-2008-0103.pdf&gt; [March 8, 2019] (Sonoma Creek Sediment TMDL)</w:t>
      </w:r>
    </w:p>
  </w:footnote>
  <w:footnote w:id="195">
    <w:p w14:paraId="4D0A4050" w14:textId="77777777" w:rsidR="00FB127F" w:rsidRDefault="00B06DF3">
      <w:pPr>
        <w:pStyle w:val="FootnoteText"/>
        <w:widowControl/>
        <w:ind w:left="540" w:hanging="450"/>
        <w:rPr>
          <w:rFonts w:eastAsia="Times New Roman" w:cs="Arial"/>
        </w:rPr>
      </w:pPr>
      <w:bookmarkStart w:id="3506" w:name="_DV_C1655"/>
      <w:r w:rsidRPr="00BC6281">
        <w:rPr>
          <w:rStyle w:val="DeltaViewDeletion"/>
          <w:color w:val="C00000"/>
          <w:vertAlign w:val="superscript"/>
          <w:lang w:val=""/>
        </w:rPr>
        <w:t>189</w:t>
      </w:r>
      <w:bookmarkStart w:id="3507" w:name="_DV_C1656"/>
      <w:bookmarkEnd w:id="3506"/>
      <w:r>
        <w:rPr>
          <w:rStyle w:val="DeltaViewInsertion"/>
          <w:rFonts w:cs="Arial"/>
          <w:vertAlign w:val="superscript"/>
          <w:lang w:val=""/>
        </w:rPr>
        <w:t>193</w:t>
      </w:r>
      <w:bookmarkEnd w:id="3507"/>
      <w:r>
        <w:rPr>
          <w:rFonts w:eastAsia="Times New Roman" w:cs="Arial"/>
        </w:rPr>
        <w:t xml:space="preserve"> Central Coast Regional Water Quality Control Board, </w:t>
      </w:r>
      <w:hyperlink r:id="rId152" w:history="1">
        <w:r>
          <w:rPr>
            <w:rStyle w:val="Hyperlink"/>
            <w:rFonts w:eastAsia="Times New Roman" w:cs="Arial"/>
          </w:rPr>
          <w:t>San Lorenzo River Total Maximum Daily Load and Implementation Plan for Sediment Including Carbonera Creek, Lompico Creek, and Shingle Mill Creek</w:t>
        </w:r>
      </w:hyperlink>
      <w:r>
        <w:rPr>
          <w:rFonts w:eastAsia="Times New Roman" w:cs="Arial"/>
        </w:rPr>
        <w:t xml:space="preserve"> (May 16, 2003), &lt;</w:t>
      </w:r>
      <w:hyperlink r:id="rId153" w:history="1">
        <w:r>
          <w:rPr>
            <w:rFonts w:eastAsia="Times New Roman" w:cs="Arial"/>
          </w:rPr>
          <w:t>https://www.waterboards.ca.gov/centralcoast/water_issues/programs/tmdl/docs/san_lorenzo/sediment/index.html</w:t>
        </w:r>
      </w:hyperlink>
      <w:r>
        <w:rPr>
          <w:rFonts w:eastAsia="Times New Roman" w:cs="Arial"/>
        </w:rPr>
        <w:t>&gt; [as of May 20, 2021] (San Lorenzo River Sediment TMDL)</w:t>
      </w:r>
    </w:p>
  </w:footnote>
  <w:footnote w:id="196">
    <w:p w14:paraId="4D0A4051" w14:textId="77777777" w:rsidR="00FB127F" w:rsidRDefault="00B06DF3">
      <w:pPr>
        <w:pStyle w:val="FootnoteText"/>
        <w:widowControl/>
        <w:ind w:left="540" w:hanging="450"/>
        <w:rPr>
          <w:rFonts w:eastAsia="Times New Roman" w:cs="Arial"/>
        </w:rPr>
      </w:pPr>
      <w:bookmarkStart w:id="3529" w:name="_DV_C1666"/>
      <w:r w:rsidRPr="00BC6281">
        <w:rPr>
          <w:rStyle w:val="DeltaViewDeletion"/>
          <w:color w:val="C00000"/>
          <w:vertAlign w:val="superscript"/>
          <w:lang w:val=""/>
        </w:rPr>
        <w:t>190</w:t>
      </w:r>
      <w:bookmarkStart w:id="3530" w:name="_DV_C1667"/>
      <w:bookmarkEnd w:id="3529"/>
      <w:r>
        <w:rPr>
          <w:rStyle w:val="DeltaViewInsertion"/>
          <w:rFonts w:cs="Arial"/>
          <w:vertAlign w:val="superscript"/>
          <w:lang w:val=""/>
        </w:rPr>
        <w:t>194</w:t>
      </w:r>
      <w:bookmarkEnd w:id="3530"/>
      <w:r>
        <w:rPr>
          <w:rFonts w:eastAsia="Times New Roman" w:cs="Arial"/>
        </w:rPr>
        <w:t xml:space="preserve"> Lahontan Regional Water Quality Control Board, </w:t>
      </w:r>
      <w:hyperlink r:id="rId154" w:history="1">
        <w:r>
          <w:rPr>
            <w:rStyle w:val="Hyperlink"/>
            <w:rFonts w:eastAsia="Times New Roman" w:cs="Arial"/>
          </w:rPr>
          <w:t>Total Maximum Daily Load for Sediment, Squaw Creek, Placer County</w:t>
        </w:r>
      </w:hyperlink>
      <w:r>
        <w:rPr>
          <w:rFonts w:eastAsia="Times New Roman" w:cs="Arial"/>
        </w:rPr>
        <w:t xml:space="preserve"> (April 2006), &lt;https://www.waterboards.ca.gov/lahontan/water_issues/programs/tmdl/squaw_creek/docs/basin_plan_amendment_final.pdf&gt; [as of May 20, 2021] (Squaw Creek Sediment TMDL)</w:t>
      </w:r>
    </w:p>
  </w:footnote>
  <w:footnote w:id="197">
    <w:p w14:paraId="4D0A4052" w14:textId="77777777" w:rsidR="00FB127F" w:rsidRDefault="00B06DF3">
      <w:pPr>
        <w:pStyle w:val="FootnoteText"/>
        <w:widowControl/>
        <w:rPr>
          <w:rFonts w:eastAsia="Times New Roman" w:cs="Arial"/>
        </w:rPr>
      </w:pPr>
      <w:bookmarkStart w:id="3536" w:name="_DV_C1670"/>
      <w:r w:rsidRPr="00BC6281">
        <w:rPr>
          <w:rStyle w:val="DeltaViewDeletion"/>
          <w:color w:val="C00000"/>
          <w:vertAlign w:val="superscript"/>
          <w:lang w:val=""/>
        </w:rPr>
        <w:t>191</w:t>
      </w:r>
      <w:bookmarkStart w:id="3537" w:name="_DV_C1671"/>
      <w:bookmarkEnd w:id="3536"/>
      <w:r>
        <w:rPr>
          <w:rStyle w:val="DeltaViewInsertion"/>
          <w:vertAlign w:val="superscript"/>
          <w:lang w:val=""/>
        </w:rPr>
        <w:t>195</w:t>
      </w:r>
      <w:bookmarkEnd w:id="3537"/>
      <w:r>
        <w:rPr>
          <w:rFonts w:eastAsia="Times New Roman" w:cs="Arial"/>
        </w:rPr>
        <w:t xml:space="preserve"> Squaw Creek Sediment TMDL, p. 2</w:t>
      </w:r>
    </w:p>
  </w:footnote>
  <w:footnote w:id="198">
    <w:p w14:paraId="4D0A4053" w14:textId="77777777" w:rsidR="00FB127F" w:rsidRDefault="00B06DF3">
      <w:pPr>
        <w:pStyle w:val="FootnoteText"/>
        <w:widowControl/>
        <w:ind w:left="540" w:hanging="450"/>
        <w:rPr>
          <w:rFonts w:eastAsia="Times New Roman" w:cs="Arial"/>
        </w:rPr>
      </w:pPr>
      <w:bookmarkStart w:id="3545" w:name="_DV_C1674"/>
      <w:r w:rsidRPr="00BC6281">
        <w:rPr>
          <w:rStyle w:val="DeltaViewDeletion"/>
          <w:color w:val="C00000"/>
          <w:vertAlign w:val="superscript"/>
          <w:lang w:val=""/>
        </w:rPr>
        <w:t>192</w:t>
      </w:r>
      <w:bookmarkStart w:id="3546" w:name="_DV_C1675"/>
      <w:bookmarkEnd w:id="3545"/>
      <w:r>
        <w:rPr>
          <w:rStyle w:val="DeltaViewInsertion"/>
          <w:rFonts w:cs="Arial"/>
          <w:vertAlign w:val="superscript"/>
          <w:lang w:val=""/>
        </w:rPr>
        <w:t>196</w:t>
      </w:r>
      <w:bookmarkEnd w:id="3546"/>
      <w:r>
        <w:rPr>
          <w:rFonts w:eastAsia="Times New Roman" w:cs="Arial"/>
        </w:rPr>
        <w:t xml:space="preserve"> Lahontan Regional Water Quality Control Board, </w:t>
      </w:r>
      <w:hyperlink r:id="rId155" w:history="1">
        <w:r>
          <w:rPr>
            <w:rStyle w:val="Hyperlink"/>
            <w:rFonts w:eastAsia="Times New Roman" w:cs="Arial"/>
          </w:rPr>
          <w:t>Total Maximum Daily Load for Sediment Middle Truckee River Watershed</w:t>
        </w:r>
      </w:hyperlink>
      <w:r>
        <w:rPr>
          <w:rFonts w:eastAsia="Times New Roman" w:cs="Arial"/>
        </w:rPr>
        <w:t xml:space="preserve"> (May 2006), &lt;</w:t>
      </w:r>
      <w:r>
        <w:rPr>
          <w:rStyle w:val="Hyperlink"/>
          <w:rFonts w:eastAsia="Times New Roman" w:cs="Arial"/>
          <w:color w:val="auto"/>
          <w:u w:val="none"/>
        </w:rPr>
        <w:t xml:space="preserve">https://www.waterboards.ca.gov/lahontan/water_issues/programs/tmdl/truckee/docs/adopted_basinplan_amendment.pdf&gt; </w:t>
      </w:r>
      <w:r>
        <w:rPr>
          <w:rFonts w:eastAsia="Times New Roman" w:cs="Arial"/>
        </w:rPr>
        <w:t>[as of May 20, 2021] (Truckee River Sediment TMDL)</w:t>
      </w:r>
    </w:p>
  </w:footnote>
  <w:footnote w:id="199">
    <w:p w14:paraId="4D0A4054" w14:textId="77777777" w:rsidR="00FB127F" w:rsidRDefault="00B06DF3">
      <w:pPr>
        <w:pStyle w:val="FootnoteText"/>
        <w:widowControl/>
        <w:ind w:left="540" w:hanging="450"/>
        <w:rPr>
          <w:rFonts w:eastAsia="Times New Roman" w:cs="Arial"/>
        </w:rPr>
      </w:pPr>
      <w:bookmarkStart w:id="3556" w:name="_DV_C1678"/>
      <w:r w:rsidRPr="00BC6281">
        <w:rPr>
          <w:rStyle w:val="DeltaViewDeletion"/>
          <w:color w:val="C00000"/>
          <w:vertAlign w:val="superscript"/>
          <w:lang w:val=""/>
        </w:rPr>
        <w:t>193</w:t>
      </w:r>
      <w:bookmarkStart w:id="3557" w:name="_DV_C1679"/>
      <w:bookmarkEnd w:id="3556"/>
      <w:r>
        <w:rPr>
          <w:rStyle w:val="DeltaViewInsertion"/>
          <w:rFonts w:cs="Arial"/>
          <w:vertAlign w:val="superscript"/>
          <w:lang w:val=""/>
        </w:rPr>
        <w:t>197</w:t>
      </w:r>
      <w:bookmarkEnd w:id="3557"/>
      <w:r>
        <w:rPr>
          <w:rFonts w:eastAsia="Times New Roman" w:cs="Arial"/>
        </w:rPr>
        <w:t xml:space="preserve"> Santa Ana Regional Water Quality Control Board, </w:t>
      </w:r>
      <w:hyperlink r:id="rId156" w:history="1">
        <w:r>
          <w:rPr>
            <w:rStyle w:val="Hyperlink"/>
            <w:rFonts w:eastAsia="Times New Roman" w:cs="Arial"/>
          </w:rPr>
          <w:t>Basin Plan Amendment Total Maximum Daily Load for Sediment in the Newport Bay/San Diego Creek Watershed</w:t>
        </w:r>
      </w:hyperlink>
      <w:r>
        <w:rPr>
          <w:rFonts w:eastAsia="Times New Roman" w:cs="Arial"/>
        </w:rPr>
        <w:t xml:space="preserve"> (April 16, 1999) &lt;https://www.waterboards.ca.gov/santaana/water_issues/programs/tmdl/docs/tmdl02.pdf&gt; [as of May 20, 2021] (San Diego Creek and Newport Bay Sediment TMDL)</w:t>
      </w:r>
    </w:p>
  </w:footnote>
  <w:footnote w:id="200">
    <w:p w14:paraId="4D0A4055" w14:textId="77777777" w:rsidR="00FB127F" w:rsidRDefault="00B06DF3">
      <w:pPr>
        <w:pStyle w:val="FootnoteText"/>
        <w:widowControl/>
        <w:ind w:left="540" w:hanging="450"/>
        <w:rPr>
          <w:rFonts w:eastAsia="Times New Roman" w:cs="Arial"/>
        </w:rPr>
      </w:pPr>
      <w:bookmarkStart w:id="3568" w:name="_DV_C1683"/>
      <w:r w:rsidRPr="00BC6281">
        <w:rPr>
          <w:rStyle w:val="DeltaViewDeletion"/>
          <w:color w:val="C00000"/>
          <w:vertAlign w:val="superscript"/>
          <w:lang w:val=""/>
        </w:rPr>
        <w:t>194</w:t>
      </w:r>
      <w:bookmarkStart w:id="3569" w:name="_DV_C1684"/>
      <w:bookmarkEnd w:id="3568"/>
      <w:r>
        <w:rPr>
          <w:rStyle w:val="DeltaViewInsertion"/>
          <w:rFonts w:cs="Arial"/>
          <w:vertAlign w:val="superscript"/>
          <w:lang w:val=""/>
        </w:rPr>
        <w:t>198</w:t>
      </w:r>
      <w:bookmarkEnd w:id="3569"/>
      <w:r>
        <w:rPr>
          <w:rFonts w:eastAsia="Times New Roman" w:cs="Arial"/>
        </w:rPr>
        <w:t xml:space="preserve"> San Diego Regional Water Quality Control Board, </w:t>
      </w:r>
      <w:hyperlink r:id="rId157" w:history="1">
        <w:r>
          <w:rPr>
            <w:rStyle w:val="Hyperlink"/>
            <w:rFonts w:eastAsia="Times New Roman" w:cs="Arial"/>
          </w:rPr>
          <w:t>Amendment to the Water Quality Control Plan for the San Diego Basin (9) to Incorporate the Sediment Total Maximum Daily Load (TMDL) for Peñasquitos Lagoon</w:t>
        </w:r>
      </w:hyperlink>
      <w:r>
        <w:rPr>
          <w:rFonts w:eastAsia="Times New Roman" w:cs="Arial"/>
        </w:rPr>
        <w:t xml:space="preserve"> (June 13, 2012) &lt;</w:t>
      </w:r>
      <w:hyperlink r:id="rId158" w:history="1">
        <w:r>
          <w:rPr>
            <w:rFonts w:eastAsia="Times New Roman" w:cs="Arial"/>
          </w:rPr>
          <w:t>https://www.waterboards.ca.gov/sandiego/board_decisions/adopted_orders/2012/R9-2012-0033_Attach_A.pdf</w:t>
        </w:r>
      </w:hyperlink>
      <w:r>
        <w:rPr>
          <w:rFonts w:eastAsia="Times New Roman" w:cs="Arial"/>
        </w:rPr>
        <w:t xml:space="preserve">&gt; [as of May 20, 2021] (Los </w:t>
      </w:r>
      <w:r>
        <w:rPr>
          <w:rFonts w:eastAsia="Times New Roman" w:cs="Arial"/>
        </w:rPr>
        <w:t>Peñasquitos Lagoon Sediment TMDL)</w:t>
      </w:r>
    </w:p>
  </w:footnote>
  <w:footnote w:id="201">
    <w:p w14:paraId="4D0A4056" w14:textId="77777777" w:rsidR="00FB127F" w:rsidRDefault="00B06DF3">
      <w:pPr>
        <w:pStyle w:val="FootnoteText"/>
        <w:widowControl/>
        <w:rPr>
          <w:rFonts w:eastAsia="Times New Roman" w:cs="Arial"/>
        </w:rPr>
      </w:pPr>
      <w:bookmarkStart w:id="3574" w:name="_DV_C1687"/>
      <w:r w:rsidRPr="00BC6281">
        <w:rPr>
          <w:rStyle w:val="DeltaViewDeletion"/>
          <w:color w:val="C00000"/>
          <w:vertAlign w:val="superscript"/>
          <w:lang w:val=""/>
        </w:rPr>
        <w:t>195</w:t>
      </w:r>
      <w:bookmarkStart w:id="3575" w:name="_DV_C1688"/>
      <w:bookmarkEnd w:id="3574"/>
      <w:r>
        <w:rPr>
          <w:rStyle w:val="DeltaViewInsertion"/>
          <w:vertAlign w:val="superscript"/>
          <w:lang w:val=""/>
        </w:rPr>
        <w:t>199</w:t>
      </w:r>
      <w:bookmarkEnd w:id="3575"/>
      <w:r>
        <w:rPr>
          <w:rFonts w:eastAsia="Times New Roman" w:cs="Arial"/>
        </w:rPr>
        <w:t xml:space="preserve"> Los </w:t>
      </w:r>
      <w:r>
        <w:rPr>
          <w:rFonts w:eastAsia="Times New Roman" w:cs="Arial"/>
        </w:rPr>
        <w:t>Peñasquitos Lagoon Sediment TMDL, p. A-5</w:t>
      </w:r>
    </w:p>
  </w:footnote>
  <w:footnote w:id="202">
    <w:p w14:paraId="4D0A4057" w14:textId="77777777" w:rsidR="00FB127F" w:rsidRDefault="00B06DF3">
      <w:pPr>
        <w:pStyle w:val="FootnoteText"/>
        <w:widowControl/>
        <w:ind w:left="540" w:hanging="450"/>
        <w:rPr>
          <w:rFonts w:eastAsia="Times New Roman" w:cs="Arial"/>
        </w:rPr>
      </w:pPr>
      <w:bookmarkStart w:id="3579" w:name="_DV_C1691"/>
      <w:r w:rsidRPr="00BC6281">
        <w:rPr>
          <w:rStyle w:val="DeltaViewDeletion"/>
          <w:color w:val="C00000"/>
          <w:vertAlign w:val="superscript"/>
          <w:lang w:val=""/>
        </w:rPr>
        <w:t>196</w:t>
      </w:r>
      <w:bookmarkStart w:id="3580" w:name="_DV_C1692"/>
      <w:bookmarkEnd w:id="3579"/>
      <w:r>
        <w:rPr>
          <w:rStyle w:val="DeltaViewInsertion"/>
          <w:vertAlign w:val="superscript"/>
          <w:lang w:val=""/>
        </w:rPr>
        <w:t>200</w:t>
      </w:r>
      <w:bookmarkEnd w:id="3580"/>
      <w:r>
        <w:rPr>
          <w:rFonts w:eastAsia="Times New Roman" w:cs="Arial"/>
        </w:rPr>
        <w:t xml:space="preserve"> San Diego Regional Water Quality Control Board, </w:t>
      </w:r>
      <w:hyperlink r:id="rId159" w:history="1">
        <w:r>
          <w:rPr>
            <w:rStyle w:val="Hyperlink"/>
            <w:rFonts w:eastAsia="Times New Roman" w:cs="Arial"/>
          </w:rPr>
          <w:t>Sediment TMDL for Los Peñasquitos Lagoon Staff Report</w:t>
        </w:r>
      </w:hyperlink>
      <w:r>
        <w:rPr>
          <w:rFonts w:eastAsia="Times New Roman" w:cs="Arial"/>
        </w:rPr>
        <w:t xml:space="preserve"> (June 13, 2012), &lt;</w:t>
      </w:r>
      <w:hyperlink r:id="rId160" w:history="1">
        <w:r>
          <w:rPr>
            <w:rFonts w:eastAsia="Times New Roman" w:cs="Arial"/>
          </w:rPr>
          <w:t>https://www.waterboards.ca.gov/sandiego/water_issues/programs/tmdls/docs/los_penasquitos_lagoon/updates071212/Staff_Report.pdf</w:t>
        </w:r>
      </w:hyperlink>
      <w:r>
        <w:rPr>
          <w:rFonts w:eastAsia="Times New Roman" w:cs="Arial"/>
        </w:rPr>
        <w:t>&gt; [as of May 20, 2021]</w:t>
      </w:r>
    </w:p>
  </w:footnote>
  <w:footnote w:id="203">
    <w:p w14:paraId="4D0A4058" w14:textId="77777777" w:rsidR="00FB127F" w:rsidRDefault="00B06DF3">
      <w:pPr>
        <w:pStyle w:val="FootnoteText"/>
        <w:widowControl/>
        <w:rPr>
          <w:rFonts w:eastAsia="Times New Roman" w:cs="Arial"/>
        </w:rPr>
      </w:pPr>
      <w:bookmarkStart w:id="3586" w:name="_DV_C1696"/>
      <w:r w:rsidRPr="00BC6281">
        <w:rPr>
          <w:rStyle w:val="DeltaViewDeletion"/>
          <w:color w:val="C00000"/>
          <w:vertAlign w:val="superscript"/>
          <w:lang w:val=""/>
        </w:rPr>
        <w:t>197</w:t>
      </w:r>
      <w:bookmarkStart w:id="3587" w:name="_DV_C1697"/>
      <w:bookmarkEnd w:id="3586"/>
      <w:r>
        <w:rPr>
          <w:rStyle w:val="DeltaViewInsertion"/>
          <w:vertAlign w:val="superscript"/>
          <w:lang w:val=""/>
        </w:rPr>
        <w:t>201</w:t>
      </w:r>
      <w:bookmarkEnd w:id="3587"/>
      <w:r>
        <w:rPr>
          <w:rFonts w:eastAsia="Times New Roman" w:cs="Arial"/>
        </w:rPr>
        <w:t xml:space="preserve"> Los </w:t>
      </w:r>
      <w:r>
        <w:rPr>
          <w:rFonts w:eastAsia="Times New Roman" w:cs="Arial"/>
        </w:rPr>
        <w:t>Peñasquitos Lagoon Sediment TMDL, p. A-6</w:t>
      </w:r>
    </w:p>
  </w:footnote>
  <w:footnote w:id="204">
    <w:p w14:paraId="4D0A4059" w14:textId="77777777" w:rsidR="00FB127F" w:rsidRDefault="00B06DF3">
      <w:pPr>
        <w:pStyle w:val="FootnoteText"/>
        <w:widowControl/>
        <w:rPr>
          <w:rFonts w:eastAsia="Times New Roman"/>
        </w:rPr>
      </w:pPr>
      <w:bookmarkStart w:id="3592" w:name="_DV_C1700"/>
      <w:r w:rsidRPr="00BC6281">
        <w:rPr>
          <w:rStyle w:val="DeltaViewDeletion"/>
          <w:color w:val="C00000"/>
          <w:vertAlign w:val="superscript"/>
          <w:lang w:val=""/>
        </w:rPr>
        <w:t>198</w:t>
      </w:r>
      <w:bookmarkStart w:id="3593" w:name="_DV_C1701"/>
      <w:bookmarkEnd w:id="3592"/>
      <w:r>
        <w:rPr>
          <w:rStyle w:val="DeltaViewInsertion"/>
          <w:vertAlign w:val="superscript"/>
          <w:lang w:val=""/>
        </w:rPr>
        <w:t>202</w:t>
      </w:r>
      <w:bookmarkEnd w:id="3593"/>
      <w:r>
        <w:rPr>
          <w:rFonts w:eastAsia="Times New Roman" w:cs="Arial"/>
        </w:rPr>
        <w:t xml:space="preserve"> Los </w:t>
      </w:r>
      <w:r>
        <w:rPr>
          <w:rFonts w:eastAsia="Times New Roman" w:cs="Arial"/>
        </w:rPr>
        <w:t>Peñasquitos Lagoon Sediment TMDL, p. A-8</w:t>
      </w:r>
      <w:r>
        <w:rPr>
          <w:rFonts w:eastAsia="Times New Roman"/>
        </w:rPr>
        <w:t xml:space="preserve"> </w:t>
      </w:r>
    </w:p>
  </w:footnote>
  <w:footnote w:id="205">
    <w:p w14:paraId="4D0A405A" w14:textId="77777777" w:rsidR="00FB127F" w:rsidRDefault="00B06DF3">
      <w:pPr>
        <w:pStyle w:val="FootnoteText"/>
        <w:widowControl/>
        <w:ind w:left="540" w:hanging="450"/>
        <w:rPr>
          <w:rFonts w:eastAsia="Times New Roman" w:cs="Arial"/>
        </w:rPr>
      </w:pPr>
      <w:bookmarkStart w:id="3599" w:name="_DV_C1704"/>
      <w:r w:rsidRPr="00BC6281">
        <w:rPr>
          <w:rStyle w:val="DeltaViewDeletion"/>
          <w:rFonts w:eastAsia="Times New Roman" w:cs="Arial"/>
          <w:color w:val="C00000"/>
          <w:vertAlign w:val="superscript"/>
          <w:lang w:val=""/>
        </w:rPr>
        <w:t>199</w:t>
      </w:r>
      <w:bookmarkStart w:id="3600" w:name="_DV_C1705"/>
      <w:bookmarkEnd w:id="3599"/>
      <w:r>
        <w:rPr>
          <w:rStyle w:val="DeltaViewInsertion"/>
          <w:rFonts w:eastAsia="Times New Roman" w:cs="Arial"/>
          <w:vertAlign w:val="superscript"/>
          <w:lang w:val=""/>
        </w:rPr>
        <w:t>203</w:t>
      </w:r>
      <w:bookmarkEnd w:id="3600"/>
      <w:r>
        <w:rPr>
          <w:rFonts w:eastAsia="Times New Roman" w:cs="Arial"/>
        </w:rPr>
        <w:t xml:space="preserve"> Unless another alternative electronic method in SMARTS is provided by the Water Boards.</w:t>
      </w:r>
    </w:p>
  </w:footnote>
  <w:footnote w:id="206">
    <w:p w14:paraId="4D0A405B" w14:textId="77777777" w:rsidR="00FB127F" w:rsidRDefault="00B06DF3">
      <w:pPr>
        <w:pStyle w:val="FootnoteText"/>
        <w:widowControl/>
        <w:ind w:left="540" w:hanging="450"/>
        <w:rPr>
          <w:rFonts w:eastAsia="Times New Roman" w:cs="Arial"/>
        </w:rPr>
      </w:pPr>
      <w:bookmarkStart w:id="3609" w:name="_DV_C1710"/>
      <w:r w:rsidRPr="00BC6281">
        <w:rPr>
          <w:rStyle w:val="DeltaViewDeletion"/>
          <w:rFonts w:eastAsia="Times New Roman" w:cs="Arial"/>
          <w:color w:val="C00000"/>
          <w:vertAlign w:val="superscript"/>
          <w:lang w:val=""/>
        </w:rPr>
        <w:t>200</w:t>
      </w:r>
      <w:bookmarkStart w:id="3610" w:name="_DV_C1711"/>
      <w:bookmarkEnd w:id="3609"/>
      <w:r>
        <w:rPr>
          <w:rStyle w:val="DeltaViewInsertion"/>
          <w:rFonts w:eastAsia="Times New Roman" w:cs="Arial"/>
          <w:vertAlign w:val="superscript"/>
          <w:lang w:val=""/>
        </w:rPr>
        <w:t>204</w:t>
      </w:r>
      <w:bookmarkEnd w:id="3610"/>
      <w:r>
        <w:rPr>
          <w:rFonts w:eastAsia="Times New Roman" w:cs="Arial"/>
        </w:rPr>
        <w:t xml:space="preserve"> United States Environmental Protection Agency Region IX, </w:t>
      </w:r>
      <w:hyperlink r:id="rId161" w:history="1">
        <w:r>
          <w:rPr>
            <w:rStyle w:val="Hyperlink"/>
            <w:rFonts w:eastAsia="Times New Roman" w:cs="Arial"/>
          </w:rPr>
          <w:t>Mattole River TMDL for Sediment and Temperature</w:t>
        </w:r>
      </w:hyperlink>
      <w:r>
        <w:rPr>
          <w:rFonts w:eastAsia="Times New Roman" w:cs="Arial"/>
        </w:rPr>
        <w:t xml:space="preserve"> (December 30, 2002), &lt;</w:t>
      </w:r>
      <w:hyperlink r:id="rId162" w:history="1">
        <w:r>
          <w:rPr>
            <w:rFonts w:eastAsia="Times New Roman" w:cs="Arial"/>
          </w:rPr>
          <w:t>https://www.waterboards.ca.gov/northcoast/water_issues/programs/tmdls/mattole_river/110707/mattole.pdf</w:t>
        </w:r>
      </w:hyperlink>
      <w:r>
        <w:rPr>
          <w:rFonts w:eastAsia="Times New Roman" w:cs="Arial"/>
        </w:rPr>
        <w:t>&gt; [as of May 20, 2021] (Mattole River Temperature TMDL)</w:t>
      </w:r>
    </w:p>
  </w:footnote>
  <w:footnote w:id="207">
    <w:p w14:paraId="4D0A405C" w14:textId="77777777" w:rsidR="00FB127F" w:rsidRDefault="00B06DF3">
      <w:pPr>
        <w:pStyle w:val="FootnoteText"/>
        <w:widowControl/>
        <w:ind w:left="540" w:hanging="450"/>
        <w:rPr>
          <w:rFonts w:eastAsia="Times New Roman" w:cs="Arial"/>
        </w:rPr>
      </w:pPr>
      <w:bookmarkStart w:id="3614" w:name="_DV_C1714"/>
      <w:r w:rsidRPr="00BC6281">
        <w:rPr>
          <w:rStyle w:val="DeltaViewDeletion"/>
          <w:rFonts w:eastAsia="Times New Roman" w:cs="Arial"/>
          <w:color w:val="C00000"/>
          <w:vertAlign w:val="superscript"/>
          <w:lang w:val=""/>
        </w:rPr>
        <w:t>201</w:t>
      </w:r>
      <w:bookmarkStart w:id="3615" w:name="_DV_C1715"/>
      <w:bookmarkEnd w:id="3614"/>
      <w:r>
        <w:rPr>
          <w:rStyle w:val="DeltaViewInsertion"/>
          <w:rFonts w:eastAsia="Times New Roman" w:cs="Arial"/>
          <w:vertAlign w:val="superscript"/>
          <w:lang w:val=""/>
        </w:rPr>
        <w:t>205</w:t>
      </w:r>
      <w:bookmarkEnd w:id="3615"/>
      <w:r>
        <w:rPr>
          <w:rFonts w:eastAsia="Times New Roman" w:cs="Arial"/>
        </w:rPr>
        <w:t xml:space="preserve"> United States Environmental Protection Agency Region IX, </w:t>
      </w:r>
      <w:hyperlink r:id="rId163" w:history="1">
        <w:r>
          <w:rPr>
            <w:rStyle w:val="Hyperlink"/>
            <w:rFonts w:eastAsia="Times New Roman" w:cs="Arial"/>
          </w:rPr>
          <w:t>Navarro River TMDL for Sediment and Temperature</w:t>
        </w:r>
      </w:hyperlink>
      <w:r>
        <w:rPr>
          <w:rFonts w:eastAsia="Times New Roman" w:cs="Arial"/>
        </w:rPr>
        <w:t xml:space="preserve"> (November 2004), &lt;</w:t>
      </w:r>
      <w:hyperlink r:id="rId164" w:history="1">
        <w:r>
          <w:rPr>
            <w:rFonts w:eastAsia="Times New Roman" w:cs="Arial"/>
          </w:rPr>
          <w:t>https://www.waterboards.ca.gov/northcoast/water_issues/programs/tmdls/navarro_river/110708/navarro.pdf</w:t>
        </w:r>
      </w:hyperlink>
      <w:r>
        <w:rPr>
          <w:rFonts w:eastAsia="Times New Roman" w:cs="Arial"/>
        </w:rPr>
        <w:t>&gt; [as of May 20, 2021] (Navarro River Temperature TMDL)</w:t>
      </w:r>
    </w:p>
  </w:footnote>
  <w:footnote w:id="208">
    <w:p w14:paraId="4D0A405D" w14:textId="77777777" w:rsidR="00FB127F" w:rsidRDefault="00B06DF3">
      <w:pPr>
        <w:pStyle w:val="FootnoteText"/>
        <w:widowControl/>
        <w:ind w:left="540" w:hanging="450"/>
        <w:rPr>
          <w:rFonts w:eastAsia="Times New Roman" w:cs="Arial"/>
        </w:rPr>
      </w:pPr>
      <w:bookmarkStart w:id="3619" w:name="_DV_C1718"/>
      <w:r w:rsidRPr="00BC6281">
        <w:rPr>
          <w:rStyle w:val="DeltaViewDeletion"/>
          <w:color w:val="C00000"/>
          <w:vertAlign w:val="superscript"/>
          <w:lang w:val=""/>
        </w:rPr>
        <w:t>202</w:t>
      </w:r>
      <w:bookmarkStart w:id="3620" w:name="_DV_C1719"/>
      <w:bookmarkEnd w:id="3619"/>
      <w:r>
        <w:rPr>
          <w:rStyle w:val="DeltaViewInsertion"/>
          <w:vertAlign w:val="superscript"/>
          <w:lang w:val=""/>
        </w:rPr>
        <w:t>206</w:t>
      </w:r>
      <w:bookmarkEnd w:id="3620"/>
      <w:r>
        <w:rPr>
          <w:rFonts w:eastAsia="Times New Roman" w:cs="Arial"/>
        </w:rPr>
        <w:t xml:space="preserve"> North Coast Regional Water Quality Control Board, </w:t>
      </w:r>
      <w:hyperlink r:id="rId165" w:history="1">
        <w:r>
          <w:rPr>
            <w:rStyle w:val="Hyperlink"/>
            <w:rFonts w:eastAsia="Times New Roman" w:cs="Arial"/>
          </w:rPr>
          <w:t>Water Quality Control Plan for the North Coast Region</w:t>
        </w:r>
      </w:hyperlink>
      <w:r>
        <w:rPr>
          <w:rFonts w:eastAsia="Times New Roman" w:cs="Arial"/>
        </w:rPr>
        <w:t xml:space="preserve"> (June 2018), Ch. 4, p. 65, &lt;</w:t>
      </w:r>
      <w:hyperlink r:id="rId166" w:history="1">
        <w:r>
          <w:rPr>
            <w:rFonts w:eastAsia="Times New Roman" w:cs="Arial"/>
          </w:rPr>
          <w:t>https://www.waterboards.ca.gov/northcoast/water_issues/programs/basin_plan/basin_plan_documents/</w:t>
        </w:r>
      </w:hyperlink>
      <w:r>
        <w:rPr>
          <w:rFonts w:eastAsia="Times New Roman" w:cs="Arial"/>
        </w:rPr>
        <w:t>&gt; [as of May 20, 2021] (Scott River Temperature TMDL)</w:t>
      </w:r>
    </w:p>
  </w:footnote>
  <w:footnote w:id="209">
    <w:p w14:paraId="4D0A405E" w14:textId="77777777" w:rsidR="00FB127F" w:rsidRDefault="00B06DF3">
      <w:pPr>
        <w:pStyle w:val="FootnoteText"/>
        <w:widowControl/>
        <w:ind w:left="540" w:hanging="450"/>
        <w:rPr>
          <w:rFonts w:eastAsia="Times New Roman" w:cs="Arial"/>
        </w:rPr>
      </w:pPr>
      <w:bookmarkStart w:id="3624" w:name="_DV_C1722"/>
      <w:r w:rsidRPr="00BC6281">
        <w:rPr>
          <w:rStyle w:val="DeltaViewDeletion"/>
          <w:color w:val="C00000"/>
          <w:vertAlign w:val="superscript"/>
          <w:lang w:val=""/>
        </w:rPr>
        <w:t>203</w:t>
      </w:r>
      <w:bookmarkStart w:id="3625" w:name="_DV_C1723"/>
      <w:bookmarkEnd w:id="3624"/>
      <w:r>
        <w:rPr>
          <w:rStyle w:val="DeltaViewInsertion"/>
          <w:vertAlign w:val="superscript"/>
          <w:lang w:val=""/>
        </w:rPr>
        <w:t>207</w:t>
      </w:r>
      <w:bookmarkEnd w:id="3625"/>
      <w:r>
        <w:rPr>
          <w:rFonts w:eastAsia="Times New Roman" w:cs="Arial"/>
        </w:rPr>
        <w:t xml:space="preserve"> United States Environmental Protection Agency Region IX, </w:t>
      </w:r>
      <w:hyperlink r:id="rId167" w:history="1">
        <w:r>
          <w:rPr>
            <w:rStyle w:val="Hyperlink"/>
            <w:rFonts w:eastAsia="Times New Roman" w:cs="Arial"/>
          </w:rPr>
          <w:t>Lower Eel River Total Maximum Daily Loads for Temperature and Sediment</w:t>
        </w:r>
      </w:hyperlink>
      <w:r>
        <w:rPr>
          <w:rFonts w:eastAsia="Times New Roman" w:cs="Arial"/>
        </w:rPr>
        <w:t xml:space="preserve"> (December 18, 2007) &lt;</w:t>
      </w:r>
      <w:hyperlink r:id="rId168" w:history="1">
        <w:r>
          <w:rPr>
            <w:rFonts w:eastAsia="Times New Roman" w:cs="Arial"/>
          </w:rPr>
          <w:t>https://www.waterboards.ca.gov/northcoast/water_issues/programs/tmdls/eel_river_lower/</w:t>
        </w:r>
      </w:hyperlink>
      <w:r>
        <w:rPr>
          <w:rFonts w:eastAsia="Times New Roman" w:cs="Arial"/>
        </w:rPr>
        <w:t>&gt; [as of May 20, 2021] (Eel River – Lower Main Temperature TMDL)</w:t>
      </w:r>
    </w:p>
  </w:footnote>
  <w:footnote w:id="210">
    <w:p w14:paraId="4D0A405F" w14:textId="77777777" w:rsidR="00FB127F" w:rsidRDefault="00B06DF3">
      <w:pPr>
        <w:pStyle w:val="FootnoteText"/>
        <w:widowControl/>
        <w:ind w:left="540" w:hanging="450"/>
        <w:rPr>
          <w:rFonts w:eastAsia="Times New Roman" w:cs="Arial"/>
        </w:rPr>
      </w:pPr>
      <w:bookmarkStart w:id="3629" w:name="_DV_C1726"/>
      <w:r w:rsidRPr="00BC6281">
        <w:rPr>
          <w:rStyle w:val="DeltaViewDeletion"/>
          <w:color w:val="C00000"/>
          <w:vertAlign w:val="superscript"/>
          <w:lang w:val=""/>
        </w:rPr>
        <w:t>204</w:t>
      </w:r>
      <w:bookmarkStart w:id="3630" w:name="_DV_C1727"/>
      <w:bookmarkEnd w:id="3629"/>
      <w:r>
        <w:rPr>
          <w:rStyle w:val="DeltaViewInsertion"/>
          <w:vertAlign w:val="superscript"/>
          <w:lang w:val=""/>
        </w:rPr>
        <w:t>208</w:t>
      </w:r>
      <w:bookmarkEnd w:id="3630"/>
      <w:r>
        <w:rPr>
          <w:rFonts w:eastAsia="Times New Roman" w:cs="Arial"/>
        </w:rPr>
        <w:t xml:space="preserve"> United States Environmental Protection Agency Region IX, </w:t>
      </w:r>
      <w:hyperlink r:id="rId169" w:history="1">
        <w:r>
          <w:rPr>
            <w:rStyle w:val="Hyperlink"/>
            <w:rFonts w:eastAsia="Times New Roman" w:cs="Arial"/>
          </w:rPr>
          <w:t>Final Middle Main Eel River and Tributaries (from Dos Rios to the South Fork) Total Maximum Daily Loads for Temperature and Sediment</w:t>
        </w:r>
      </w:hyperlink>
      <w:r>
        <w:rPr>
          <w:rFonts w:eastAsia="Times New Roman" w:cs="Arial"/>
        </w:rPr>
        <w:t xml:space="preserve"> (December 31, 2005) &lt;</w:t>
      </w:r>
      <w:hyperlink r:id="rId170" w:history="1">
        <w:r>
          <w:rPr>
            <w:rFonts w:eastAsia="Times New Roman" w:cs="Arial"/>
          </w:rPr>
          <w:t>https://www.waterboards.ca.gov/northcoast/water_issues/programs/tmdls/eel_river_middle_fork/pdf/tmdl.pdf</w:t>
        </w:r>
      </w:hyperlink>
      <w:r>
        <w:rPr>
          <w:rFonts w:eastAsia="Times New Roman" w:cs="Arial"/>
        </w:rPr>
        <w:t>&gt; [May 20, 2021] (Eel River – Middle Main Temperature TMDL)</w:t>
      </w:r>
    </w:p>
  </w:footnote>
  <w:footnote w:id="211">
    <w:p w14:paraId="4D0A4060" w14:textId="77777777" w:rsidR="00FB127F" w:rsidRDefault="00B06DF3">
      <w:pPr>
        <w:pStyle w:val="FootnoteText"/>
        <w:widowControl/>
        <w:ind w:left="540" w:hanging="450"/>
        <w:rPr>
          <w:rFonts w:eastAsia="Times New Roman" w:cs="Arial"/>
        </w:rPr>
      </w:pPr>
      <w:bookmarkStart w:id="3634" w:name="_DV_C1730"/>
      <w:r w:rsidRPr="00BC6281">
        <w:rPr>
          <w:rStyle w:val="DeltaViewDeletion"/>
          <w:color w:val="C00000"/>
          <w:vertAlign w:val="superscript"/>
          <w:lang w:val=""/>
        </w:rPr>
        <w:t>205</w:t>
      </w:r>
      <w:bookmarkStart w:id="3635" w:name="_DV_C1731"/>
      <w:bookmarkEnd w:id="3634"/>
      <w:r>
        <w:rPr>
          <w:rStyle w:val="DeltaViewInsertion"/>
          <w:vertAlign w:val="superscript"/>
          <w:lang w:val=""/>
        </w:rPr>
        <w:t>209</w:t>
      </w:r>
      <w:bookmarkEnd w:id="3635"/>
      <w:r>
        <w:rPr>
          <w:rFonts w:eastAsia="Times New Roman" w:cs="Arial"/>
        </w:rPr>
        <w:t xml:space="preserve"> United States Environmental Protection Agency Region IX, </w:t>
      </w:r>
      <w:hyperlink r:id="rId171" w:history="1">
        <w:r>
          <w:rPr>
            <w:rStyle w:val="Hyperlink"/>
            <w:rFonts w:eastAsia="Times New Roman" w:cs="Arial"/>
          </w:rPr>
          <w:t>North Fork Eel River Total Maximum Daily Loads for Sediment and Temperature</w:t>
        </w:r>
      </w:hyperlink>
      <w:r>
        <w:rPr>
          <w:rFonts w:eastAsia="Times New Roman" w:cs="Arial"/>
        </w:rPr>
        <w:t xml:space="preserve"> (December 30, 2002)  &lt;</w:t>
      </w:r>
      <w:hyperlink r:id="rId172" w:history="1">
        <w:r>
          <w:rPr>
            <w:rFonts w:eastAsia="Times New Roman" w:cs="Arial"/>
          </w:rPr>
          <w:t>https://www.waterboards.ca.gov/northcoast/water_issues/programs/tmdls/eel_river_north_fork/</w:t>
        </w:r>
      </w:hyperlink>
      <w:r>
        <w:rPr>
          <w:rFonts w:eastAsia="Times New Roman" w:cs="Arial"/>
        </w:rPr>
        <w:t>&gt; [as of May 20, 2021] (Eel River – North Fork Temperature TMDL)</w:t>
      </w:r>
    </w:p>
  </w:footnote>
  <w:footnote w:id="212">
    <w:p w14:paraId="4D0A4061" w14:textId="77777777" w:rsidR="00FB127F" w:rsidRDefault="00B06DF3">
      <w:pPr>
        <w:pStyle w:val="FootnoteText"/>
        <w:widowControl/>
        <w:ind w:left="540" w:hanging="450"/>
        <w:rPr>
          <w:rFonts w:eastAsia="Times New Roman" w:cs="Arial"/>
        </w:rPr>
      </w:pPr>
      <w:bookmarkStart w:id="3639" w:name="_DV_C1734"/>
      <w:r w:rsidRPr="00BC6281">
        <w:rPr>
          <w:rStyle w:val="DeltaViewDeletion"/>
          <w:color w:val="C00000"/>
          <w:vertAlign w:val="superscript"/>
          <w:lang w:val=""/>
        </w:rPr>
        <w:t>206</w:t>
      </w:r>
      <w:bookmarkStart w:id="3640" w:name="_DV_C1735"/>
      <w:bookmarkEnd w:id="3639"/>
      <w:r>
        <w:rPr>
          <w:rStyle w:val="DeltaViewInsertion"/>
          <w:vertAlign w:val="superscript"/>
          <w:lang w:val=""/>
        </w:rPr>
        <w:t>210</w:t>
      </w:r>
      <w:bookmarkEnd w:id="3640"/>
      <w:r>
        <w:rPr>
          <w:rFonts w:eastAsia="Times New Roman" w:cs="Arial"/>
        </w:rPr>
        <w:t xml:space="preserve"> United States Environmental Protection Agency Region IX, </w:t>
      </w:r>
      <w:hyperlink r:id="rId173" w:history="1">
        <w:r>
          <w:rPr>
            <w:rStyle w:val="Hyperlink"/>
            <w:rFonts w:eastAsia="Times New Roman" w:cs="Arial"/>
          </w:rPr>
          <w:t>Final Upper Main Eel River and Tributaries (including Tomki Creek, Outlet Creek and Lake Pillsbury) Total Maximum Daily Loads for Temperature and Sediment</w:t>
        </w:r>
      </w:hyperlink>
      <w:r>
        <w:rPr>
          <w:rFonts w:eastAsia="Times New Roman" w:cs="Arial"/>
        </w:rPr>
        <w:t xml:space="preserve"> (December 29, 2004)  &lt;</w:t>
      </w:r>
      <w:hyperlink r:id="rId174" w:history="1">
        <w:r>
          <w:rPr>
            <w:rFonts w:eastAsia="Times New Roman" w:cs="Arial"/>
          </w:rPr>
          <w:t>https://www.waterboards.ca.gov/northcoast/water_issues/programs/tmdls/eel_river_upper_main/pdf/uer-tmdl-final-12-28.pdf</w:t>
        </w:r>
      </w:hyperlink>
      <w:r>
        <w:rPr>
          <w:rFonts w:eastAsia="Times New Roman" w:cs="Arial"/>
        </w:rPr>
        <w:t>&gt; [as of May 20, 2021] (Eel River – Upper Main Temperature TMDL)</w:t>
      </w:r>
    </w:p>
  </w:footnote>
  <w:footnote w:id="213">
    <w:p w14:paraId="4D0A4062" w14:textId="77777777" w:rsidR="00FB127F" w:rsidRDefault="00B06DF3">
      <w:pPr>
        <w:pStyle w:val="FootnoteText"/>
        <w:widowControl/>
        <w:rPr>
          <w:rFonts w:eastAsia="Times New Roman" w:cs="Arial"/>
        </w:rPr>
      </w:pPr>
      <w:bookmarkStart w:id="3644" w:name="_DV_C1738"/>
      <w:r w:rsidRPr="00BC6281">
        <w:rPr>
          <w:rStyle w:val="DeltaViewDeletion"/>
          <w:color w:val="C00000"/>
          <w:vertAlign w:val="superscript"/>
          <w:lang w:val=""/>
        </w:rPr>
        <w:t>207</w:t>
      </w:r>
      <w:bookmarkStart w:id="3645" w:name="_DV_C1739"/>
      <w:bookmarkEnd w:id="3644"/>
      <w:r>
        <w:rPr>
          <w:rStyle w:val="DeltaViewInsertion"/>
          <w:vertAlign w:val="superscript"/>
          <w:lang w:val=""/>
        </w:rPr>
        <w:t>211</w:t>
      </w:r>
      <w:bookmarkEnd w:id="3645"/>
      <w:r>
        <w:rPr>
          <w:rFonts w:eastAsia="Times New Roman" w:cs="Arial"/>
        </w:rPr>
        <w:t xml:space="preserve"> Eel River – Upper Main Temperature TMDL, p. 7</w:t>
      </w:r>
    </w:p>
  </w:footnote>
  <w:footnote w:id="214">
    <w:p w14:paraId="4D0A4063" w14:textId="77777777" w:rsidR="00FB127F" w:rsidRDefault="00B06DF3">
      <w:pPr>
        <w:pStyle w:val="FootnoteText"/>
        <w:widowControl/>
        <w:ind w:left="540" w:hanging="450"/>
        <w:rPr>
          <w:rFonts w:eastAsia="Times New Roman" w:cs="Arial"/>
        </w:rPr>
      </w:pPr>
      <w:bookmarkStart w:id="3659" w:name="_DV_C1744"/>
      <w:r w:rsidRPr="00BC6281">
        <w:rPr>
          <w:rStyle w:val="DeltaViewDeletion"/>
          <w:color w:val="C00000"/>
          <w:vertAlign w:val="superscript"/>
          <w:lang w:val=""/>
        </w:rPr>
        <w:t>208</w:t>
      </w:r>
      <w:bookmarkStart w:id="3660" w:name="_DV_C1745"/>
      <w:bookmarkEnd w:id="3659"/>
      <w:r>
        <w:rPr>
          <w:rStyle w:val="DeltaViewInsertion"/>
          <w:vertAlign w:val="superscript"/>
          <w:lang w:val=""/>
        </w:rPr>
        <w:t>212</w:t>
      </w:r>
      <w:bookmarkEnd w:id="3660"/>
      <w:r>
        <w:rPr>
          <w:rFonts w:eastAsia="Times New Roman" w:cs="Arial"/>
        </w:rPr>
        <w:t xml:space="preserve"> North Coast Regional Water Quality Control Board, </w:t>
      </w:r>
      <w:hyperlink r:id="rId175" w:history="1">
        <w:r>
          <w:rPr>
            <w:rStyle w:val="Hyperlink"/>
            <w:rFonts w:eastAsia="Times New Roman" w:cs="Arial"/>
          </w:rPr>
          <w:t>Policy for the Implementation of the Water Quality Objectives for Temperature</w:t>
        </w:r>
      </w:hyperlink>
      <w:r>
        <w:rPr>
          <w:rFonts w:eastAsia="Times New Roman" w:cs="Arial"/>
        </w:rPr>
        <w:t xml:space="preserve"> (March 13, 2014), &lt;</w:t>
      </w:r>
      <w:hyperlink r:id="rId176" w:history="1">
        <w:r>
          <w:rPr>
            <w:rFonts w:eastAsia="Times New Roman" w:cs="Arial"/>
          </w:rPr>
          <w:t>https://www.waterboards.ca.gov/northcoast/water_issues/programs/basin_plan/temperature_amendment/</w:t>
        </w:r>
      </w:hyperlink>
      <w:r>
        <w:rPr>
          <w:rFonts w:eastAsia="Times New Roman" w:cs="Arial"/>
        </w:rPr>
        <w:t>&gt; [as of May 20, 2021], (North Coast Temperature Implementation Policy)</w:t>
      </w:r>
    </w:p>
  </w:footnote>
  <w:footnote w:id="215">
    <w:p w14:paraId="4D0A4064" w14:textId="77777777" w:rsidR="00FB127F" w:rsidRDefault="00B06DF3">
      <w:pPr>
        <w:pStyle w:val="FootnoteText"/>
        <w:widowControl/>
        <w:ind w:left="540" w:hanging="450"/>
        <w:rPr>
          <w:rFonts w:eastAsia="Times New Roman" w:cs="Arial"/>
        </w:rPr>
      </w:pPr>
      <w:bookmarkStart w:id="3664" w:name="_DV_C1748"/>
      <w:r w:rsidRPr="00BC6281">
        <w:rPr>
          <w:rStyle w:val="DeltaViewDeletion"/>
          <w:color w:val="C00000"/>
          <w:vertAlign w:val="superscript"/>
          <w:lang w:val=""/>
        </w:rPr>
        <w:t>209</w:t>
      </w:r>
      <w:bookmarkStart w:id="3665" w:name="_DV_C1749"/>
      <w:bookmarkEnd w:id="3664"/>
      <w:r>
        <w:rPr>
          <w:rStyle w:val="DeltaViewInsertion"/>
          <w:vertAlign w:val="superscript"/>
          <w:lang w:val=""/>
        </w:rPr>
        <w:t>213</w:t>
      </w:r>
      <w:bookmarkEnd w:id="3665"/>
      <w:r>
        <w:rPr>
          <w:rFonts w:eastAsia="Times New Roman" w:cs="Arial"/>
        </w:rPr>
        <w:t xml:space="preserve"> North Coast Regional Water Quality Control Board, </w:t>
      </w:r>
      <w:hyperlink r:id="rId177" w:history="1">
        <w:r>
          <w:rPr>
            <w:rStyle w:val="Hyperlink"/>
            <w:rFonts w:eastAsia="Times New Roman" w:cs="Arial"/>
          </w:rPr>
          <w:t>Total Maximum Daily Load Implementation Policy Statement for Sediment-Impaired Receiving Waters in the North Coast Region</w:t>
        </w:r>
      </w:hyperlink>
      <w:r>
        <w:rPr>
          <w:rFonts w:eastAsia="Times New Roman" w:cs="Arial"/>
        </w:rPr>
        <w:t xml:space="preserve"> (November 29, 2004), &lt;</w:t>
      </w:r>
      <w:hyperlink r:id="rId178" w:history="1">
        <w:r>
          <w:rPr>
            <w:rFonts w:eastAsia="Times New Roman" w:cs="Arial"/>
          </w:rPr>
          <w:t>https://www.waterboards.ca.gov/northcoast/water_issues/programs/tmdls/sediment_tmdl_implementation/</w:t>
        </w:r>
      </w:hyperlink>
      <w:r>
        <w:rPr>
          <w:rFonts w:eastAsia="Times New Roman" w:cs="Arial"/>
        </w:rPr>
        <w:t>&gt; [as of May 20, 2021] (North Coast Sediment TMDL Implementation Policy)</w:t>
      </w:r>
    </w:p>
  </w:footnote>
  <w:footnote w:id="216">
    <w:p w14:paraId="4D0A4065" w14:textId="77777777" w:rsidR="00FB127F" w:rsidRDefault="00B06DF3">
      <w:pPr>
        <w:pStyle w:val="FootnoteText"/>
        <w:widowControl/>
        <w:rPr>
          <w:rFonts w:eastAsia="Times New Roman" w:cs="Arial"/>
        </w:rPr>
      </w:pPr>
      <w:bookmarkStart w:id="3669" w:name="_DV_C1752"/>
      <w:r w:rsidRPr="00BC6281">
        <w:rPr>
          <w:rStyle w:val="DeltaViewDeletion"/>
          <w:color w:val="C00000"/>
          <w:vertAlign w:val="superscript"/>
          <w:lang w:val=""/>
        </w:rPr>
        <w:t>210</w:t>
      </w:r>
      <w:bookmarkStart w:id="3670" w:name="_DV_C1753"/>
      <w:bookmarkEnd w:id="3669"/>
      <w:r>
        <w:rPr>
          <w:rStyle w:val="DeltaViewInsertion"/>
          <w:vertAlign w:val="superscript"/>
          <w:lang w:val=""/>
        </w:rPr>
        <w:t>214</w:t>
      </w:r>
      <w:bookmarkEnd w:id="3670"/>
      <w:r>
        <w:rPr>
          <w:rFonts w:eastAsia="Times New Roman" w:cs="Arial"/>
        </w:rPr>
        <w:t xml:space="preserve"> North Coast Temperature Implementation Policy, p. 4.200</w:t>
      </w:r>
    </w:p>
  </w:footnote>
  <w:footnote w:id="217">
    <w:p w14:paraId="4D0A4066" w14:textId="77777777" w:rsidR="00FB127F" w:rsidRDefault="00B06DF3">
      <w:pPr>
        <w:pStyle w:val="FootnoteText"/>
        <w:widowControl/>
        <w:ind w:left="540" w:hanging="450"/>
        <w:rPr>
          <w:rFonts w:eastAsia="Times New Roman" w:cs="Arial"/>
        </w:rPr>
      </w:pPr>
      <w:bookmarkStart w:id="3682" w:name="_DV_C1759"/>
      <w:r w:rsidRPr="00BC6281">
        <w:rPr>
          <w:rStyle w:val="DeltaViewDeletion"/>
          <w:color w:val="C00000"/>
          <w:vertAlign w:val="superscript"/>
          <w:lang w:val=""/>
        </w:rPr>
        <w:t>211</w:t>
      </w:r>
      <w:bookmarkStart w:id="3683" w:name="_DV_C1760"/>
      <w:bookmarkEnd w:id="3682"/>
      <w:r>
        <w:rPr>
          <w:rStyle w:val="DeltaViewInsertion"/>
          <w:vertAlign w:val="superscript"/>
          <w:lang w:val=""/>
        </w:rPr>
        <w:t>215</w:t>
      </w:r>
      <w:bookmarkEnd w:id="3683"/>
      <w:r>
        <w:rPr>
          <w:rFonts w:eastAsia="Times New Roman" w:cs="Arial"/>
        </w:rPr>
        <w:t xml:space="preserve"> CASQA, </w:t>
      </w:r>
      <w:hyperlink r:id="rId179" w:history="1">
        <w:r>
          <w:rPr>
            <w:rStyle w:val="Hyperlink"/>
            <w:rFonts w:eastAsia="Times New Roman" w:cs="Arial"/>
          </w:rPr>
          <w:t>California Stormwater Best Management Practice Handbook: Construction</w:t>
        </w:r>
      </w:hyperlink>
      <w:r>
        <w:rPr>
          <w:rFonts w:eastAsia="Times New Roman" w:cs="Arial"/>
        </w:rPr>
        <w:t xml:space="preserve"> (July 2015). &lt;https://www.casqa.org/resources/bmp-handbooks/construction&gt;. [as of May 20, 2021]. (CASQA Construction BMP Handbook).</w:t>
      </w:r>
    </w:p>
  </w:footnote>
  <w:footnote w:id="218">
    <w:p w14:paraId="4D0A4067" w14:textId="77777777" w:rsidR="00FB127F" w:rsidRDefault="00B06DF3">
      <w:pPr>
        <w:pStyle w:val="FootnoteText"/>
        <w:widowControl/>
        <w:ind w:left="540" w:hanging="450"/>
        <w:rPr>
          <w:rFonts w:eastAsia="Times New Roman" w:cs="Arial"/>
        </w:rPr>
      </w:pPr>
      <w:bookmarkStart w:id="3693" w:name="_DV_C1763"/>
      <w:r w:rsidRPr="00BC6281">
        <w:rPr>
          <w:rStyle w:val="DeltaViewDeletion"/>
          <w:color w:val="C00000"/>
          <w:vertAlign w:val="superscript"/>
          <w:lang w:val=""/>
        </w:rPr>
        <w:t>212</w:t>
      </w:r>
      <w:bookmarkStart w:id="3694" w:name="_DV_C1764"/>
      <w:bookmarkEnd w:id="3693"/>
      <w:r>
        <w:rPr>
          <w:rStyle w:val="DeltaViewInsertion"/>
          <w:vertAlign w:val="superscript"/>
          <w:lang w:val=""/>
        </w:rPr>
        <w:t>216</w:t>
      </w:r>
      <w:bookmarkEnd w:id="3694"/>
      <w:r>
        <w:rPr>
          <w:rFonts w:eastAsia="Times New Roman" w:cs="Arial"/>
        </w:rPr>
        <w:t xml:space="preserve"> USDA-Agricultural Research Service, </w:t>
      </w:r>
      <w:hyperlink r:id="rId180" w:history="1">
        <w:r>
          <w:rPr>
            <w:rStyle w:val="Hyperlink"/>
            <w:rFonts w:eastAsia="Times New Roman" w:cs="Arial"/>
          </w:rPr>
          <w:t>DRAFT User’s Reference Guide Revised Universal Soil Loss Equation Version 2</w:t>
        </w:r>
      </w:hyperlink>
      <w:r>
        <w:rPr>
          <w:rFonts w:eastAsia="Times New Roman" w:cs="Arial"/>
        </w:rPr>
        <w:t xml:space="preserve"> (May 2008), p. 22-23 &lt;</w:t>
      </w:r>
      <w:hyperlink r:id="rId181" w:history="1">
        <w:r>
          <w:rPr>
            <w:rFonts w:eastAsia="Times New Roman" w:cs="Arial"/>
          </w:rPr>
          <w:t>http://fargo.nserl.purdue.edu/rusle2_dataweb/userguide/RUSLE2_User_Ref_Guide_2008.pdf</w:t>
        </w:r>
      </w:hyperlink>
      <w:r>
        <w:rPr>
          <w:rFonts w:eastAsia="Times New Roman" w:cs="Arial"/>
        </w:rPr>
        <w:t>&gt; [as of May 20, 2021]</w:t>
      </w:r>
    </w:p>
  </w:footnote>
  <w:footnote w:id="219">
    <w:p w14:paraId="4D0A4068" w14:textId="77777777" w:rsidR="00FB127F" w:rsidRDefault="00B06DF3">
      <w:pPr>
        <w:pStyle w:val="FootnoteText"/>
        <w:widowControl/>
        <w:ind w:left="540" w:hanging="450"/>
        <w:rPr>
          <w:rFonts w:eastAsia="Times New Roman" w:cs="Arial"/>
        </w:rPr>
      </w:pPr>
      <w:bookmarkStart w:id="3705" w:name="_DV_C1767"/>
      <w:r w:rsidRPr="00BC6281">
        <w:rPr>
          <w:rStyle w:val="DeltaViewDeletion"/>
          <w:color w:val="C00000"/>
          <w:vertAlign w:val="superscript"/>
          <w:lang w:val=""/>
        </w:rPr>
        <w:t>213</w:t>
      </w:r>
      <w:bookmarkStart w:id="3706" w:name="_DV_C1768"/>
      <w:bookmarkEnd w:id="3705"/>
      <w:r>
        <w:rPr>
          <w:rStyle w:val="DeltaViewInsertion"/>
          <w:rFonts w:cs="Arial"/>
          <w:vertAlign w:val="superscript"/>
          <w:lang w:val=""/>
        </w:rPr>
        <w:t>217</w:t>
      </w:r>
      <w:bookmarkEnd w:id="3706"/>
      <w:r>
        <w:rPr>
          <w:rFonts w:eastAsia="Times New Roman" w:cs="Arial"/>
        </w:rPr>
        <w:t xml:space="preserve"> Los Angeles Regional Water Quality Control Board, </w:t>
      </w:r>
      <w:hyperlink r:id="rId182" w:history="1">
        <w:r>
          <w:rPr>
            <w:rStyle w:val="Hyperlink"/>
            <w:rFonts w:eastAsia="Times New Roman" w:cs="Arial"/>
          </w:rPr>
          <w:t>Proposed Amendment to the Water Quality Control Plan – Los Angeles Region to incorporate the Ballona Creek Metals TMDL</w:t>
        </w:r>
      </w:hyperlink>
      <w:r>
        <w:rPr>
          <w:rFonts w:eastAsia="Times New Roman" w:cs="Arial"/>
        </w:rPr>
        <w:t xml:space="preserve"> &lt;</w:t>
      </w:r>
      <w:hyperlink r:id="rId183" w:history="1">
        <w:r>
          <w:rPr>
            <w:rFonts w:eastAsia="Times New Roman" w:cs="Arial"/>
          </w:rPr>
          <w:t>https://www.waterboards.ca.gov/losangeles/water_issues/programs/tmdl/docs/Ballona%20Metals/R13-010M_RB_BPA.pdf</w:t>
        </w:r>
      </w:hyperlink>
      <w:r>
        <w:rPr>
          <w:rFonts w:eastAsia="Times New Roman" w:cs="Arial"/>
        </w:rPr>
        <w:t>&gt;  [as of May 20, 2021] (Ballona Creek Metals TMDL)</w:t>
      </w:r>
    </w:p>
  </w:footnote>
  <w:footnote w:id="220">
    <w:p w14:paraId="4D0A4069" w14:textId="77777777" w:rsidR="00FB127F" w:rsidRDefault="00B06DF3">
      <w:pPr>
        <w:pStyle w:val="FootnoteText"/>
        <w:widowControl/>
        <w:rPr>
          <w:rFonts w:eastAsia="Times New Roman" w:cs="Arial"/>
        </w:rPr>
      </w:pPr>
      <w:bookmarkStart w:id="3712" w:name="_DV_C1771"/>
      <w:r w:rsidRPr="00BC6281">
        <w:rPr>
          <w:rStyle w:val="DeltaViewDeletion"/>
          <w:color w:val="C00000"/>
          <w:vertAlign w:val="superscript"/>
          <w:lang w:val=""/>
        </w:rPr>
        <w:t>214</w:t>
      </w:r>
      <w:bookmarkStart w:id="3713" w:name="_DV_C1772"/>
      <w:bookmarkEnd w:id="3712"/>
      <w:r>
        <w:rPr>
          <w:rStyle w:val="DeltaViewInsertion"/>
          <w:vertAlign w:val="superscript"/>
          <w:lang w:val=""/>
        </w:rPr>
        <w:t>218</w:t>
      </w:r>
      <w:bookmarkEnd w:id="3713"/>
      <w:r>
        <w:rPr>
          <w:rFonts w:eastAsia="Times New Roman" w:cs="Arial"/>
        </w:rPr>
        <w:t xml:space="preserve"> Ballona Creek Metals TMDL, p. 3</w:t>
      </w:r>
    </w:p>
  </w:footnote>
  <w:footnote w:id="221">
    <w:p w14:paraId="4D0A406A" w14:textId="77777777" w:rsidR="00FB127F" w:rsidRDefault="00B06DF3">
      <w:pPr>
        <w:pStyle w:val="FootnoteText"/>
        <w:widowControl/>
        <w:ind w:left="540" w:hanging="450"/>
        <w:rPr>
          <w:rFonts w:eastAsia="Times New Roman" w:cs="Arial"/>
        </w:rPr>
      </w:pPr>
      <w:bookmarkStart w:id="3740" w:name="_DV_C1781"/>
      <w:r w:rsidRPr="00BC6281">
        <w:rPr>
          <w:rStyle w:val="DeltaViewDeletion"/>
          <w:color w:val="C00000"/>
          <w:vertAlign w:val="superscript"/>
          <w:lang w:val=""/>
        </w:rPr>
        <w:t>215</w:t>
      </w:r>
      <w:bookmarkStart w:id="3741" w:name="_DV_C1782"/>
      <w:bookmarkEnd w:id="3740"/>
      <w:r>
        <w:rPr>
          <w:rStyle w:val="DeltaViewInsertion"/>
          <w:rFonts w:cs="Arial"/>
          <w:vertAlign w:val="superscript"/>
          <w:lang w:val=""/>
        </w:rPr>
        <w:t>219</w:t>
      </w:r>
      <w:bookmarkEnd w:id="3741"/>
      <w:r>
        <w:rPr>
          <w:rFonts w:eastAsia="Times New Roman" w:cs="Arial"/>
        </w:rPr>
        <w:t xml:space="preserve"> Los Angeles Regional Water Quality Control Board, </w:t>
      </w:r>
      <w:hyperlink r:id="rId184" w:history="1">
        <w:r>
          <w:rPr>
            <w:rStyle w:val="Hyperlink"/>
            <w:rFonts w:eastAsia="Times New Roman" w:cs="Arial"/>
          </w:rPr>
          <w:t>Proposed Amendment to the Water Quality Control Plan – Los Angeles Region to incorporate the Ballona Creek Estuary Toxic Pollutants TMDL</w:t>
        </w:r>
      </w:hyperlink>
      <w:r>
        <w:rPr>
          <w:rFonts w:eastAsia="Times New Roman" w:cs="Arial"/>
        </w:rPr>
        <w:t xml:space="preserve"> &lt;https://www.waterboards.ca.gov/losangeles/water_issues/programs/tmdl/docs/Ballona%20Toxics/R13-010T_RB_BPA.pdf&gt; [as of May 20, 2021] (Ballona Creek Estuary Toxics TMDL)</w:t>
      </w:r>
    </w:p>
  </w:footnote>
  <w:footnote w:id="222">
    <w:p w14:paraId="4D0A406B" w14:textId="77777777" w:rsidR="00FB127F" w:rsidRDefault="00B06DF3">
      <w:pPr>
        <w:pStyle w:val="FootnoteText"/>
        <w:widowControl/>
        <w:rPr>
          <w:rFonts w:eastAsia="Times New Roman" w:cs="Arial"/>
        </w:rPr>
      </w:pPr>
      <w:bookmarkStart w:id="3745" w:name="_DV_C1785"/>
      <w:r w:rsidRPr="00BC6281">
        <w:rPr>
          <w:rStyle w:val="DeltaViewDeletion"/>
          <w:color w:val="C00000"/>
          <w:vertAlign w:val="superscript"/>
          <w:lang w:val=""/>
        </w:rPr>
        <w:t>216</w:t>
      </w:r>
      <w:bookmarkStart w:id="3746" w:name="_DV_C1786"/>
      <w:bookmarkEnd w:id="3745"/>
      <w:r>
        <w:rPr>
          <w:rStyle w:val="DeltaViewInsertion"/>
          <w:vertAlign w:val="superscript"/>
          <w:lang w:val=""/>
        </w:rPr>
        <w:t>220</w:t>
      </w:r>
      <w:bookmarkEnd w:id="3746"/>
      <w:r>
        <w:rPr>
          <w:rFonts w:eastAsia="Times New Roman" w:cs="Arial"/>
        </w:rPr>
        <w:t xml:space="preserve"> Ballona Creek Estuary Toxics TMDL, p. 2</w:t>
      </w:r>
    </w:p>
  </w:footnote>
  <w:footnote w:id="223">
    <w:p w14:paraId="4D0A406C" w14:textId="77777777" w:rsidR="00FB127F" w:rsidRDefault="00B06DF3">
      <w:pPr>
        <w:pStyle w:val="FootnoteText"/>
        <w:widowControl/>
        <w:rPr>
          <w:rFonts w:eastAsia="Times New Roman" w:cs="Arial"/>
        </w:rPr>
      </w:pPr>
      <w:bookmarkStart w:id="3752" w:name="_DV_C1789"/>
      <w:r w:rsidRPr="00BC6281">
        <w:rPr>
          <w:rStyle w:val="DeltaViewDeletion"/>
          <w:color w:val="C00000"/>
          <w:vertAlign w:val="superscript"/>
          <w:lang w:val=""/>
        </w:rPr>
        <w:t>217</w:t>
      </w:r>
      <w:bookmarkStart w:id="3753" w:name="_DV_C1790"/>
      <w:bookmarkEnd w:id="3752"/>
      <w:r>
        <w:rPr>
          <w:rStyle w:val="DeltaViewInsertion"/>
          <w:vertAlign w:val="superscript"/>
          <w:lang w:val=""/>
        </w:rPr>
        <w:t>221</w:t>
      </w:r>
      <w:bookmarkEnd w:id="3753"/>
      <w:r>
        <w:rPr>
          <w:rFonts w:eastAsia="Times New Roman" w:cs="Arial"/>
        </w:rPr>
        <w:t xml:space="preserve"> Ballona Creek Estuary Toxics TMDL, p. 3</w:t>
      </w:r>
    </w:p>
  </w:footnote>
  <w:footnote w:id="224">
    <w:p w14:paraId="4D0A406D" w14:textId="77777777" w:rsidR="00FB127F" w:rsidRDefault="00B06DF3">
      <w:pPr>
        <w:pStyle w:val="FootnoteText"/>
        <w:widowControl/>
        <w:ind w:left="540" w:hanging="450"/>
        <w:rPr>
          <w:rFonts w:eastAsia="Times New Roman" w:cs="Arial"/>
        </w:rPr>
      </w:pPr>
      <w:bookmarkStart w:id="3777" w:name="_DV_C1798"/>
      <w:r w:rsidRPr="00BC6281">
        <w:rPr>
          <w:rStyle w:val="DeltaViewDeletion"/>
          <w:color w:val="C00000"/>
          <w:vertAlign w:val="superscript"/>
          <w:lang w:val=""/>
        </w:rPr>
        <w:t>218</w:t>
      </w:r>
      <w:bookmarkStart w:id="3778" w:name="_DV_C1799"/>
      <w:bookmarkEnd w:id="3777"/>
      <w:r>
        <w:rPr>
          <w:rStyle w:val="DeltaViewInsertion"/>
          <w:rFonts w:cs="Arial"/>
          <w:vertAlign w:val="superscript"/>
          <w:lang w:val=""/>
        </w:rPr>
        <w:t>222</w:t>
      </w:r>
      <w:bookmarkEnd w:id="3778"/>
      <w:r>
        <w:rPr>
          <w:rFonts w:eastAsia="Times New Roman" w:cs="Arial"/>
        </w:rPr>
        <w:t xml:space="preserve"> Los Angeles Regional Water Quality Control Board. </w:t>
      </w:r>
      <w:hyperlink r:id="rId185" w:history="1">
        <w:r>
          <w:rPr>
            <w:rStyle w:val="Hyperlink"/>
            <w:rFonts w:eastAsia="Times New Roman" w:cs="Arial"/>
          </w:rPr>
          <w:t>Total Maximum Daily Load for Metals and Selenium in the Calleguas Creek, its Tributaries and Mugu Lagoon</w:t>
        </w:r>
      </w:hyperlink>
      <w:r>
        <w:rPr>
          <w:rFonts w:eastAsia="Times New Roman" w:cs="Arial"/>
        </w:rPr>
        <w:t xml:space="preserve"> &lt;</w:t>
      </w:r>
      <w:hyperlink r:id="rId186" w:history="1">
        <w:r>
          <w:rPr>
            <w:rFonts w:eastAsia="Times New Roman" w:cs="Arial"/>
          </w:rPr>
          <w:t>https://www.waterboards.ca.gov/losangeles/water_issues/programs/tmdl/docs/R16-007_RB_BPA.pdf</w:t>
        </w:r>
      </w:hyperlink>
      <w:r>
        <w:rPr>
          <w:rFonts w:eastAsia="Times New Roman" w:cs="Arial"/>
        </w:rPr>
        <w:t>&gt; [as of May 20, 2021] (Calleguas Creek Metals and Selenium TMDL)</w:t>
      </w:r>
    </w:p>
  </w:footnote>
  <w:footnote w:id="225">
    <w:p w14:paraId="4D0A406E" w14:textId="77777777" w:rsidR="00FB127F" w:rsidRDefault="00B06DF3">
      <w:pPr>
        <w:pStyle w:val="FootnoteText"/>
        <w:widowControl/>
        <w:rPr>
          <w:rFonts w:eastAsia="Times New Roman" w:cs="Arial"/>
        </w:rPr>
      </w:pPr>
      <w:bookmarkStart w:id="3784" w:name="_DV_C1802"/>
      <w:r w:rsidRPr="00BC6281">
        <w:rPr>
          <w:rStyle w:val="DeltaViewDeletion"/>
          <w:color w:val="C00000"/>
          <w:vertAlign w:val="superscript"/>
          <w:lang w:val=""/>
        </w:rPr>
        <w:t>219</w:t>
      </w:r>
      <w:bookmarkStart w:id="3785" w:name="_DV_C1803"/>
      <w:bookmarkEnd w:id="3784"/>
      <w:r>
        <w:rPr>
          <w:rStyle w:val="DeltaViewInsertion"/>
          <w:vertAlign w:val="superscript"/>
          <w:lang w:val=""/>
        </w:rPr>
        <w:t>223</w:t>
      </w:r>
      <w:bookmarkEnd w:id="3785"/>
      <w:r>
        <w:rPr>
          <w:rFonts w:eastAsia="Times New Roman" w:cs="Arial"/>
        </w:rPr>
        <w:t xml:space="preserve"> </w:t>
      </w:r>
      <w:r>
        <w:rPr>
          <w:rFonts w:eastAsia="Times New Roman" w:cs="Arial"/>
        </w:rPr>
        <w:t>Calleguas Creek Metals and Selenium TMDL, p. 4, p. 13</w:t>
      </w:r>
    </w:p>
  </w:footnote>
  <w:footnote w:id="226">
    <w:p w14:paraId="4D0A406F" w14:textId="77777777" w:rsidR="00FB127F" w:rsidRDefault="00B06DF3">
      <w:pPr>
        <w:pStyle w:val="FootnoteText"/>
        <w:widowControl/>
        <w:rPr>
          <w:rFonts w:eastAsia="Times New Roman" w:cs="Arial"/>
        </w:rPr>
      </w:pPr>
      <w:bookmarkStart w:id="3794" w:name="_DV_C1807"/>
      <w:r w:rsidRPr="00BC6281">
        <w:rPr>
          <w:rStyle w:val="DeltaViewDeletion"/>
          <w:color w:val="C00000"/>
          <w:vertAlign w:val="superscript"/>
          <w:lang w:val=""/>
        </w:rPr>
        <w:t>220</w:t>
      </w:r>
      <w:bookmarkStart w:id="3795" w:name="_DV_C1808"/>
      <w:bookmarkEnd w:id="3794"/>
      <w:r>
        <w:rPr>
          <w:rStyle w:val="DeltaViewInsertion"/>
          <w:vertAlign w:val="superscript"/>
          <w:lang w:val=""/>
        </w:rPr>
        <w:t>224</w:t>
      </w:r>
      <w:bookmarkEnd w:id="3795"/>
      <w:r>
        <w:rPr>
          <w:rFonts w:eastAsia="Times New Roman" w:cs="Arial"/>
        </w:rPr>
        <w:t xml:space="preserve"> </w:t>
      </w:r>
      <w:r>
        <w:rPr>
          <w:rFonts w:eastAsia="Times New Roman" w:cs="Arial"/>
        </w:rPr>
        <w:t>Calleguas Creek Metals and Selenium TMDL, p. 19</w:t>
      </w:r>
    </w:p>
  </w:footnote>
  <w:footnote w:id="227">
    <w:p w14:paraId="4D0A4070" w14:textId="77777777" w:rsidR="00FB127F" w:rsidRDefault="00B06DF3">
      <w:pPr>
        <w:pStyle w:val="FootnoteText"/>
        <w:widowControl/>
        <w:ind w:left="540" w:hanging="450"/>
        <w:rPr>
          <w:rFonts w:eastAsia="Times New Roman" w:cs="Arial"/>
        </w:rPr>
      </w:pPr>
      <w:bookmarkStart w:id="3853" w:name="_DV_C1828"/>
      <w:r w:rsidRPr="00BC6281">
        <w:rPr>
          <w:rStyle w:val="DeltaViewDeletion"/>
          <w:color w:val="C00000"/>
          <w:vertAlign w:val="superscript"/>
          <w:lang w:val=""/>
        </w:rPr>
        <w:t>221</w:t>
      </w:r>
      <w:bookmarkStart w:id="3854" w:name="_DV_C1829"/>
      <w:bookmarkEnd w:id="3853"/>
      <w:r>
        <w:rPr>
          <w:rStyle w:val="DeltaViewInsertion"/>
          <w:rFonts w:cs="Arial"/>
          <w:vertAlign w:val="superscript"/>
          <w:lang w:val=""/>
        </w:rPr>
        <w:t>225</w:t>
      </w:r>
      <w:bookmarkEnd w:id="3854"/>
      <w:r>
        <w:rPr>
          <w:rFonts w:eastAsia="Times New Roman" w:cs="Arial"/>
        </w:rPr>
        <w:t xml:space="preserve"> Los Angeles Regional Water Quality Control Board, </w:t>
      </w:r>
      <w:hyperlink r:id="rId187" w:history="1">
        <w:r>
          <w:rPr>
            <w:rStyle w:val="Hyperlink"/>
            <w:rFonts w:eastAsia="Times New Roman" w:cs="Arial"/>
          </w:rPr>
          <w:t>Total Maximum Daily Loads (TMDLs) for Organochlorine (OC) Pesticides, Polychlorinated Biphenyls (PCBs) and Siltation in Calleguas Creek, Its Tributaries, and Mugu Lagoon</w:t>
        </w:r>
      </w:hyperlink>
      <w:r>
        <w:rPr>
          <w:rFonts w:eastAsia="Times New Roman" w:cs="Arial"/>
        </w:rPr>
        <w:t xml:space="preserve"> (July 7, 2005), &lt;</w:t>
      </w:r>
      <w:hyperlink r:id="rId188" w:history="1">
        <w:r>
          <w:rPr>
            <w:rFonts w:eastAsia="Times New Roman" w:cs="Arial"/>
          </w:rPr>
          <w:t>https://www.waterboards.ca.gov/losangeles/water_issues/programs/tmdl/docs/2005-010_RB_BPA.pdf</w:t>
        </w:r>
      </w:hyperlink>
      <w:r>
        <w:rPr>
          <w:rFonts w:eastAsia="Times New Roman" w:cs="Arial"/>
        </w:rPr>
        <w:t>&gt; [as of May 20, 2021] (</w:t>
      </w:r>
      <w:r>
        <w:rPr>
          <w:rFonts w:eastAsia="Times New Roman" w:cs="Arial"/>
        </w:rPr>
        <w:t>Calleguas Creek OC Pesticides and PCBs TMDL)</w:t>
      </w:r>
    </w:p>
  </w:footnote>
  <w:footnote w:id="228">
    <w:p w14:paraId="4D0A4071" w14:textId="77777777" w:rsidR="00FB127F" w:rsidRDefault="00B06DF3">
      <w:pPr>
        <w:pStyle w:val="FootnoteText"/>
        <w:widowControl/>
        <w:ind w:left="540" w:hanging="450"/>
        <w:rPr>
          <w:rFonts w:eastAsia="Times New Roman" w:cs="Arial"/>
        </w:rPr>
      </w:pPr>
      <w:bookmarkStart w:id="3892" w:name="_DV_C1842"/>
      <w:r w:rsidRPr="007246BB">
        <w:rPr>
          <w:rStyle w:val="DeltaViewDeletion"/>
          <w:color w:val="C00000"/>
          <w:vertAlign w:val="superscript"/>
          <w:lang w:val=""/>
        </w:rPr>
        <w:t>222</w:t>
      </w:r>
      <w:bookmarkStart w:id="3893" w:name="_DV_C1843"/>
      <w:bookmarkEnd w:id="3892"/>
      <w:r>
        <w:rPr>
          <w:rStyle w:val="DeltaViewInsertion"/>
          <w:rFonts w:cs="Arial"/>
          <w:vertAlign w:val="superscript"/>
          <w:lang w:val=""/>
        </w:rPr>
        <w:t>226</w:t>
      </w:r>
      <w:bookmarkEnd w:id="3893"/>
      <w:r>
        <w:rPr>
          <w:rFonts w:eastAsia="Times New Roman" w:cs="Arial"/>
        </w:rPr>
        <w:t xml:space="preserve"> Los Angeles Regional Water Quality Control Board, </w:t>
      </w:r>
      <w:hyperlink r:id="rId189" w:history="1">
        <w:r>
          <w:rPr>
            <w:rStyle w:val="Hyperlink"/>
            <w:rFonts w:eastAsia="Times New Roman" w:cs="Arial"/>
          </w:rPr>
          <w:t>Total Maximum Daily Loads (TMDLs) for Organochlorine (OC) Pesticides, Polychlorinated Biphenyls (PCBs) and Siltation in Calleguas Creek, Its Tributaries, and Mugu Lagoon</w:t>
        </w:r>
      </w:hyperlink>
      <w:r>
        <w:rPr>
          <w:rFonts w:eastAsia="Times New Roman" w:cs="Arial"/>
        </w:rPr>
        <w:t xml:space="preserve"> (July 7, 2005), &lt;</w:t>
      </w:r>
      <w:hyperlink r:id="rId190" w:history="1">
        <w:r>
          <w:rPr>
            <w:rFonts w:eastAsia="Times New Roman" w:cs="Arial"/>
          </w:rPr>
          <w:t>https://www.waterboards.ca.gov/losangeles/water_issues/programs/tmdl/docs/2005-010_RB_BPA.pdf</w:t>
        </w:r>
      </w:hyperlink>
      <w:r>
        <w:rPr>
          <w:rFonts w:eastAsia="Times New Roman" w:cs="Arial"/>
        </w:rPr>
        <w:t>&gt; [as of May 20, 2021] (</w:t>
      </w:r>
      <w:r>
        <w:rPr>
          <w:rFonts w:eastAsia="Times New Roman" w:cs="Arial"/>
        </w:rPr>
        <w:t>Calleguas Creek OC Pesticides and PCBs TMDL)</w:t>
      </w:r>
    </w:p>
  </w:footnote>
  <w:footnote w:id="229">
    <w:p w14:paraId="4D0A4072" w14:textId="77777777" w:rsidR="00FB127F" w:rsidRDefault="00B06DF3">
      <w:pPr>
        <w:pStyle w:val="FootnoteText"/>
        <w:widowControl/>
        <w:rPr>
          <w:rFonts w:eastAsia="Times New Roman" w:cs="Arial"/>
        </w:rPr>
      </w:pPr>
      <w:bookmarkStart w:id="3899" w:name="_DV_C1846"/>
      <w:r w:rsidRPr="007246BB">
        <w:rPr>
          <w:rStyle w:val="DeltaViewDeletion"/>
          <w:color w:val="C00000"/>
          <w:vertAlign w:val="superscript"/>
          <w:lang w:val=""/>
        </w:rPr>
        <w:t>223</w:t>
      </w:r>
      <w:bookmarkStart w:id="3900" w:name="_DV_C1847"/>
      <w:bookmarkEnd w:id="3899"/>
      <w:r>
        <w:rPr>
          <w:rStyle w:val="DeltaViewInsertion"/>
          <w:vertAlign w:val="superscript"/>
          <w:lang w:val=""/>
        </w:rPr>
        <w:t>227</w:t>
      </w:r>
      <w:bookmarkEnd w:id="3900"/>
      <w:r>
        <w:rPr>
          <w:rFonts w:eastAsia="Times New Roman" w:cs="Arial"/>
        </w:rPr>
        <w:t xml:space="preserve"> Colorado Lagoon Toxics TMDL, p. 3</w:t>
      </w:r>
    </w:p>
  </w:footnote>
  <w:footnote w:id="230">
    <w:p w14:paraId="4D0A4073" w14:textId="77777777" w:rsidR="00FB127F" w:rsidRDefault="00B06DF3">
      <w:pPr>
        <w:pStyle w:val="FootnoteText"/>
        <w:widowControl/>
        <w:rPr>
          <w:rFonts w:eastAsia="Times New Roman" w:cs="Arial"/>
        </w:rPr>
      </w:pPr>
      <w:bookmarkStart w:id="3904" w:name="_DV_C1850"/>
      <w:r w:rsidRPr="007246BB">
        <w:rPr>
          <w:rStyle w:val="DeltaViewDeletion"/>
          <w:color w:val="C00000"/>
          <w:vertAlign w:val="superscript"/>
          <w:lang w:val=""/>
        </w:rPr>
        <w:t>224</w:t>
      </w:r>
      <w:bookmarkStart w:id="3905" w:name="_DV_C1851"/>
      <w:bookmarkEnd w:id="3904"/>
      <w:r>
        <w:rPr>
          <w:rStyle w:val="DeltaViewInsertion"/>
          <w:vertAlign w:val="superscript"/>
          <w:lang w:val=""/>
        </w:rPr>
        <w:t>228</w:t>
      </w:r>
      <w:bookmarkEnd w:id="3905"/>
      <w:r>
        <w:rPr>
          <w:rFonts w:eastAsia="Times New Roman" w:cs="Arial"/>
        </w:rPr>
        <w:t xml:space="preserve"> Colorado Lagoon Toxics TMDL, p. 4</w:t>
      </w:r>
    </w:p>
  </w:footnote>
  <w:footnote w:id="231">
    <w:p w14:paraId="4D0A4074" w14:textId="77777777" w:rsidR="00FB127F" w:rsidRDefault="00B06DF3">
      <w:pPr>
        <w:pStyle w:val="FootnoteText"/>
        <w:widowControl/>
        <w:rPr>
          <w:rFonts w:eastAsia="Times New Roman" w:cs="Arial"/>
        </w:rPr>
      </w:pPr>
      <w:bookmarkStart w:id="3911" w:name="_DV_C1854"/>
      <w:r w:rsidRPr="007246BB">
        <w:rPr>
          <w:rStyle w:val="DeltaViewDeletion"/>
          <w:color w:val="C00000"/>
          <w:vertAlign w:val="superscript"/>
          <w:lang w:val=""/>
        </w:rPr>
        <w:t>225</w:t>
      </w:r>
      <w:bookmarkStart w:id="3912" w:name="_DV_C1855"/>
      <w:bookmarkEnd w:id="3911"/>
      <w:r>
        <w:rPr>
          <w:rStyle w:val="DeltaViewInsertion"/>
          <w:vertAlign w:val="superscript"/>
          <w:lang w:val=""/>
        </w:rPr>
        <w:t>229</w:t>
      </w:r>
      <w:bookmarkEnd w:id="3912"/>
      <w:r>
        <w:rPr>
          <w:rFonts w:eastAsia="Times New Roman" w:cs="Arial"/>
        </w:rPr>
        <w:t xml:space="preserve"> Colorado Lagoon Toxics TMDL, p. 5, 10</w:t>
      </w:r>
    </w:p>
  </w:footnote>
  <w:footnote w:id="232">
    <w:p w14:paraId="4D0A4075" w14:textId="77777777" w:rsidR="00FB127F" w:rsidRDefault="00B06DF3">
      <w:pPr>
        <w:pStyle w:val="FootnoteText"/>
        <w:widowControl/>
        <w:ind w:left="540" w:hanging="450"/>
        <w:rPr>
          <w:rFonts w:eastAsia="Times New Roman" w:cs="Arial"/>
        </w:rPr>
      </w:pPr>
      <w:bookmarkStart w:id="3936" w:name="_DV_C1863"/>
      <w:r w:rsidRPr="007246BB">
        <w:rPr>
          <w:rStyle w:val="DeltaViewDeletion"/>
          <w:color w:val="C00000"/>
          <w:vertAlign w:val="superscript"/>
          <w:lang w:val=""/>
        </w:rPr>
        <w:t>226</w:t>
      </w:r>
      <w:bookmarkStart w:id="3937" w:name="_DV_C1864"/>
      <w:bookmarkEnd w:id="3936"/>
      <w:r>
        <w:rPr>
          <w:rStyle w:val="DeltaViewInsertion"/>
          <w:rFonts w:cs="Arial"/>
          <w:vertAlign w:val="superscript"/>
          <w:lang w:val=""/>
        </w:rPr>
        <w:t>230</w:t>
      </w:r>
      <w:bookmarkEnd w:id="3937"/>
      <w:r>
        <w:rPr>
          <w:rFonts w:eastAsia="Times New Roman" w:cs="Arial"/>
        </w:rPr>
        <w:t xml:space="preserve"> Los Angeles Regional Water Quality Control Board, </w:t>
      </w:r>
      <w:hyperlink r:id="rId191" w:history="1">
        <w:r>
          <w:rPr>
            <w:rStyle w:val="Hyperlink"/>
            <w:rFonts w:eastAsia="Times New Roman" w:cs="Arial"/>
          </w:rPr>
          <w:t>Total Maximum Daily Load for Toxic Pollutants in Dominguez Channel and Greater Los Angeles and Long Beach Harbor Waters</w:t>
        </w:r>
      </w:hyperlink>
      <w:r>
        <w:rPr>
          <w:rFonts w:eastAsia="Times New Roman" w:cs="Arial"/>
        </w:rPr>
        <w:t xml:space="preserve"> (May 2011) &lt;</w:t>
      </w:r>
      <w:r>
        <w:rPr>
          <w:rStyle w:val="Hyperlink"/>
          <w:rFonts w:eastAsia="Times New Roman" w:cs="Arial"/>
          <w:color w:val="auto"/>
          <w:u w:val="none"/>
        </w:rPr>
        <w:t>https://www.waterboards.ca.gov/losangeles/water_issues/programs/tmdl/docs/R11-008_RB_BPA.pdf&gt;</w:t>
      </w:r>
      <w:r>
        <w:rPr>
          <w:rFonts w:eastAsia="Times New Roman" w:cs="Arial"/>
        </w:rPr>
        <w:t xml:space="preserve"> [as of May 20, 2021] (Los Angeles and Long Beach Harbor Waters TMDL)</w:t>
      </w:r>
    </w:p>
  </w:footnote>
  <w:footnote w:id="233">
    <w:p w14:paraId="4D0A4076" w14:textId="77777777" w:rsidR="006B57AC" w:rsidRDefault="00B06DF3">
      <w:pPr>
        <w:pStyle w:val="FootnoteText"/>
        <w:widowControl/>
        <w:ind w:left="720" w:hanging="630"/>
        <w:rPr>
          <w:rFonts w:eastAsia="Times New Roman" w:cs="Arial"/>
          <w:lang w:val=""/>
        </w:rPr>
      </w:pPr>
      <w:bookmarkStart w:id="4013" w:name="_DV_C1901"/>
      <w:r>
        <w:rPr>
          <w:rStyle w:val="DeltaViewInsertion"/>
          <w:vertAlign w:val="superscript"/>
          <w:lang w:val=""/>
        </w:rPr>
        <w:t>231</w:t>
      </w:r>
      <w:r>
        <w:rPr>
          <w:rStyle w:val="DeltaViewInsertion"/>
          <w:rFonts w:eastAsia="Times New Roman" w:cs="Arial"/>
        </w:rPr>
        <w:t xml:space="preserve"> </w:t>
      </w:r>
      <w:r>
        <w:rPr>
          <w:rStyle w:val="DeltaViewInsertion"/>
          <w:rFonts w:eastAsia="Times New Roman" w:cs="Arial"/>
        </w:rPr>
        <w:t xml:space="preserve">Nasrabadi T, Ruegner H, Schwientek M,Bennett J, Fazel Valipour S, Grathwohl P (2018) “Bulk metal concentrations versus total suspended solids in rivers: Time-invariant &amp; catchment-specific relationships.”, </w:t>
      </w:r>
      <w:bookmarkEnd w:id="4013"/>
    </w:p>
    <w:p w14:paraId="4D0A4077" w14:textId="77777777" w:rsidR="006B57AC" w:rsidRDefault="006B57AC">
      <w:pPr>
        <w:pStyle w:val="FootnoteText"/>
        <w:widowControl/>
        <w:ind w:left="720" w:hanging="180"/>
        <w:rPr>
          <w:rFonts w:eastAsia="Times New Roman" w:cs="Arial"/>
          <w:lang w:val=""/>
        </w:rPr>
      </w:pPr>
      <w:bookmarkStart w:id="4014" w:name="_DV_C1902"/>
      <w:r>
        <w:rPr>
          <w:rStyle w:val="DeltaViewInsertion"/>
          <w:rFonts w:eastAsia="Times New Roman" w:cs="Arial"/>
        </w:rPr>
        <w:t>Washington Department of Ecology (2004) “A Total Maximum Daily Load Evaluation for Chlorinated Pesticides and PCBs in the Walla Walla River.”,</w:t>
      </w:r>
      <w:bookmarkEnd w:id="4014"/>
    </w:p>
    <w:p w14:paraId="4D0A4078" w14:textId="77777777" w:rsidR="006B57AC" w:rsidRDefault="006B57AC">
      <w:pPr>
        <w:pStyle w:val="FootnoteText"/>
        <w:widowControl/>
        <w:ind w:left="720" w:hanging="180"/>
        <w:rPr>
          <w:rFonts w:eastAsia="Times New Roman" w:cs="Arial"/>
          <w:lang w:val=""/>
        </w:rPr>
      </w:pPr>
      <w:bookmarkStart w:id="4015" w:name="_DV_C1903"/>
      <w:r>
        <w:rPr>
          <w:rStyle w:val="DeltaViewInsertion"/>
          <w:rFonts w:eastAsia="Times New Roman" w:cs="Arial"/>
        </w:rPr>
        <w:t xml:space="preserve">Angela </w:t>
      </w:r>
      <w:r>
        <w:rPr>
          <w:rStyle w:val="DeltaViewInsertion"/>
          <w:rFonts w:eastAsia="Times New Roman" w:cs="Arial"/>
        </w:rPr>
        <w:t>Gorgoglione , Fabián A. Bombardelli, Bruno J. L. Pitton, Lorence R. Oki, Darren L. Haver and Thomas M. Young (2018) “Role of Sediments in Insecticide Runoff from Urban Surfaces: Analysis and Modeling”</w:t>
      </w:r>
      <w:bookmarkEnd w:id="4015"/>
    </w:p>
    <w:p w14:paraId="4D0A4079" w14:textId="77777777" w:rsidR="006B57AC" w:rsidRDefault="006B57AC">
      <w:pPr>
        <w:pStyle w:val="FootnoteText"/>
        <w:widowControl/>
        <w:rPr>
          <w:rFonts w:eastAsia="Times New Roman" w:cs="Arial"/>
          <w:lang w:val=""/>
        </w:rPr>
      </w:pPr>
    </w:p>
  </w:footnote>
  <w:footnote w:id="234">
    <w:p w14:paraId="4D0A407A" w14:textId="77777777" w:rsidR="00FB127F" w:rsidRDefault="00B06DF3">
      <w:pPr>
        <w:pStyle w:val="FootnoteText"/>
        <w:widowControl/>
        <w:ind w:left="540" w:hanging="450"/>
        <w:rPr>
          <w:rFonts w:eastAsia="Times New Roman" w:cs="Arial"/>
        </w:rPr>
      </w:pPr>
      <w:bookmarkStart w:id="4035" w:name="_DV_C1915"/>
      <w:r w:rsidRPr="007246BB">
        <w:rPr>
          <w:rStyle w:val="DeltaViewDeletion"/>
          <w:rFonts w:eastAsia="Times New Roman" w:cs="Arial"/>
          <w:color w:val="C00000"/>
          <w:vertAlign w:val="superscript"/>
          <w:lang w:val=""/>
        </w:rPr>
        <w:t>227</w:t>
      </w:r>
      <w:bookmarkStart w:id="4036" w:name="_DV_C1916"/>
      <w:bookmarkEnd w:id="4035"/>
      <w:r>
        <w:rPr>
          <w:rStyle w:val="DeltaViewInsertion"/>
          <w:rFonts w:eastAsia="Times New Roman" w:cs="Arial"/>
          <w:vertAlign w:val="superscript"/>
          <w:lang w:val=""/>
        </w:rPr>
        <w:t>232</w:t>
      </w:r>
      <w:bookmarkEnd w:id="4036"/>
      <w:r>
        <w:rPr>
          <w:rFonts w:eastAsia="Times New Roman" w:cs="Arial"/>
        </w:rPr>
        <w:t xml:space="preserve"> Los Angeles Regional Water Quality Control Board, </w:t>
      </w:r>
      <w:hyperlink r:id="rId192" w:history="1">
        <w:r>
          <w:rPr>
            <w:rStyle w:val="Hyperlink"/>
            <w:rFonts w:eastAsia="Times New Roman" w:cs="Arial"/>
          </w:rPr>
          <w:t>Total Maximum Daily Load for Toxic Pollutants in Dominguez Channel and Greater Los Angeles and Long Beach Harbor Waters</w:t>
        </w:r>
      </w:hyperlink>
      <w:r>
        <w:rPr>
          <w:rFonts w:eastAsia="Times New Roman" w:cs="Arial"/>
        </w:rPr>
        <w:t xml:space="preserve"> (May 2011) &lt;</w:t>
      </w:r>
      <w:r>
        <w:rPr>
          <w:rStyle w:val="Hyperlink"/>
          <w:rFonts w:eastAsia="Times New Roman" w:cs="Arial"/>
          <w:color w:val="auto"/>
          <w:u w:val="none"/>
        </w:rPr>
        <w:t>https://www.waterboards.ca.gov/losangeles/water_issues/programs/tmdl/docs/R11-008_RB_BPA.pdf&gt;</w:t>
      </w:r>
      <w:r>
        <w:rPr>
          <w:rFonts w:eastAsia="Times New Roman" w:cs="Arial"/>
        </w:rPr>
        <w:t xml:space="preserve"> [as of May 20, 2021] (Los Angeles and Long Beach Harbor Waters TMDL)</w:t>
      </w:r>
    </w:p>
  </w:footnote>
  <w:footnote w:id="235">
    <w:p w14:paraId="4D0A407B" w14:textId="77777777" w:rsidR="00FB127F" w:rsidRDefault="00B06DF3">
      <w:pPr>
        <w:pStyle w:val="FootnoteText"/>
        <w:widowControl/>
        <w:ind w:left="720" w:hanging="630"/>
        <w:rPr>
          <w:rFonts w:eastAsia="Times New Roman" w:cs="Arial"/>
          <w:lang w:val=""/>
        </w:rPr>
      </w:pPr>
      <w:bookmarkStart w:id="4086" w:name="_DV_C1938"/>
      <w:r>
        <w:rPr>
          <w:rStyle w:val="DeltaViewInsertion"/>
          <w:vertAlign w:val="superscript"/>
          <w:lang w:val=""/>
        </w:rPr>
        <w:t>233</w:t>
      </w:r>
      <w:r>
        <w:rPr>
          <w:rStyle w:val="DeltaViewInsertion"/>
          <w:rFonts w:eastAsia="Times New Roman" w:cs="Arial"/>
        </w:rPr>
        <w:t xml:space="preserve"> </w:t>
      </w:r>
      <w:r>
        <w:rPr>
          <w:rStyle w:val="DeltaViewInsertion"/>
          <w:rFonts w:eastAsia="Times New Roman" w:cs="Arial"/>
        </w:rPr>
        <w:t xml:space="preserve">Nasrabadi T, Ruegner H, Schwientek M,Bennett J, Fazel Valipour S, Grathwohl P (2018) “Bulk metal concentrations versus total suspended solids in rivers: Time-invariant &amp; catchment-specific relationships.”, </w:t>
      </w:r>
      <w:bookmarkEnd w:id="4086"/>
    </w:p>
    <w:p w14:paraId="4D0A407C" w14:textId="77777777" w:rsidR="00FB127F" w:rsidRDefault="00FB127F">
      <w:pPr>
        <w:pStyle w:val="FootnoteText"/>
        <w:widowControl/>
        <w:rPr>
          <w:rFonts w:eastAsia="Times New Roman" w:cs="Arial"/>
          <w:lang w:val=""/>
        </w:rPr>
      </w:pPr>
    </w:p>
  </w:footnote>
  <w:footnote w:id="236">
    <w:p w14:paraId="4D0A407D" w14:textId="77777777" w:rsidR="00FB127F" w:rsidRDefault="00B06DF3">
      <w:pPr>
        <w:pStyle w:val="FootnoteText"/>
        <w:widowControl/>
        <w:ind w:left="540" w:hanging="450"/>
        <w:rPr>
          <w:rFonts w:eastAsia="Times New Roman" w:cs="Arial"/>
        </w:rPr>
      </w:pPr>
      <w:bookmarkStart w:id="4179" w:name="_DV_C1973"/>
      <w:r w:rsidRPr="007246BB">
        <w:rPr>
          <w:rStyle w:val="DeltaViewDeletion"/>
          <w:rFonts w:eastAsia="Times New Roman" w:cs="Arial"/>
          <w:color w:val="C00000"/>
          <w:vertAlign w:val="superscript"/>
          <w:lang w:val=""/>
        </w:rPr>
        <w:t>228</w:t>
      </w:r>
      <w:bookmarkStart w:id="4180" w:name="_DV_C1974"/>
      <w:bookmarkEnd w:id="4179"/>
      <w:r>
        <w:rPr>
          <w:rStyle w:val="DeltaViewInsertion"/>
          <w:rFonts w:eastAsia="Times New Roman" w:cs="Arial"/>
          <w:vertAlign w:val="superscript"/>
          <w:lang w:val=""/>
        </w:rPr>
        <w:t>234</w:t>
      </w:r>
      <w:bookmarkEnd w:id="4180"/>
      <w:r>
        <w:rPr>
          <w:rFonts w:eastAsia="Times New Roman" w:cs="Arial"/>
        </w:rPr>
        <w:t xml:space="preserve"> Los Angeles Regional Water Quality Control Board, </w:t>
      </w:r>
      <w:hyperlink r:id="rId193" w:history="1">
        <w:r>
          <w:rPr>
            <w:rStyle w:val="Hyperlink"/>
            <w:rFonts w:eastAsia="Times New Roman" w:cs="Arial"/>
          </w:rPr>
          <w:t>Amendment to the Water Quality Control Plan for the Los Angeles Region to Revise the Los Angeles River and Tributaries Metals TMDL</w:t>
        </w:r>
      </w:hyperlink>
      <w:r>
        <w:rPr>
          <w:rFonts w:eastAsia="Times New Roman" w:cs="Arial"/>
        </w:rPr>
        <w:t xml:space="preserve"> (April 2015) &lt;</w:t>
      </w:r>
      <w:hyperlink r:id="rId194" w:history="1">
        <w:r>
          <w:rPr>
            <w:rStyle w:val="Hyperlink"/>
            <w:rFonts w:eastAsia="Times New Roman" w:cs="Arial"/>
            <w:color w:val="auto"/>
            <w:u w:val="none"/>
          </w:rPr>
          <w:t>https://www.waterboards.ca.gov/losangeles/water_issues/programs/tmdl/docs/R15-004_BPA_CH_7.pdf</w:t>
        </w:r>
      </w:hyperlink>
      <w:r>
        <w:rPr>
          <w:rFonts w:eastAsia="Times New Roman" w:cs="Arial"/>
        </w:rPr>
        <w:t>&gt; [as of May 20, 2021] (Los Angeles River Metals TMDL)</w:t>
      </w:r>
    </w:p>
  </w:footnote>
  <w:footnote w:id="237">
    <w:p w14:paraId="4D0A407E" w14:textId="77777777" w:rsidR="00FB127F" w:rsidRDefault="00B06DF3">
      <w:pPr>
        <w:pStyle w:val="FootnoteText"/>
        <w:widowControl/>
        <w:rPr>
          <w:rFonts w:eastAsia="Times New Roman" w:cs="Arial"/>
        </w:rPr>
      </w:pPr>
      <w:bookmarkStart w:id="4186" w:name="_DV_C1977"/>
      <w:r w:rsidRPr="007246BB">
        <w:rPr>
          <w:rStyle w:val="DeltaViewDeletion"/>
          <w:color w:val="C00000"/>
          <w:vertAlign w:val="superscript"/>
          <w:lang w:val=""/>
        </w:rPr>
        <w:t>229</w:t>
      </w:r>
      <w:bookmarkStart w:id="4187" w:name="_DV_C1978"/>
      <w:bookmarkEnd w:id="4186"/>
      <w:r>
        <w:rPr>
          <w:rStyle w:val="DeltaViewInsertion"/>
          <w:vertAlign w:val="superscript"/>
          <w:lang w:val=""/>
        </w:rPr>
        <w:t>235</w:t>
      </w:r>
      <w:bookmarkEnd w:id="4187"/>
      <w:r>
        <w:rPr>
          <w:rFonts w:eastAsia="Times New Roman" w:cs="Arial"/>
        </w:rPr>
        <w:t xml:space="preserve"> Los Angeles River Metals TMDL, p. 4</w:t>
      </w:r>
    </w:p>
  </w:footnote>
  <w:footnote w:id="238">
    <w:p w14:paraId="4D0A407F" w14:textId="77777777" w:rsidR="00FB127F" w:rsidRDefault="00B06DF3">
      <w:pPr>
        <w:pStyle w:val="FootnoteText"/>
        <w:widowControl/>
        <w:rPr>
          <w:rFonts w:eastAsia="Times New Roman" w:cs="Arial"/>
        </w:rPr>
      </w:pPr>
      <w:bookmarkStart w:id="4195" w:name="_DV_C1981"/>
      <w:r w:rsidRPr="007246BB">
        <w:rPr>
          <w:rStyle w:val="DeltaViewDeletion"/>
          <w:color w:val="C00000"/>
          <w:vertAlign w:val="superscript"/>
          <w:lang w:val=""/>
        </w:rPr>
        <w:t>230</w:t>
      </w:r>
      <w:bookmarkStart w:id="4196" w:name="_DV_C1982"/>
      <w:bookmarkEnd w:id="4195"/>
      <w:r>
        <w:rPr>
          <w:rStyle w:val="DeltaViewInsertion"/>
          <w:vertAlign w:val="superscript"/>
          <w:lang w:val=""/>
        </w:rPr>
        <w:t>236</w:t>
      </w:r>
      <w:bookmarkEnd w:id="4196"/>
      <w:r>
        <w:rPr>
          <w:rFonts w:eastAsia="Times New Roman" w:cs="Arial"/>
          <w:szCs w:val="24"/>
        </w:rPr>
        <w:t xml:space="preserve"> </w:t>
      </w:r>
      <w:r>
        <w:rPr>
          <w:rFonts w:eastAsia="Times New Roman" w:cs="Arial"/>
        </w:rPr>
        <w:t>Los Angeles River Metals TMDL, p. 13</w:t>
      </w:r>
    </w:p>
  </w:footnote>
  <w:footnote w:id="239">
    <w:p w14:paraId="4D0A4080" w14:textId="77777777" w:rsidR="00FB127F" w:rsidRDefault="00B06DF3">
      <w:pPr>
        <w:pStyle w:val="FootnoteText"/>
        <w:widowControl/>
        <w:rPr>
          <w:rFonts w:eastAsia="Times New Roman" w:cs="Arial"/>
        </w:rPr>
      </w:pPr>
      <w:bookmarkStart w:id="4206" w:name="_DV_C1987"/>
      <w:r w:rsidRPr="007246BB">
        <w:rPr>
          <w:rStyle w:val="DeltaViewDeletion"/>
          <w:color w:val="C00000"/>
          <w:vertAlign w:val="superscript"/>
          <w:lang w:val=""/>
        </w:rPr>
        <w:t>231</w:t>
      </w:r>
      <w:bookmarkStart w:id="4207" w:name="_DV_C1988"/>
      <w:bookmarkEnd w:id="4206"/>
      <w:r>
        <w:rPr>
          <w:rStyle w:val="DeltaViewInsertion"/>
          <w:vertAlign w:val="superscript"/>
          <w:lang w:val=""/>
        </w:rPr>
        <w:t>237</w:t>
      </w:r>
      <w:bookmarkEnd w:id="4207"/>
      <w:r>
        <w:rPr>
          <w:rFonts w:eastAsia="Times New Roman" w:cs="Arial"/>
        </w:rPr>
        <w:t xml:space="preserve"> Los Angeles River Metals TMDL, p. 23</w:t>
      </w:r>
    </w:p>
  </w:footnote>
  <w:footnote w:id="240">
    <w:p w14:paraId="4D0A4081" w14:textId="77777777" w:rsidR="00FB127F" w:rsidRDefault="00B06DF3">
      <w:pPr>
        <w:pStyle w:val="FootnoteText"/>
        <w:widowControl/>
        <w:ind w:left="540" w:hanging="450"/>
        <w:rPr>
          <w:rFonts w:eastAsia="Times New Roman" w:cs="Arial"/>
        </w:rPr>
      </w:pPr>
      <w:bookmarkStart w:id="4232" w:name="_DV_C1996"/>
      <w:r w:rsidRPr="007246BB">
        <w:rPr>
          <w:rStyle w:val="DeltaViewDeletion"/>
          <w:rFonts w:eastAsia="Times New Roman" w:cs="Arial"/>
          <w:color w:val="C00000"/>
          <w:vertAlign w:val="superscript"/>
          <w:lang w:val=""/>
        </w:rPr>
        <w:t>232</w:t>
      </w:r>
      <w:bookmarkStart w:id="4233" w:name="_DV_C1997"/>
      <w:bookmarkEnd w:id="4232"/>
      <w:r>
        <w:rPr>
          <w:rStyle w:val="DeltaViewInsertion"/>
          <w:rFonts w:eastAsia="Times New Roman" w:cs="Arial"/>
          <w:vertAlign w:val="superscript"/>
          <w:lang w:val=""/>
        </w:rPr>
        <w:t>238</w:t>
      </w:r>
      <w:bookmarkEnd w:id="4233"/>
      <w:r>
        <w:rPr>
          <w:rFonts w:eastAsia="Times New Roman" w:cs="Arial"/>
        </w:rPr>
        <w:t xml:space="preserve"> U.S. Environmental Protection Agency Region IX, </w:t>
      </w:r>
      <w:hyperlink r:id="rId195" w:history="1">
        <w:r>
          <w:rPr>
            <w:rStyle w:val="Hyperlink"/>
            <w:rFonts w:eastAsia="Times New Roman" w:cs="Arial"/>
          </w:rPr>
          <w:t>Los Cerritos Channel Total Maximum Daily Loads for Metals</w:t>
        </w:r>
      </w:hyperlink>
      <w:r>
        <w:rPr>
          <w:rFonts w:eastAsia="Times New Roman" w:cs="Arial"/>
        </w:rPr>
        <w:t xml:space="preserve"> (March 2010) &lt;https://www.waterboards.ca.gov/losangeles/water_issues/programs/tmdl/&gt; [as of May 20, 2021] (Los Cerritos Channel Metals TMDL)</w:t>
      </w:r>
    </w:p>
  </w:footnote>
  <w:footnote w:id="241">
    <w:p w14:paraId="4D0A4082" w14:textId="77777777" w:rsidR="00FB127F" w:rsidRDefault="00B06DF3">
      <w:pPr>
        <w:pStyle w:val="FootnoteText"/>
        <w:widowControl/>
        <w:rPr>
          <w:rFonts w:eastAsia="Times New Roman" w:cs="Arial"/>
        </w:rPr>
      </w:pPr>
      <w:bookmarkStart w:id="4240" w:name="_DV_C2001"/>
      <w:r w:rsidRPr="007246BB">
        <w:rPr>
          <w:rStyle w:val="DeltaViewDeletion"/>
          <w:color w:val="C00000"/>
          <w:vertAlign w:val="superscript"/>
          <w:lang w:val=""/>
        </w:rPr>
        <w:t>233</w:t>
      </w:r>
      <w:bookmarkStart w:id="4241" w:name="_DV_C2002"/>
      <w:bookmarkEnd w:id="4240"/>
      <w:r>
        <w:rPr>
          <w:rStyle w:val="DeltaViewInsertion"/>
          <w:vertAlign w:val="superscript"/>
          <w:lang w:val=""/>
        </w:rPr>
        <w:t>239</w:t>
      </w:r>
      <w:bookmarkEnd w:id="4241"/>
      <w:r>
        <w:rPr>
          <w:rFonts w:eastAsia="Times New Roman" w:cs="Arial"/>
        </w:rPr>
        <w:t xml:space="preserve"> Los Cerritos Channel Metals TMDL, p. 20</w:t>
      </w:r>
    </w:p>
  </w:footnote>
  <w:footnote w:id="242">
    <w:p w14:paraId="4D0A4083" w14:textId="77777777" w:rsidR="00FB127F" w:rsidRDefault="00B06DF3">
      <w:pPr>
        <w:pStyle w:val="FootnoteText"/>
        <w:widowControl/>
        <w:ind w:left="540" w:hanging="450"/>
        <w:rPr>
          <w:rFonts w:eastAsia="Times New Roman" w:cs="Arial"/>
        </w:rPr>
      </w:pPr>
      <w:bookmarkStart w:id="4262" w:name="_DV_C2009"/>
      <w:r w:rsidRPr="007246BB">
        <w:rPr>
          <w:rStyle w:val="DeltaViewDeletion"/>
          <w:color w:val="C00000"/>
          <w:vertAlign w:val="superscript"/>
          <w:lang w:val=""/>
        </w:rPr>
        <w:t>234</w:t>
      </w:r>
      <w:bookmarkStart w:id="4263" w:name="_DV_C2010"/>
      <w:bookmarkEnd w:id="4262"/>
      <w:r>
        <w:rPr>
          <w:rStyle w:val="DeltaViewInsertion"/>
          <w:vertAlign w:val="superscript"/>
          <w:lang w:val=""/>
        </w:rPr>
        <w:t>240</w:t>
      </w:r>
      <w:bookmarkEnd w:id="4263"/>
      <w:r>
        <w:rPr>
          <w:rFonts w:eastAsia="Times New Roman" w:cs="Arial"/>
        </w:rPr>
        <w:t xml:space="preserve"> Los Angeles Regional Water Quality Control Board, </w:t>
      </w:r>
      <w:hyperlink r:id="rId196" w:history="1">
        <w:r>
          <w:rPr>
            <w:rStyle w:val="Hyperlink"/>
            <w:rFonts w:eastAsia="Times New Roman" w:cs="Arial"/>
          </w:rPr>
          <w:t>Amendment to the Water Quality Control Plan – Los Angeles Region to Incorporate the Implementation Plan for the Total Maximum Daily Loads for the Metals and Selenium in the San Gabriel River and Impaired Tributaries</w:t>
        </w:r>
      </w:hyperlink>
      <w:r>
        <w:rPr>
          <w:rFonts w:eastAsia="Times New Roman" w:cs="Arial"/>
        </w:rPr>
        <w:t xml:space="preserve"> &lt;</w:t>
      </w:r>
      <w:hyperlink r:id="rId197" w:history="1">
        <w:r>
          <w:rPr>
            <w:rStyle w:val="Hyperlink"/>
            <w:rFonts w:eastAsia="Times New Roman" w:cs="Arial"/>
            <w:color w:val="auto"/>
            <w:u w:val="none"/>
          </w:rPr>
          <w:t>https://www.waterboards.ca.gov/losangeles/water_issues/programs/tmdl/bpa_details.php?id=99</w:t>
        </w:r>
      </w:hyperlink>
      <w:r>
        <w:rPr>
          <w:rFonts w:eastAsia="Times New Roman" w:cs="Arial"/>
        </w:rPr>
        <w:t>&gt; [as of May 20, 2021] (Los Cerritos Channel Metals TMDL Implementation Plan)</w:t>
      </w:r>
    </w:p>
  </w:footnote>
  <w:footnote w:id="243">
    <w:p w14:paraId="4D0A4084" w14:textId="77777777" w:rsidR="00FB127F" w:rsidRDefault="00B06DF3">
      <w:pPr>
        <w:pStyle w:val="FootnoteText"/>
        <w:widowControl/>
        <w:rPr>
          <w:rFonts w:eastAsia="Times New Roman" w:cs="Arial"/>
        </w:rPr>
      </w:pPr>
      <w:bookmarkStart w:id="4268" w:name="_DV_C2013"/>
      <w:r w:rsidRPr="007246BB">
        <w:rPr>
          <w:rStyle w:val="DeltaViewDeletion"/>
          <w:color w:val="C00000"/>
          <w:vertAlign w:val="superscript"/>
          <w:lang w:val=""/>
        </w:rPr>
        <w:t>235</w:t>
      </w:r>
      <w:bookmarkStart w:id="4269" w:name="_DV_C2014"/>
      <w:bookmarkEnd w:id="4268"/>
      <w:r>
        <w:rPr>
          <w:rStyle w:val="DeltaViewInsertion"/>
          <w:vertAlign w:val="superscript"/>
          <w:lang w:val=""/>
        </w:rPr>
        <w:t>241</w:t>
      </w:r>
      <w:bookmarkEnd w:id="4269"/>
      <w:r>
        <w:rPr>
          <w:rFonts w:eastAsia="Times New Roman" w:cs="Arial"/>
        </w:rPr>
        <w:t xml:space="preserve"> Los Cerritos Channel Metals TMDL Implementation Plan, p. 4-5</w:t>
      </w:r>
    </w:p>
  </w:footnote>
  <w:footnote w:id="244">
    <w:p w14:paraId="4D0A4085" w14:textId="77777777" w:rsidR="00FB127F" w:rsidRDefault="00B06DF3">
      <w:pPr>
        <w:pStyle w:val="FootnoteText"/>
        <w:widowControl/>
        <w:ind w:left="540" w:hanging="450"/>
        <w:rPr>
          <w:rFonts w:eastAsia="Times New Roman" w:cs="Arial"/>
        </w:rPr>
      </w:pPr>
      <w:bookmarkStart w:id="4292" w:name="_DV_C2023"/>
      <w:r w:rsidRPr="007246BB">
        <w:rPr>
          <w:rStyle w:val="DeltaViewDeletion"/>
          <w:rFonts w:eastAsia="Times New Roman" w:cs="Arial"/>
          <w:color w:val="C00000"/>
          <w:vertAlign w:val="superscript"/>
          <w:lang w:val=""/>
        </w:rPr>
        <w:t>236</w:t>
      </w:r>
      <w:bookmarkStart w:id="4293" w:name="_DV_C2024"/>
      <w:bookmarkEnd w:id="4292"/>
      <w:r>
        <w:rPr>
          <w:rStyle w:val="DeltaViewInsertion"/>
          <w:rFonts w:eastAsia="Times New Roman" w:cs="Arial"/>
          <w:vertAlign w:val="superscript"/>
          <w:lang w:val=""/>
        </w:rPr>
        <w:t>242</w:t>
      </w:r>
      <w:bookmarkEnd w:id="4293"/>
      <w:r>
        <w:rPr>
          <w:rFonts w:eastAsia="Times New Roman" w:cs="Arial"/>
        </w:rPr>
        <w:t xml:space="preserve"> Los Angeles Regional Water Quality Control Board, </w:t>
      </w:r>
      <w:hyperlink r:id="rId198" w:history="1">
        <w:r>
          <w:rPr>
            <w:rStyle w:val="Hyperlink"/>
            <w:rFonts w:eastAsia="Times New Roman" w:cs="Arial"/>
          </w:rPr>
          <w:t>Machado Lake Pesticides and PCBs TMDL</w:t>
        </w:r>
      </w:hyperlink>
      <w:r>
        <w:rPr>
          <w:rFonts w:eastAsia="Times New Roman" w:cs="Arial"/>
        </w:rPr>
        <w:t xml:space="preserve"> (September 2, 2010), &lt;</w:t>
      </w:r>
      <w:r>
        <w:rPr>
          <w:rStyle w:val="Hyperlink"/>
          <w:rFonts w:eastAsia="Times New Roman" w:cs="Arial"/>
          <w:color w:val="auto"/>
          <w:u w:val="none"/>
        </w:rPr>
        <w:t>https://www.waterboards.ca.gov/losangeles/water_issues/programs/tmdl/docs/R10-008_RB_BPA.pdf</w:t>
      </w:r>
      <w:r>
        <w:rPr>
          <w:rFonts w:eastAsia="Times New Roman" w:cs="Arial"/>
        </w:rPr>
        <w:t>&gt; [as of May 20, 2021] (Machado Lake Toxics TMDL)</w:t>
      </w:r>
    </w:p>
  </w:footnote>
  <w:footnote w:id="245">
    <w:p w14:paraId="4D0A4086" w14:textId="77777777" w:rsidR="00FB127F" w:rsidRDefault="00B06DF3">
      <w:pPr>
        <w:pStyle w:val="FootnoteText"/>
        <w:widowControl/>
        <w:ind w:left="540" w:hanging="450"/>
        <w:rPr>
          <w:rFonts w:eastAsia="Times New Roman" w:cs="Arial"/>
        </w:rPr>
      </w:pPr>
      <w:bookmarkStart w:id="4322" w:name="_DV_C2032"/>
      <w:r w:rsidRPr="007246BB">
        <w:rPr>
          <w:rStyle w:val="DeltaViewDeletion"/>
          <w:rFonts w:eastAsia="Times New Roman" w:cs="Arial"/>
          <w:color w:val="C00000"/>
          <w:vertAlign w:val="superscript"/>
          <w:lang w:val=""/>
        </w:rPr>
        <w:t>237</w:t>
      </w:r>
      <w:bookmarkStart w:id="4323" w:name="_DV_C2033"/>
      <w:bookmarkEnd w:id="4322"/>
      <w:r>
        <w:rPr>
          <w:rStyle w:val="DeltaViewInsertion"/>
          <w:rFonts w:eastAsia="Times New Roman" w:cs="Arial"/>
          <w:vertAlign w:val="superscript"/>
          <w:lang w:val=""/>
        </w:rPr>
        <w:t>243</w:t>
      </w:r>
      <w:bookmarkEnd w:id="4323"/>
      <w:r>
        <w:rPr>
          <w:rFonts w:eastAsia="Times New Roman" w:cs="Arial"/>
        </w:rPr>
        <w:t xml:space="preserve"> Los Angeles Regional Water Quality Control Board, </w:t>
      </w:r>
      <w:hyperlink r:id="rId199" w:history="1">
        <w:r>
          <w:rPr>
            <w:rStyle w:val="Hyperlink"/>
            <w:rFonts w:eastAsia="Times New Roman" w:cs="Arial"/>
          </w:rPr>
          <w:t>Amendment to the Water Quality Control Plan – Los Angeles Region to incorporate the Marina del Rey Harbor Toxic Pollutants TMDL</w:t>
        </w:r>
      </w:hyperlink>
      <w:r>
        <w:rPr>
          <w:rFonts w:eastAsia="Times New Roman" w:cs="Arial"/>
        </w:rPr>
        <w:t xml:space="preserve"> (February 6, 2014), &lt;</w:t>
      </w:r>
      <w:hyperlink r:id="rId200" w:history="1">
        <w:r>
          <w:rPr>
            <w:rStyle w:val="Hyperlink"/>
            <w:rFonts w:eastAsia="Times New Roman" w:cs="Arial"/>
            <w:color w:val="auto"/>
            <w:u w:val="none"/>
          </w:rPr>
          <w:t>https://www.waterboards.ca.gov/losangeles/water_issues/programs/tmdl/docs/R14-004_RB_BPA.pdf</w:t>
        </w:r>
      </w:hyperlink>
      <w:r>
        <w:rPr>
          <w:rFonts w:eastAsia="Times New Roman" w:cs="Arial"/>
        </w:rPr>
        <w:t>&gt; [as of May 20, 2021] (Marina del Rey Harbor Toxics TMDL)</w:t>
      </w:r>
    </w:p>
  </w:footnote>
  <w:footnote w:id="246">
    <w:p w14:paraId="4D0A4087" w14:textId="77777777" w:rsidR="00FB127F" w:rsidRDefault="00B06DF3">
      <w:pPr>
        <w:pStyle w:val="FootnoteText"/>
        <w:widowControl/>
        <w:rPr>
          <w:rFonts w:eastAsia="Times New Roman" w:cs="Arial"/>
        </w:rPr>
      </w:pPr>
      <w:bookmarkStart w:id="4331" w:name="_DV_C2036"/>
      <w:r w:rsidRPr="007246BB">
        <w:rPr>
          <w:rStyle w:val="DeltaViewDeletion"/>
          <w:color w:val="C00000"/>
          <w:vertAlign w:val="superscript"/>
          <w:lang w:val=""/>
        </w:rPr>
        <w:t>238</w:t>
      </w:r>
      <w:bookmarkStart w:id="4332" w:name="_DV_C2037"/>
      <w:bookmarkEnd w:id="4331"/>
      <w:r>
        <w:rPr>
          <w:rStyle w:val="DeltaViewInsertion"/>
          <w:vertAlign w:val="superscript"/>
          <w:lang w:val=""/>
        </w:rPr>
        <w:t>244</w:t>
      </w:r>
      <w:bookmarkEnd w:id="4332"/>
      <w:r>
        <w:rPr>
          <w:rFonts w:eastAsia="Times New Roman" w:cs="Arial"/>
        </w:rPr>
        <w:t xml:space="preserve"> Marina del Rey Harbor Toxics TMDL, p. 3-4</w:t>
      </w:r>
    </w:p>
  </w:footnote>
  <w:footnote w:id="247">
    <w:p w14:paraId="4D0A4088" w14:textId="77777777" w:rsidR="00FB127F" w:rsidRDefault="00B06DF3">
      <w:pPr>
        <w:pStyle w:val="FootnoteText"/>
        <w:widowControl/>
        <w:ind w:left="540" w:hanging="450"/>
        <w:rPr>
          <w:rFonts w:eastAsia="Times New Roman" w:cs="Arial"/>
        </w:rPr>
      </w:pPr>
      <w:bookmarkStart w:id="4367" w:name="_DV_C2049"/>
      <w:r w:rsidRPr="007246BB">
        <w:rPr>
          <w:rStyle w:val="DeltaViewDeletion"/>
          <w:rFonts w:eastAsia="Times New Roman" w:cs="Arial"/>
          <w:color w:val="C00000"/>
          <w:vertAlign w:val="superscript"/>
          <w:lang w:val=""/>
        </w:rPr>
        <w:t>239</w:t>
      </w:r>
      <w:bookmarkStart w:id="4368" w:name="_DV_C2050"/>
      <w:bookmarkEnd w:id="4367"/>
      <w:r>
        <w:rPr>
          <w:rStyle w:val="DeltaViewInsertion"/>
          <w:rFonts w:eastAsia="Times New Roman" w:cs="Arial"/>
          <w:vertAlign w:val="superscript"/>
          <w:lang w:val=""/>
        </w:rPr>
        <w:t>245</w:t>
      </w:r>
      <w:bookmarkEnd w:id="4368"/>
      <w:r>
        <w:rPr>
          <w:rFonts w:eastAsia="Times New Roman" w:cs="Arial"/>
        </w:rPr>
        <w:t xml:space="preserve"> United States EPA Region IX, </w:t>
      </w:r>
      <w:hyperlink r:id="rId201" w:history="1">
        <w:r>
          <w:rPr>
            <w:rStyle w:val="Hyperlink"/>
            <w:rFonts w:eastAsia="Times New Roman" w:cs="Arial"/>
          </w:rPr>
          <w:t>Total Maximum Daily Loads for Pesticides, PCBs, and Sediment Toxicity in Oxnard Drain No. 3</w:t>
        </w:r>
      </w:hyperlink>
      <w:r>
        <w:rPr>
          <w:rFonts w:eastAsia="Times New Roman" w:cs="Arial"/>
        </w:rPr>
        <w:t xml:space="preserve"> (October 6, 2011), &lt;</w:t>
      </w:r>
      <w:hyperlink r:id="rId202" w:history="1">
        <w:r>
          <w:rPr>
            <w:rFonts w:eastAsia="Times New Roman" w:cs="Arial"/>
          </w:rPr>
          <w:t>https://www.waterboards.ca.gov/losangeles/water_issues/programs/tmdl/docs/R14-004_RB_BPA.pdf</w:t>
        </w:r>
      </w:hyperlink>
      <w:r>
        <w:rPr>
          <w:rFonts w:eastAsia="Times New Roman" w:cs="Arial"/>
        </w:rPr>
        <w:t>&gt; [as of May 20, 2021] (Oxnard Drain No. 3 Toxics TMDL)</w:t>
      </w:r>
    </w:p>
  </w:footnote>
  <w:footnote w:id="248">
    <w:p w14:paraId="4D0A4089" w14:textId="77777777" w:rsidR="00FB127F" w:rsidRDefault="00B06DF3">
      <w:pPr>
        <w:pStyle w:val="FootnoteText"/>
        <w:widowControl/>
        <w:rPr>
          <w:rFonts w:eastAsia="Times New Roman" w:cs="Arial"/>
        </w:rPr>
      </w:pPr>
      <w:bookmarkStart w:id="4398" w:name="_DV_C2057"/>
      <w:r w:rsidRPr="007246BB">
        <w:rPr>
          <w:rStyle w:val="DeltaViewDeletion"/>
          <w:rFonts w:eastAsia="Times New Roman" w:cs="Arial"/>
          <w:color w:val="C00000"/>
          <w:vertAlign w:val="superscript"/>
          <w:lang w:val=""/>
        </w:rPr>
        <w:t>240</w:t>
      </w:r>
      <w:bookmarkStart w:id="4399" w:name="_DV_C2058"/>
      <w:bookmarkEnd w:id="4398"/>
      <w:r>
        <w:rPr>
          <w:rStyle w:val="DeltaViewInsertion"/>
          <w:rFonts w:eastAsia="Times New Roman" w:cs="Arial"/>
          <w:vertAlign w:val="superscript"/>
          <w:lang w:val=""/>
        </w:rPr>
        <w:t>246</w:t>
      </w:r>
      <w:bookmarkEnd w:id="4399"/>
      <w:r>
        <w:rPr>
          <w:rFonts w:eastAsia="Times New Roman" w:cs="Arial"/>
        </w:rPr>
        <w:t xml:space="preserve"> U.S. Environmental Protection Agency Region IX, </w:t>
      </w:r>
      <w:hyperlink r:id="rId203" w:history="1">
        <w:r>
          <w:rPr>
            <w:rStyle w:val="Hyperlink"/>
            <w:rFonts w:eastAsia="Times New Roman" w:cs="Arial"/>
          </w:rPr>
          <w:t>Total Maximum Daily Loads for Metals and Selenium San Gabriel River and Impaired Tributaries</w:t>
        </w:r>
      </w:hyperlink>
      <w:r>
        <w:rPr>
          <w:rFonts w:eastAsia="Times New Roman" w:cs="Arial"/>
        </w:rPr>
        <w:t xml:space="preserve"> (March 2007) &lt;https://www.waterboards.ca.gov/losangeles/water_issues/programs/tmdl/Established/San%20Gabriel%20River%20Metals%20TMDL/final_sangabriel_metalstmdl_3-27-07.pdf&gt; [as of May 20, 2021] (San Gabriel River Metals TMDL) </w:t>
      </w:r>
    </w:p>
  </w:footnote>
  <w:footnote w:id="249">
    <w:p w14:paraId="4D0A408A" w14:textId="77777777" w:rsidR="00FB127F" w:rsidRDefault="00B06DF3">
      <w:pPr>
        <w:pStyle w:val="FootnoteText"/>
        <w:widowControl/>
        <w:rPr>
          <w:rFonts w:eastAsia="Times New Roman" w:cs="Arial"/>
        </w:rPr>
      </w:pPr>
      <w:bookmarkStart w:id="4406" w:name="_DV_C2061"/>
      <w:r w:rsidRPr="007246BB">
        <w:rPr>
          <w:rStyle w:val="DeltaViewDeletion"/>
          <w:color w:val="C00000"/>
          <w:vertAlign w:val="superscript"/>
          <w:lang w:val=""/>
        </w:rPr>
        <w:t>241</w:t>
      </w:r>
      <w:bookmarkStart w:id="4407" w:name="_DV_C2062"/>
      <w:bookmarkEnd w:id="4406"/>
      <w:r>
        <w:rPr>
          <w:rStyle w:val="DeltaViewInsertion"/>
          <w:vertAlign w:val="superscript"/>
          <w:lang w:val=""/>
        </w:rPr>
        <w:t>247</w:t>
      </w:r>
      <w:bookmarkEnd w:id="4407"/>
      <w:r>
        <w:rPr>
          <w:rFonts w:eastAsia="Times New Roman" w:cs="Arial"/>
        </w:rPr>
        <w:t xml:space="preserve"> San Gabriel River Metals TMDL, p. 22</w:t>
      </w:r>
    </w:p>
  </w:footnote>
  <w:footnote w:id="250">
    <w:p w14:paraId="4D0A408B" w14:textId="77777777" w:rsidR="00FB127F" w:rsidRDefault="00B06DF3">
      <w:pPr>
        <w:pStyle w:val="FootnoteText"/>
        <w:widowControl/>
        <w:ind w:left="540" w:hanging="450"/>
        <w:rPr>
          <w:rFonts w:eastAsia="Times New Roman" w:cs="Arial"/>
        </w:rPr>
      </w:pPr>
      <w:bookmarkStart w:id="4436" w:name="_DV_C2073"/>
      <w:r w:rsidRPr="007246BB">
        <w:rPr>
          <w:rStyle w:val="DeltaViewDeletion"/>
          <w:color w:val="C00000"/>
          <w:vertAlign w:val="superscript"/>
          <w:lang w:val=""/>
        </w:rPr>
        <w:t>242</w:t>
      </w:r>
      <w:bookmarkStart w:id="4437" w:name="_DV_C2074"/>
      <w:bookmarkEnd w:id="4436"/>
      <w:r>
        <w:rPr>
          <w:rStyle w:val="DeltaViewInsertion"/>
          <w:vertAlign w:val="superscript"/>
          <w:lang w:val=""/>
        </w:rPr>
        <w:t>248</w:t>
      </w:r>
      <w:bookmarkEnd w:id="4437"/>
      <w:r>
        <w:rPr>
          <w:rFonts w:eastAsia="Times New Roman" w:cs="Arial"/>
        </w:rPr>
        <w:t xml:space="preserve"> Los Angeles Regional Water Quality Control Board, </w:t>
      </w:r>
      <w:hyperlink r:id="rId204" w:history="1">
        <w:r>
          <w:rPr>
            <w:rStyle w:val="Hyperlink"/>
            <w:rFonts w:eastAsia="Times New Roman" w:cs="Arial"/>
          </w:rPr>
          <w:t>Amendment to the Water Quality Control Plan – Los Angeles Region to Incorporate the Implementation Plan for the Total Maximum Daily Loads for Metals and Selenium in the San Gabriel River and Impaired Tributaries</w:t>
        </w:r>
      </w:hyperlink>
      <w:r>
        <w:rPr>
          <w:rFonts w:eastAsia="Times New Roman" w:cs="Arial"/>
        </w:rPr>
        <w:t xml:space="preserve"> (June 2013) &lt;</w:t>
      </w:r>
      <w:hyperlink r:id="rId205" w:history="1">
        <w:r>
          <w:rPr>
            <w:rFonts w:eastAsia="Times New Roman" w:cs="Arial"/>
          </w:rPr>
          <w:t>https://www.waterboards.ca.gov/losangeles/water_issues/programs/tmdl/docs/R13-004_RB_BPA.pdf</w:t>
        </w:r>
      </w:hyperlink>
      <w:r>
        <w:rPr>
          <w:rFonts w:eastAsia="Times New Roman" w:cs="Arial"/>
        </w:rPr>
        <w:t>&gt; [as of May 20, 2021] (San Gabriel River Metals TMDL Implementation Plan)</w:t>
      </w:r>
    </w:p>
  </w:footnote>
  <w:footnote w:id="251">
    <w:p w14:paraId="4D0A408C" w14:textId="77777777" w:rsidR="00FB127F" w:rsidRDefault="00B06DF3">
      <w:pPr>
        <w:pStyle w:val="FootnoteText"/>
        <w:widowControl/>
        <w:rPr>
          <w:rFonts w:eastAsia="Times New Roman" w:cs="Arial"/>
        </w:rPr>
      </w:pPr>
      <w:bookmarkStart w:id="4441" w:name="_DV_C2077"/>
      <w:r w:rsidRPr="007246BB">
        <w:rPr>
          <w:rStyle w:val="DeltaViewDeletion"/>
          <w:color w:val="C00000"/>
          <w:vertAlign w:val="superscript"/>
          <w:lang w:val=""/>
        </w:rPr>
        <w:t>243</w:t>
      </w:r>
      <w:bookmarkStart w:id="4442" w:name="_DV_C2078"/>
      <w:bookmarkEnd w:id="4441"/>
      <w:r>
        <w:rPr>
          <w:rStyle w:val="DeltaViewInsertion"/>
          <w:vertAlign w:val="superscript"/>
          <w:lang w:val=""/>
        </w:rPr>
        <w:t>249</w:t>
      </w:r>
      <w:bookmarkEnd w:id="4442"/>
      <w:r>
        <w:rPr>
          <w:rFonts w:eastAsia="Times New Roman" w:cs="Arial"/>
        </w:rPr>
        <w:t xml:space="preserve"> San Gabriel River Metals TMDL Implementation Plan, p. 4-5</w:t>
      </w:r>
    </w:p>
  </w:footnote>
  <w:footnote w:id="252">
    <w:p w14:paraId="4D0A408D" w14:textId="77777777" w:rsidR="00FB127F" w:rsidRDefault="00B06DF3">
      <w:pPr>
        <w:pStyle w:val="FootnoteText"/>
        <w:widowControl/>
        <w:ind w:left="540" w:hanging="450"/>
        <w:rPr>
          <w:rFonts w:eastAsia="Times New Roman" w:cs="Arial"/>
        </w:rPr>
      </w:pPr>
      <w:bookmarkStart w:id="4472" w:name="_DV_C2090"/>
      <w:r w:rsidRPr="007246BB">
        <w:rPr>
          <w:rStyle w:val="DeltaViewDeletion"/>
          <w:rFonts w:eastAsia="Times New Roman" w:cs="Arial"/>
          <w:color w:val="C00000"/>
          <w:vertAlign w:val="superscript"/>
          <w:lang w:val=""/>
        </w:rPr>
        <w:t>244</w:t>
      </w:r>
      <w:bookmarkStart w:id="4473" w:name="_DV_C2091"/>
      <w:bookmarkEnd w:id="4472"/>
      <w:r>
        <w:rPr>
          <w:rStyle w:val="DeltaViewInsertion"/>
          <w:rFonts w:eastAsia="Times New Roman" w:cs="Arial"/>
          <w:vertAlign w:val="superscript"/>
          <w:lang w:val=""/>
        </w:rPr>
        <w:t>250</w:t>
      </w:r>
      <w:bookmarkEnd w:id="4473"/>
      <w:r>
        <w:rPr>
          <w:rFonts w:eastAsia="Times New Roman" w:cs="Arial"/>
        </w:rPr>
        <w:t xml:space="preserve"> U.S. Environmental Protection Agency Region IX, </w:t>
      </w:r>
      <w:hyperlink r:id="rId206" w:history="1">
        <w:r>
          <w:rPr>
            <w:rStyle w:val="Hyperlink"/>
            <w:rFonts w:eastAsia="Times New Roman" w:cs="Arial"/>
          </w:rPr>
          <w:t>Santa Monica Bay Total Maximum Daily Loads for DDTs and PCBs</w:t>
        </w:r>
      </w:hyperlink>
      <w:r>
        <w:rPr>
          <w:rFonts w:eastAsia="Times New Roman" w:cs="Arial"/>
        </w:rPr>
        <w:t xml:space="preserve"> (March 26, 2012), &lt;</w:t>
      </w:r>
      <w:r>
        <w:rPr>
          <w:rStyle w:val="Hyperlink"/>
          <w:rFonts w:eastAsia="Times New Roman" w:cs="Arial"/>
          <w:color w:val="auto"/>
          <w:u w:val="none"/>
        </w:rPr>
        <w:t>https://www.waterboards.ca.gov/losangeles/water_issues/programs/tmdl/Established/SantaMonica/FinalSantaMonicaBayDDTPCBsTMDL.pdf</w:t>
      </w:r>
      <w:r>
        <w:rPr>
          <w:rFonts w:eastAsia="Times New Roman" w:cs="Arial"/>
        </w:rPr>
        <w:t xml:space="preserve">&gt; [as of May 20, 2021] (Santa Monica Bay Toxics TMDL) </w:t>
      </w:r>
    </w:p>
  </w:footnote>
  <w:footnote w:id="253">
    <w:p w14:paraId="4D0A408E" w14:textId="77777777" w:rsidR="00FB127F" w:rsidRDefault="00B06DF3">
      <w:pPr>
        <w:pStyle w:val="FootnoteText"/>
        <w:widowControl/>
        <w:ind w:left="540" w:hanging="450"/>
        <w:rPr>
          <w:rFonts w:eastAsia="Times New Roman" w:cs="Arial"/>
        </w:rPr>
      </w:pPr>
      <w:bookmarkStart w:id="4500" w:name="_DV_C2098"/>
      <w:r w:rsidRPr="007246BB">
        <w:rPr>
          <w:rStyle w:val="DeltaViewDeletion"/>
          <w:rFonts w:eastAsia="Times New Roman" w:cs="Arial"/>
          <w:color w:val="C00000"/>
          <w:vertAlign w:val="superscript"/>
          <w:lang w:val=""/>
        </w:rPr>
        <w:t>245</w:t>
      </w:r>
      <w:bookmarkStart w:id="4501" w:name="_DV_C2099"/>
      <w:bookmarkEnd w:id="4500"/>
      <w:r>
        <w:rPr>
          <w:rStyle w:val="DeltaViewInsertion"/>
          <w:rFonts w:eastAsia="Times New Roman" w:cs="Arial"/>
          <w:vertAlign w:val="superscript"/>
          <w:lang w:val=""/>
        </w:rPr>
        <w:t>251</w:t>
      </w:r>
      <w:bookmarkEnd w:id="4501"/>
      <w:r>
        <w:rPr>
          <w:rFonts w:eastAsia="Times New Roman" w:cs="Arial"/>
        </w:rPr>
        <w:t xml:space="preserve"> United States EPA, </w:t>
      </w:r>
      <w:hyperlink r:id="rId207" w:history="1">
        <w:r>
          <w:rPr>
            <w:rStyle w:val="Hyperlink"/>
            <w:rFonts w:eastAsia="Times New Roman" w:cs="Arial"/>
          </w:rPr>
          <w:t>Total Maximum Daily Loads for Toxic Pollutants San Diego Creek and Newport Bay, California</w:t>
        </w:r>
      </w:hyperlink>
      <w:r>
        <w:rPr>
          <w:rFonts w:eastAsia="Times New Roman" w:cs="Arial"/>
        </w:rPr>
        <w:t xml:space="preserve"> (June 14, 2002), &lt;</w:t>
      </w:r>
      <w:hyperlink r:id="rId208" w:history="1">
        <w:r>
          <w:rPr>
            <w:rStyle w:val="Hyperlink"/>
            <w:rFonts w:eastAsia="Times New Roman" w:cs="Arial"/>
            <w:color w:val="auto"/>
            <w:u w:val="none"/>
          </w:rPr>
          <w:t>https://www.waterboards.ca.gov/santaana/water_issues/programs/tmdl/docs/sd_crk_nb_toxics_tmdl/summary0602.pdf</w:t>
        </w:r>
      </w:hyperlink>
      <w:r>
        <w:rPr>
          <w:rFonts w:eastAsia="Times New Roman" w:cs="Arial"/>
        </w:rPr>
        <w:t>&gt; [as of May 20, 2021] (San Diego Creek and Newport Bay Toxics TMDL)</w:t>
      </w:r>
    </w:p>
  </w:footnote>
  <w:footnote w:id="254">
    <w:p w14:paraId="4D0A408F" w14:textId="77777777" w:rsidR="00FB127F" w:rsidRDefault="00B06DF3">
      <w:pPr>
        <w:pStyle w:val="FootnoteText"/>
        <w:widowControl/>
        <w:ind w:left="540" w:hanging="450"/>
        <w:rPr>
          <w:rFonts w:eastAsia="Times New Roman" w:cs="Arial"/>
        </w:rPr>
      </w:pPr>
      <w:bookmarkStart w:id="4505" w:name="_DV_C2102"/>
      <w:r w:rsidRPr="007246BB">
        <w:rPr>
          <w:rStyle w:val="DeltaViewDeletion"/>
          <w:rFonts w:eastAsia="Times New Roman" w:cs="Arial"/>
          <w:color w:val="C00000"/>
          <w:vertAlign w:val="superscript"/>
          <w:lang w:val=""/>
        </w:rPr>
        <w:t>246</w:t>
      </w:r>
      <w:bookmarkStart w:id="4506" w:name="_DV_C2103"/>
      <w:bookmarkEnd w:id="4505"/>
      <w:r>
        <w:rPr>
          <w:rStyle w:val="DeltaViewInsertion"/>
          <w:rFonts w:eastAsia="Times New Roman" w:cs="Arial"/>
          <w:vertAlign w:val="superscript"/>
          <w:lang w:val=""/>
        </w:rPr>
        <w:t>252</w:t>
      </w:r>
      <w:bookmarkEnd w:id="4506"/>
      <w:r>
        <w:rPr>
          <w:rFonts w:eastAsia="Times New Roman" w:cs="Arial"/>
        </w:rPr>
        <w:t xml:space="preserve"> Santa Ana Regional Water Quality Control Board, </w:t>
      </w:r>
      <w:hyperlink r:id="rId209" w:history="1">
        <w:r>
          <w:rPr>
            <w:rStyle w:val="Hyperlink"/>
            <w:rFonts w:eastAsia="Times New Roman" w:cs="Arial"/>
          </w:rPr>
          <w:t>Revised Organochlorine Compounds TMDLs for San Diego Creek, Upper and Lower Newport Bay</w:t>
        </w:r>
      </w:hyperlink>
      <w:r>
        <w:rPr>
          <w:rFonts w:eastAsia="Times New Roman" w:cs="Arial"/>
        </w:rPr>
        <w:t xml:space="preserve"> (July 15, 2015), &lt;</w:t>
      </w:r>
      <w:hyperlink r:id="rId210" w:history="1">
        <w:r>
          <w:rPr>
            <w:rStyle w:val="Hyperlink"/>
            <w:rFonts w:eastAsia="Times New Roman" w:cs="Arial"/>
            <w:color w:val="auto"/>
            <w:u w:val="none"/>
          </w:rPr>
          <w:t>https://www.waterboards.ca.gov/santaana/water_issues/programs/tmdl/newport_oc_tmdl.html</w:t>
        </w:r>
      </w:hyperlink>
      <w:r>
        <w:rPr>
          <w:rFonts w:eastAsia="Times New Roman" w:cs="Arial"/>
        </w:rPr>
        <w:t>&gt; [as of May 20, 2021] (San Diego Creek and Newport Bay Toxics TMDL)</w:t>
      </w:r>
    </w:p>
  </w:footnote>
  <w:footnote w:id="255">
    <w:p w14:paraId="4D0A4090" w14:textId="77777777" w:rsidR="00FB127F" w:rsidRDefault="00B06DF3">
      <w:pPr>
        <w:pStyle w:val="FootnoteText"/>
        <w:widowControl/>
        <w:ind w:left="540" w:hanging="450"/>
        <w:rPr>
          <w:rFonts w:eastAsia="Times New Roman" w:cs="Arial"/>
        </w:rPr>
      </w:pPr>
      <w:bookmarkStart w:id="4601" w:name="_DV_C2130"/>
      <w:r w:rsidRPr="007246BB">
        <w:rPr>
          <w:rStyle w:val="DeltaViewDeletion"/>
          <w:rFonts w:eastAsia="Times New Roman" w:cs="Arial"/>
          <w:color w:val="C00000"/>
          <w:vertAlign w:val="superscript"/>
          <w:lang w:val=""/>
        </w:rPr>
        <w:t>247</w:t>
      </w:r>
      <w:bookmarkStart w:id="4602" w:name="_DV_C2131"/>
      <w:bookmarkEnd w:id="4601"/>
      <w:r>
        <w:rPr>
          <w:rStyle w:val="DeltaViewInsertion"/>
          <w:rFonts w:eastAsia="Times New Roman" w:cs="Arial"/>
          <w:vertAlign w:val="superscript"/>
          <w:lang w:val=""/>
        </w:rPr>
        <w:t>253</w:t>
      </w:r>
      <w:bookmarkEnd w:id="4602"/>
      <w:r>
        <w:rPr>
          <w:rFonts w:eastAsia="Times New Roman" w:cs="Arial"/>
        </w:rPr>
        <w:t xml:space="preserve"> San Diego Regional Water Quality Control Board, </w:t>
      </w:r>
      <w:hyperlink r:id="rId211" w:history="1">
        <w:r>
          <w:rPr>
            <w:rStyle w:val="Hyperlink"/>
            <w:rFonts w:eastAsia="Times New Roman" w:cs="Arial"/>
          </w:rPr>
          <w:t>A Resolution Adopting an Amendment to the Water Quality Control Plan for the San Diego Basin (9) to Incorporate Total Maximum Daily Loads for Dissolved Copper, Lead, and Zinc in Chollas Creek, Tributary to San Diego Bay, and to Revise the Toxic Pollutants Section of Chapter 3 to Reference the California Toxics Rule</w:t>
        </w:r>
      </w:hyperlink>
      <w:r>
        <w:rPr>
          <w:rFonts w:eastAsia="Times New Roman" w:cs="Arial"/>
        </w:rPr>
        <w:t xml:space="preserve"> (June 2007) &lt;</w:t>
      </w:r>
      <w:hyperlink r:id="rId212" w:history="1">
        <w:r>
          <w:rPr>
            <w:rStyle w:val="Hyperlink"/>
            <w:rFonts w:eastAsia="Times New Roman" w:cs="Arial"/>
            <w:color w:val="auto"/>
            <w:u w:val="none"/>
          </w:rPr>
          <w:t>https://www.waterboards.ca.gov/sandiego/water_issues/programs/tmdls/docs/chollascreekmetals/update011509/R9-2007-0043_Signed.pdf</w:t>
        </w:r>
      </w:hyperlink>
      <w:r>
        <w:rPr>
          <w:rFonts w:eastAsia="Times New Roman" w:cs="Arial"/>
        </w:rPr>
        <w:t>&gt; [as of May 20, 2021] (Chollas Creek Metals TMDL)</w:t>
      </w:r>
    </w:p>
  </w:footnote>
  <w:footnote w:id="256">
    <w:p w14:paraId="4D0A4091" w14:textId="77777777" w:rsidR="00FB127F" w:rsidRDefault="00B06DF3">
      <w:pPr>
        <w:pStyle w:val="FootnoteText"/>
        <w:widowControl/>
        <w:rPr>
          <w:rFonts w:eastAsia="Times New Roman" w:cs="Arial"/>
        </w:rPr>
      </w:pPr>
      <w:bookmarkStart w:id="4608" w:name="_DV_C2134"/>
      <w:r w:rsidRPr="007246BB">
        <w:rPr>
          <w:rStyle w:val="DeltaViewDeletion"/>
          <w:color w:val="C00000"/>
          <w:vertAlign w:val="superscript"/>
          <w:lang w:val=""/>
        </w:rPr>
        <w:t>248</w:t>
      </w:r>
      <w:bookmarkStart w:id="4609" w:name="_DV_C2135"/>
      <w:bookmarkEnd w:id="4608"/>
      <w:r>
        <w:rPr>
          <w:rStyle w:val="DeltaViewInsertion"/>
          <w:vertAlign w:val="superscript"/>
          <w:lang w:val=""/>
        </w:rPr>
        <w:t>254</w:t>
      </w:r>
      <w:bookmarkEnd w:id="4609"/>
      <w:r>
        <w:rPr>
          <w:rFonts w:eastAsia="Times New Roman" w:cs="Arial"/>
        </w:rPr>
        <w:t xml:space="preserve"> Chollas Creek Metals TMDL, p. 3</w:t>
      </w:r>
    </w:p>
  </w:footnote>
  <w:footnote w:id="257">
    <w:p w14:paraId="4D0A4092" w14:textId="77777777" w:rsidR="00FB127F" w:rsidRDefault="00B06DF3">
      <w:pPr>
        <w:pStyle w:val="FootnoteText"/>
        <w:widowControl/>
        <w:ind w:left="540" w:hanging="450"/>
        <w:rPr>
          <w:rFonts w:eastAsia="Times New Roman" w:cs="Arial"/>
        </w:rPr>
      </w:pPr>
      <w:bookmarkStart w:id="4613" w:name="_DV_C2138"/>
      <w:r w:rsidRPr="007246BB">
        <w:rPr>
          <w:rStyle w:val="DeltaViewDeletion"/>
          <w:color w:val="C00000"/>
          <w:vertAlign w:val="superscript"/>
          <w:lang w:val=""/>
        </w:rPr>
        <w:t>249</w:t>
      </w:r>
      <w:bookmarkStart w:id="4614" w:name="_DV_C2139"/>
      <w:bookmarkEnd w:id="4613"/>
      <w:r>
        <w:rPr>
          <w:rStyle w:val="DeltaViewInsertion"/>
          <w:vertAlign w:val="superscript"/>
          <w:lang w:val=""/>
        </w:rPr>
        <w:t>255</w:t>
      </w:r>
      <w:bookmarkEnd w:id="4614"/>
      <w:r>
        <w:rPr>
          <w:rFonts w:eastAsia="Times New Roman" w:cs="Arial"/>
        </w:rPr>
        <w:t xml:space="preserve"> San Diego Regional Water Quality Control Board, </w:t>
      </w:r>
      <w:hyperlink r:id="rId213" w:history="1">
        <w:r>
          <w:rPr>
            <w:rStyle w:val="Hyperlink"/>
            <w:rFonts w:eastAsia="Times New Roman" w:cs="Arial"/>
          </w:rPr>
          <w:t>Total Maximum Daily Loads for Dissolved Copper, Lead, and Zinc in Chollas Creek, Tributary to San Diego Bay</w:t>
        </w:r>
      </w:hyperlink>
      <w:r>
        <w:rPr>
          <w:rFonts w:eastAsia="Times New Roman" w:cs="Arial"/>
        </w:rPr>
        <w:t xml:space="preserve"> (May 2007) &lt;</w:t>
      </w:r>
      <w:hyperlink r:id="rId214" w:history="1">
        <w:r>
          <w:rPr>
            <w:rStyle w:val="Hyperlink"/>
            <w:rFonts w:eastAsia="Times New Roman" w:cs="Arial"/>
            <w:color w:val="auto"/>
            <w:u w:val="none"/>
          </w:rPr>
          <w:t>https://www.waterboards.ca.gov/sandiego/water_issues/programs/tmdls/docs/chollascreekmetals/update011509/Technical_Report.pdf</w:t>
        </w:r>
      </w:hyperlink>
      <w:r>
        <w:rPr>
          <w:rFonts w:eastAsia="Times New Roman" w:cs="Arial"/>
        </w:rPr>
        <w:t>&gt; [as of May 20, 2021] (Chollas Creek Metals TMDL Technical Report)</w:t>
      </w:r>
    </w:p>
  </w:footnote>
  <w:footnote w:id="258">
    <w:p w14:paraId="4D0A4093" w14:textId="77777777" w:rsidR="00FB127F" w:rsidRDefault="00B06DF3">
      <w:pPr>
        <w:pStyle w:val="FootnoteText"/>
        <w:widowControl/>
        <w:rPr>
          <w:rFonts w:eastAsia="Times New Roman" w:cs="Arial"/>
        </w:rPr>
      </w:pPr>
      <w:bookmarkStart w:id="4618" w:name="_DV_C2142"/>
      <w:r w:rsidRPr="007246BB">
        <w:rPr>
          <w:rStyle w:val="DeltaViewDeletion"/>
          <w:color w:val="C00000"/>
          <w:vertAlign w:val="superscript"/>
          <w:lang w:val=""/>
        </w:rPr>
        <w:t>250</w:t>
      </w:r>
      <w:bookmarkStart w:id="4619" w:name="_DV_C2143"/>
      <w:bookmarkEnd w:id="4618"/>
      <w:r>
        <w:rPr>
          <w:rStyle w:val="DeltaViewInsertion"/>
          <w:vertAlign w:val="superscript"/>
          <w:lang w:val=""/>
        </w:rPr>
        <w:t>256</w:t>
      </w:r>
      <w:bookmarkEnd w:id="4619"/>
      <w:r>
        <w:rPr>
          <w:rFonts w:eastAsia="Times New Roman" w:cs="Arial"/>
        </w:rPr>
        <w:t xml:space="preserve"> Chollas Creek Metals TMDL Technical Report, p. 49-50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5" w14:textId="4A20A74B" w:rsidR="00C87EF8" w:rsidRDefault="00715D89">
    <w:pPr>
      <w:pStyle w:val="Header"/>
      <w:widowControl/>
      <w:tabs>
        <w:tab w:val="clear" w:pos="8630"/>
        <w:tab w:val="right" w:pos="9350"/>
      </w:tabs>
    </w:pPr>
    <w:r>
      <w:rPr>
        <w:noProof/>
      </w:rPr>
      <w:pict w14:anchorId="46CD3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297" o:spid="_x0000_s104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D0A3F76" w14:textId="77777777" w:rsidR="00C87EF8" w:rsidRDefault="00C87EF8">
    <w:pPr>
      <w:widowControl/>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7" w14:textId="406E7D08" w:rsidR="00C87EF8" w:rsidRDefault="00715D89" w:rsidP="00121F89">
    <w:pPr>
      <w:pStyle w:val="Header"/>
      <w:widowControl/>
      <w:tabs>
        <w:tab w:val="clear" w:pos="4680"/>
        <w:tab w:val="clear" w:pos="8630"/>
        <w:tab w:val="right" w:pos="9350"/>
      </w:tabs>
      <w:ind w:left="90"/>
      <w:rPr>
        <w:rFonts w:eastAsia="Times New Roman" w:cs="Arial"/>
      </w:rPr>
    </w:pPr>
    <w:bookmarkStart w:id="459" w:name="_DV_C1"/>
    <w:r>
      <w:rPr>
        <w:noProof/>
      </w:rPr>
      <w:pict w14:anchorId="7D51A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298" o:spid="_x0000_s104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87EF8" w:rsidRPr="006877E5">
      <w:rPr>
        <w:rStyle w:val="DeltaViewDeletion"/>
        <w:rFonts w:eastAsia="Times New Roman" w:cs="Symbol"/>
        <w:color w:val="C00000"/>
      </w:rPr>
      <w:t>MAY 2021 DRAFT</w:t>
    </w:r>
    <w:r w:rsidR="00C87EF8" w:rsidRPr="006877E5">
      <w:rPr>
        <w:rStyle w:val="DeltaViewDeletion"/>
        <w:rFonts w:eastAsia="Times New Roman" w:cs="Symbol"/>
        <w:color w:val="C00000"/>
      </w:rPr>
      <w:ptab w:relativeTo="margin" w:alignment="right" w:leader="none"/>
    </w:r>
    <w:r w:rsidR="00C87EF8" w:rsidRPr="006877E5">
      <w:rPr>
        <w:rStyle w:val="DeltaViewDeletion"/>
        <w:rFonts w:eastAsia="Times New Roman" w:cs="Symbol"/>
        <w:color w:val="C00000"/>
      </w:rPr>
      <w:t>FACT</w:t>
    </w:r>
    <w:bookmarkStart w:id="460" w:name="_DV_C2"/>
    <w:bookmarkEnd w:id="459"/>
    <w:r w:rsidR="00121F89">
      <w:rPr>
        <w:rStyle w:val="DeltaViewDeletion"/>
        <w:rFonts w:eastAsia="Times New Roman" w:cs="Symbol"/>
      </w:rPr>
      <w:br/>
    </w:r>
    <w:r w:rsidR="00C92136" w:rsidRPr="00C92136">
      <w:rPr>
        <w:rStyle w:val="DeltaViewInsertion"/>
        <w:rFonts w:cs="Arial"/>
      </w:rPr>
      <w:t xml:space="preserve">MARCH 2022 </w:t>
    </w:r>
    <w:r w:rsidR="00C92136" w:rsidRPr="00C92136">
      <w:rPr>
        <w:rStyle w:val="DeltaViewInsertion"/>
        <w:rFonts w:cs="Arial"/>
      </w:rPr>
      <w:tab/>
    </w:r>
    <w:r w:rsidR="00C87EF8">
      <w:rPr>
        <w:rStyle w:val="DeltaViewInsertion"/>
        <w:rFonts w:eastAsia="Times New Roman" w:cs="Arial"/>
      </w:rPr>
      <w:t>FACT</w:t>
    </w:r>
    <w:bookmarkEnd w:id="460"/>
    <w:r w:rsidR="00C87EF8">
      <w:rPr>
        <w:rFonts w:eastAsia="Times New Roman" w:cs="Arial"/>
      </w:rPr>
      <w:t xml:space="preserve">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B" w14:textId="6B97D207" w:rsidR="00C87EF8" w:rsidRDefault="00715D89">
    <w:pPr>
      <w:pStyle w:val="Header"/>
      <w:widowControl/>
      <w:tabs>
        <w:tab w:val="clear" w:pos="8630"/>
        <w:tab w:val="right" w:pos="9350"/>
      </w:tabs>
    </w:pPr>
    <w:r>
      <w:rPr>
        <w:noProof/>
      </w:rPr>
      <w:pict w14:anchorId="7D16B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296" o:spid="_x0000_s104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B27" w14:textId="78531653" w:rsidR="006877E5" w:rsidRDefault="00715D89">
    <w:pPr>
      <w:pStyle w:val="Header"/>
    </w:pPr>
    <w:r>
      <w:rPr>
        <w:noProof/>
      </w:rPr>
      <w:pict w14:anchorId="75953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300" o:spid="_x0000_s104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01C" w14:textId="3D49C625" w:rsidR="003035D3" w:rsidRDefault="00715D89" w:rsidP="003035D3">
    <w:pPr>
      <w:pStyle w:val="Header"/>
      <w:widowControl/>
      <w:tabs>
        <w:tab w:val="clear" w:pos="4680"/>
        <w:tab w:val="clear" w:pos="8630"/>
        <w:tab w:val="right" w:pos="9350"/>
      </w:tabs>
      <w:ind w:left="90"/>
      <w:rPr>
        <w:rFonts w:eastAsia="Times New Roman" w:cs="Arial"/>
      </w:rPr>
    </w:pPr>
    <w:r>
      <w:rPr>
        <w:noProof/>
      </w:rPr>
      <w:pict w14:anchorId="097A8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301" o:spid="_x0000_s104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035D3" w:rsidRPr="00C92136">
      <w:rPr>
        <w:rStyle w:val="DeltaViewInsertion"/>
        <w:rFonts w:cs="Arial"/>
      </w:rPr>
      <w:t xml:space="preserve">MARCH 2022 </w:t>
    </w:r>
    <w:r w:rsidR="003035D3" w:rsidRPr="00C92136">
      <w:rPr>
        <w:rStyle w:val="DeltaViewInsertion"/>
        <w:rFonts w:cs="Arial"/>
      </w:rPr>
      <w:tab/>
    </w:r>
    <w:r w:rsidR="003035D3">
      <w:rPr>
        <w:rStyle w:val="DeltaViewInsertion"/>
        <w:rFonts w:eastAsia="Times New Roman" w:cs="Arial"/>
      </w:rPr>
      <w:t>FACT</w:t>
    </w:r>
    <w:r w:rsidR="003035D3" w:rsidRPr="003035D3">
      <w:rPr>
        <w:rStyle w:val="DeltaViewInsertion"/>
      </w:rPr>
      <w:t xml:space="preserve">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CD8" w14:textId="160A1393" w:rsidR="006877E5" w:rsidRDefault="00715D89">
    <w:pPr>
      <w:pStyle w:val="Header"/>
    </w:pPr>
    <w:r>
      <w:rPr>
        <w:noProof/>
      </w:rPr>
      <w:pict w14:anchorId="1C738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299" o:spid="_x0000_s104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E4F" w14:textId="3E3E3CCD" w:rsidR="006877E5" w:rsidRDefault="00715D89">
    <w:pPr>
      <w:pStyle w:val="Header"/>
    </w:pPr>
    <w:r>
      <w:rPr>
        <w:noProof/>
      </w:rPr>
      <w:pict w14:anchorId="3CA26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303" o:spid="_x0000_s1050"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F7E" w14:textId="69515EB5" w:rsidR="00C87EF8" w:rsidRPr="001D5234" w:rsidRDefault="00715D89" w:rsidP="001D5234">
    <w:pPr>
      <w:pStyle w:val="Header"/>
      <w:widowControl/>
      <w:tabs>
        <w:tab w:val="clear" w:pos="4680"/>
        <w:tab w:val="clear" w:pos="8630"/>
        <w:tab w:val="right" w:pos="9350"/>
      </w:tabs>
      <w:ind w:left="90"/>
      <w:rPr>
        <w:rFonts w:eastAsia="Times New Roman" w:cs="Arial"/>
      </w:rPr>
    </w:pPr>
    <w:bookmarkStart w:id="4676" w:name="_DV_C2105"/>
    <w:r>
      <w:rPr>
        <w:noProof/>
      </w:rPr>
      <w:pict w14:anchorId="13BA3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304" o:spid="_x0000_s1051"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06DF3" w:rsidRPr="007246BB">
      <w:rPr>
        <w:rStyle w:val="DeltaViewDeletion"/>
        <w:rFonts w:cs="Arial"/>
        <w:color w:val="C00000"/>
      </w:rPr>
      <w:t>MAY 2021 DRAFT</w:t>
    </w:r>
    <w:r w:rsidR="00B06DF3" w:rsidRPr="007246BB">
      <w:rPr>
        <w:rStyle w:val="DeltaViewDeletion"/>
        <w:rFonts w:cs="Arial"/>
        <w:color w:val="C00000"/>
      </w:rPr>
      <w:ptab w:relativeTo="margin" w:alignment="right" w:leader="none"/>
    </w:r>
    <w:r w:rsidR="00B06DF3" w:rsidRPr="007246BB">
      <w:rPr>
        <w:rStyle w:val="DeltaViewDeletion"/>
        <w:rFonts w:cs="Arial"/>
        <w:color w:val="C00000"/>
      </w:rPr>
      <w:t>FACT</w:t>
    </w:r>
    <w:bookmarkStart w:id="4677" w:name="_DV_C2106"/>
    <w:bookmarkEnd w:id="4676"/>
    <w:r w:rsidR="001D5234">
      <w:rPr>
        <w:rStyle w:val="DeltaViewDeletion"/>
        <w:rFonts w:cs="Arial"/>
      </w:rPr>
      <w:br/>
    </w:r>
    <w:r w:rsidR="003035D3" w:rsidRPr="001D5234">
      <w:rPr>
        <w:rStyle w:val="DeltaViewInsertion"/>
        <w:rFonts w:cs="Arial"/>
      </w:rPr>
      <w:t xml:space="preserve">MARCH 2022 </w:t>
    </w:r>
    <w:r w:rsidR="003035D3" w:rsidRPr="001D5234">
      <w:rPr>
        <w:rStyle w:val="DeltaViewInsertion"/>
        <w:rFonts w:cs="Arial"/>
      </w:rPr>
      <w:tab/>
    </w:r>
    <w:r w:rsidR="003035D3" w:rsidRPr="001D5234">
      <w:rPr>
        <w:rStyle w:val="DeltaViewInsertion"/>
        <w:rFonts w:eastAsia="Times New Roman" w:cs="Arial"/>
      </w:rPr>
      <w:t>FACT</w:t>
    </w:r>
    <w:r w:rsidR="003035D3" w:rsidRPr="001D5234">
      <w:rPr>
        <w:rStyle w:val="DeltaViewInsertion"/>
        <w:rFonts w:cs="Arial"/>
      </w:rPr>
      <w:t xml:space="preserve"> </w:t>
    </w:r>
    <w:bookmarkEnd w:id="4677"/>
    <w:r w:rsidR="00C87EF8" w:rsidRPr="001D5234">
      <w:rPr>
        <w:rFonts w:cs="Arial"/>
      </w:rPr>
      <w:t>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C869" w14:textId="47776877" w:rsidR="006877E5" w:rsidRDefault="00715D89">
    <w:pPr>
      <w:pStyle w:val="Header"/>
    </w:pPr>
    <w:r>
      <w:rPr>
        <w:noProof/>
      </w:rPr>
      <w:pict w14:anchorId="55EED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0302" o:spid="_x0000_s1049"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0FAE93A"/>
    <w:lvl w:ilvl="0" w:tplc="00000000">
      <w:start w:val="1"/>
      <w:numFmt w:val="lowerLetter"/>
      <w:pStyle w:val="Heading5"/>
      <w:lvlText w:val="%1."/>
      <w:lvlJc w:val="left"/>
      <w:pPr>
        <w:ind w:left="144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 w15:restartNumberingAfterBreak="0">
    <w:nsid w:val="00000002"/>
    <w:multiLevelType w:val="hybridMultilevel"/>
    <w:tmpl w:val="C1F4571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 w15:restartNumberingAfterBreak="0">
    <w:nsid w:val="00000003"/>
    <w:multiLevelType w:val="hybridMultilevel"/>
    <w:tmpl w:val="88DA7D02"/>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3" w15:restartNumberingAfterBreak="0">
    <w:nsid w:val="00000004"/>
    <w:multiLevelType w:val="hybridMultilevel"/>
    <w:tmpl w:val="468A7F1C"/>
    <w:lvl w:ilvl="0" w:tplc="00000000">
      <w:start w:val="1"/>
      <w:numFmt w:val="decimal"/>
      <w:lvlText w:val="%1)"/>
      <w:lvlJc w:val="left"/>
      <w:pPr>
        <w:ind w:left="2880" w:hanging="360"/>
      </w:pPr>
    </w:lvl>
    <w:lvl w:ilvl="1" w:tplc="00000001">
      <w:start w:val="1"/>
      <w:numFmt w:val="lowerLetter"/>
      <w:lvlText w:val="%2."/>
      <w:lvlJc w:val="left"/>
      <w:pPr>
        <w:ind w:left="3600" w:hanging="360"/>
      </w:pPr>
    </w:lvl>
    <w:lvl w:ilvl="2" w:tplc="00000002">
      <w:start w:val="1"/>
      <w:numFmt w:val="lowerRoman"/>
      <w:lvlText w:val="%3."/>
      <w:lvlJc w:val="right"/>
      <w:pPr>
        <w:ind w:left="4320" w:hanging="180"/>
      </w:pPr>
    </w:lvl>
    <w:lvl w:ilvl="3" w:tplc="00000003">
      <w:start w:val="1"/>
      <w:numFmt w:val="decimal"/>
      <w:lvlText w:val="%4."/>
      <w:lvlJc w:val="left"/>
      <w:pPr>
        <w:ind w:left="5040" w:hanging="360"/>
      </w:pPr>
    </w:lvl>
    <w:lvl w:ilvl="4" w:tplc="00000004">
      <w:start w:val="1"/>
      <w:numFmt w:val="lowerLetter"/>
      <w:lvlText w:val="%5."/>
      <w:lvlJc w:val="left"/>
      <w:pPr>
        <w:ind w:left="5760" w:hanging="360"/>
      </w:pPr>
    </w:lvl>
    <w:lvl w:ilvl="5" w:tplc="00000005">
      <w:start w:val="1"/>
      <w:numFmt w:val="lowerRoman"/>
      <w:lvlText w:val="%6."/>
      <w:lvlJc w:val="right"/>
      <w:pPr>
        <w:ind w:left="6480" w:hanging="180"/>
      </w:pPr>
    </w:lvl>
    <w:lvl w:ilvl="6" w:tplc="00000006">
      <w:start w:val="1"/>
      <w:numFmt w:val="decimal"/>
      <w:lvlText w:val="%7."/>
      <w:lvlJc w:val="left"/>
      <w:pPr>
        <w:ind w:left="7200" w:hanging="360"/>
      </w:pPr>
    </w:lvl>
    <w:lvl w:ilvl="7" w:tplc="00000007">
      <w:start w:val="1"/>
      <w:numFmt w:val="lowerLetter"/>
      <w:lvlText w:val="%8."/>
      <w:lvlJc w:val="left"/>
      <w:pPr>
        <w:ind w:left="7920" w:hanging="360"/>
      </w:pPr>
    </w:lvl>
    <w:lvl w:ilvl="8" w:tplc="00000008">
      <w:start w:val="1"/>
      <w:numFmt w:val="lowerRoman"/>
      <w:lvlText w:val="%9."/>
      <w:lvlJc w:val="right"/>
      <w:pPr>
        <w:ind w:left="8640" w:hanging="180"/>
      </w:pPr>
    </w:lvl>
  </w:abstractNum>
  <w:abstractNum w:abstractNumId="4" w15:restartNumberingAfterBreak="0">
    <w:nsid w:val="00000005"/>
    <w:multiLevelType w:val="hybridMultilevel"/>
    <w:tmpl w:val="325671FA"/>
    <w:lvl w:ilvl="0" w:tplc="00000000">
      <w:start w:val="1"/>
      <w:numFmt w:val="upperRoman"/>
      <w:lvlText w:val="%1."/>
      <w:lvlJc w:val="righ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low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5" w15:restartNumberingAfterBreak="0">
    <w:nsid w:val="00000006"/>
    <w:multiLevelType w:val="hybridMultilevel"/>
    <w:tmpl w:val="C442A61C"/>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6" w15:restartNumberingAfterBreak="0">
    <w:nsid w:val="00000007"/>
    <w:multiLevelType w:val="hybridMultilevel"/>
    <w:tmpl w:val="666007D8"/>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7" w15:restartNumberingAfterBreak="0">
    <w:nsid w:val="00000008"/>
    <w:multiLevelType w:val="hybridMultilevel"/>
    <w:tmpl w:val="367A4640"/>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8" w15:restartNumberingAfterBreak="0">
    <w:nsid w:val="00000009"/>
    <w:multiLevelType w:val="hybridMultilevel"/>
    <w:tmpl w:val="DDB28152"/>
    <w:lvl w:ilvl="0" w:tplc="00000000">
      <w:start w:val="1"/>
      <w:numFmt w:val="decimal"/>
      <w:lvlText w:val="%1)"/>
      <w:lvlJc w:val="left"/>
      <w:pPr>
        <w:ind w:left="360" w:hanging="360"/>
      </w:pPr>
      <w:rPr>
        <w:b/>
        <w:i w:val="0"/>
        <w:sz w:val="24"/>
      </w:rPr>
    </w:lvl>
    <w:lvl w:ilvl="1" w:tplc="00000001">
      <w:start w:val="1"/>
      <w:numFmt w:val="lowerLetter"/>
      <w:lvlText w:val="%2)"/>
      <w:lvlJc w:val="left"/>
      <w:pPr>
        <w:ind w:left="720" w:hanging="360"/>
      </w:pPr>
      <w:rPr>
        <w:b w:val="0"/>
        <w:bCs w:val="0"/>
        <w:i w:val="0"/>
        <w:iCs w:val="0"/>
        <w:caps w:val="0"/>
        <w:smallCaps w:val="0"/>
        <w:strike w:val="0"/>
        <w:dstrike w:val="0"/>
        <w:vanish w:val="0"/>
        <w:color w:val="000000"/>
        <w:spacing w:val="0"/>
        <w:kern w:val="0"/>
        <w:u w:val="none"/>
        <w:effect w:val="none"/>
      </w:rPr>
    </w:lvl>
    <w:lvl w:ilvl="2" w:tplc="00000002">
      <w:start w:val="1"/>
      <w:numFmt w:val="lowerRoman"/>
      <w:lvlText w:val="%3."/>
      <w:lvlJc w:val="right"/>
      <w:pPr>
        <w:ind w:left="1080" w:hanging="360"/>
      </w:pPr>
      <w:rPr>
        <w:b w:val="0"/>
        <w:bCs w:val="0"/>
        <w:i w:val="0"/>
        <w:iCs w:val="0"/>
        <w:caps w:val="0"/>
        <w:smallCaps w:val="0"/>
        <w:strike w:val="0"/>
        <w:dstrike w:val="0"/>
        <w:vanish w:val="0"/>
        <w:color w:val="000000"/>
        <w:spacing w:val="0"/>
        <w:kern w:val="0"/>
        <w:u w:val="none"/>
        <w:effect w:val="none"/>
      </w:rPr>
    </w:lvl>
    <w:lvl w:ilvl="3" w:tplc="00000003">
      <w:start w:val="1"/>
      <w:numFmt w:val="decimal"/>
      <w:lvlText w:val="%4)"/>
      <w:lvlJc w:val="left"/>
      <w:pPr>
        <w:ind w:left="1440" w:hanging="360"/>
      </w:pPr>
    </w:lvl>
    <w:lvl w:ilvl="4" w:tplc="00000004">
      <w:start w:val="1"/>
      <w:numFmt w:val="lowerLetter"/>
      <w:lvlText w:val="(%5)"/>
      <w:lvlJc w:val="left"/>
      <w:pPr>
        <w:ind w:left="1800" w:hanging="360"/>
      </w:pPr>
      <w:rPr>
        <w:b w:val="0"/>
        <w:i w:val="0"/>
        <w:sz w:val="24"/>
      </w:rPr>
    </w:lvl>
    <w:lvl w:ilvl="5" w:tplc="00000005">
      <w:start w:val="1"/>
      <w:numFmt w:val="lowerRoman"/>
      <w:lvlText w:val="(%6)"/>
      <w:lvlJc w:val="left"/>
      <w:pPr>
        <w:ind w:left="2160" w:hanging="360"/>
      </w:pPr>
    </w:lvl>
    <w:lvl w:ilvl="6" w:tplc="00000006">
      <w:start w:val="1"/>
      <w:numFmt w:val="decimal"/>
      <w:lvlText w:val="%7."/>
      <w:lvlJc w:val="left"/>
      <w:pPr>
        <w:ind w:left="2520" w:hanging="360"/>
      </w:pPr>
    </w:lvl>
    <w:lvl w:ilvl="7" w:tplc="00000007">
      <w:start w:val="1"/>
      <w:numFmt w:val="lowerLetter"/>
      <w:lvlText w:val="%8."/>
      <w:lvlJc w:val="left"/>
      <w:pPr>
        <w:ind w:left="2880" w:hanging="360"/>
      </w:pPr>
    </w:lvl>
    <w:lvl w:ilvl="8" w:tplc="00000008">
      <w:start w:val="1"/>
      <w:numFmt w:val="lowerRoman"/>
      <w:lvlText w:val="%9."/>
      <w:lvlJc w:val="left"/>
      <w:pPr>
        <w:ind w:left="3240" w:hanging="360"/>
      </w:pPr>
    </w:lvl>
  </w:abstractNum>
  <w:abstractNum w:abstractNumId="9" w15:restartNumberingAfterBreak="0">
    <w:nsid w:val="0000000A"/>
    <w:multiLevelType w:val="hybridMultilevel"/>
    <w:tmpl w:val="DB38966E"/>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0000000B"/>
    <w:multiLevelType w:val="hybridMultilevel"/>
    <w:tmpl w:val="EB6C1E6A"/>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1" w15:restartNumberingAfterBreak="0">
    <w:nsid w:val="0000000C"/>
    <w:multiLevelType w:val="hybridMultilevel"/>
    <w:tmpl w:val="01CA1334"/>
    <w:lvl w:ilvl="0" w:tplc="00000000">
      <w:start w:val="1"/>
      <w:numFmt w:val="decimal"/>
      <w:lvlText w:val="%1."/>
      <w:lvlJc w:val="left"/>
    </w:lvl>
    <w:lvl w:ilvl="1" w:tplc="00000001">
      <w:numFmt w:val="decimal"/>
      <w:lvlText w:val=""/>
      <w:lvlJc w:val="left"/>
    </w:lvl>
    <w:lvl w:ilvl="2" w:tplc="00000002">
      <w:numFmt w:val="decimal"/>
      <w:lvlText w:val=""/>
      <w:lvlJc w:val="left"/>
    </w:lvl>
    <w:lvl w:ilvl="3" w:tplc="00000003">
      <w:numFmt w:val="decimal"/>
      <w:lvlText w:val=""/>
      <w:lvlJc w:val="left"/>
    </w:lvl>
    <w:lvl w:ilvl="4" w:tplc="00000004">
      <w:numFmt w:val="decimal"/>
      <w:lvlText w:val=""/>
      <w:lvlJc w:val="left"/>
    </w:lvl>
    <w:lvl w:ilvl="5" w:tplc="00000005">
      <w:numFmt w:val="decimal"/>
      <w:lvlText w:val=""/>
      <w:lvlJc w:val="left"/>
    </w:lvl>
    <w:lvl w:ilvl="6" w:tplc="00000006">
      <w:numFmt w:val="decimal"/>
      <w:lvlText w:val=""/>
      <w:lvlJc w:val="left"/>
    </w:lvl>
    <w:lvl w:ilvl="7" w:tplc="00000007">
      <w:numFmt w:val="decimal"/>
      <w:lvlText w:val=""/>
      <w:lvlJc w:val="left"/>
    </w:lvl>
    <w:lvl w:ilvl="8" w:tplc="00000008">
      <w:numFmt w:val="decimal"/>
      <w:lvlText w:val=""/>
      <w:lvlJc w:val="left"/>
    </w:lvl>
  </w:abstractNum>
  <w:abstractNum w:abstractNumId="12" w15:restartNumberingAfterBreak="0">
    <w:nsid w:val="0000000D"/>
    <w:multiLevelType w:val="hybridMultilevel"/>
    <w:tmpl w:val="92AAE628"/>
    <w:lvl w:ilvl="0" w:tplc="00000000">
      <w:start w:val="1"/>
      <w:numFmt w:val="decimal"/>
      <w:pStyle w:val="Heading4"/>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decimal"/>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356E1714"/>
    <w:lvl w:ilvl="0" w:tplc="00000000">
      <w:start w:val="1"/>
      <w:numFmt w:val="lowerLetter"/>
      <w:lvlText w:val="%1)"/>
      <w:lvlJc w:val="left"/>
      <w:pPr>
        <w:ind w:left="2250" w:hanging="360"/>
      </w:pPr>
      <w:rPr>
        <w:b w:val="0"/>
        <w:bCs w:val="0"/>
      </w:rPr>
    </w:lvl>
    <w:lvl w:ilvl="1" w:tplc="00000001">
      <w:start w:val="1"/>
      <w:numFmt w:val="lowerLetter"/>
      <w:lvlText w:val="%2."/>
      <w:lvlJc w:val="left"/>
      <w:pPr>
        <w:ind w:left="2970" w:hanging="360"/>
      </w:pPr>
    </w:lvl>
    <w:lvl w:ilvl="2" w:tplc="00000002">
      <w:start w:val="1"/>
      <w:numFmt w:val="lowerRoman"/>
      <w:lvlText w:val="%3."/>
      <w:lvlJc w:val="right"/>
      <w:pPr>
        <w:ind w:left="3690" w:hanging="180"/>
      </w:pPr>
    </w:lvl>
    <w:lvl w:ilvl="3" w:tplc="00000003">
      <w:start w:val="1"/>
      <w:numFmt w:val="decimal"/>
      <w:lvlText w:val="%4."/>
      <w:lvlJc w:val="left"/>
      <w:pPr>
        <w:ind w:left="4410" w:hanging="360"/>
      </w:pPr>
    </w:lvl>
    <w:lvl w:ilvl="4" w:tplc="00000004">
      <w:start w:val="1"/>
      <w:numFmt w:val="lowerLetter"/>
      <w:lvlText w:val="%5."/>
      <w:lvlJc w:val="left"/>
      <w:pPr>
        <w:ind w:left="5130" w:hanging="360"/>
      </w:pPr>
    </w:lvl>
    <w:lvl w:ilvl="5" w:tplc="00000005">
      <w:start w:val="1"/>
      <w:numFmt w:val="lowerRoman"/>
      <w:lvlText w:val="%6."/>
      <w:lvlJc w:val="right"/>
      <w:pPr>
        <w:ind w:left="5850" w:hanging="180"/>
      </w:pPr>
    </w:lvl>
    <w:lvl w:ilvl="6" w:tplc="00000006">
      <w:start w:val="1"/>
      <w:numFmt w:val="decimal"/>
      <w:lvlText w:val="%7."/>
      <w:lvlJc w:val="left"/>
      <w:pPr>
        <w:ind w:left="6570" w:hanging="360"/>
      </w:pPr>
    </w:lvl>
    <w:lvl w:ilvl="7" w:tplc="00000007">
      <w:start w:val="1"/>
      <w:numFmt w:val="lowerLetter"/>
      <w:lvlText w:val="%8."/>
      <w:lvlJc w:val="left"/>
      <w:pPr>
        <w:ind w:left="7290" w:hanging="360"/>
      </w:pPr>
    </w:lvl>
    <w:lvl w:ilvl="8" w:tplc="00000008">
      <w:start w:val="1"/>
      <w:numFmt w:val="lowerRoman"/>
      <w:lvlText w:val="%9."/>
      <w:lvlJc w:val="right"/>
      <w:pPr>
        <w:ind w:left="8010" w:hanging="180"/>
      </w:pPr>
    </w:lvl>
  </w:abstractNum>
  <w:abstractNum w:abstractNumId="14" w15:restartNumberingAfterBreak="0">
    <w:nsid w:val="0000000F"/>
    <w:multiLevelType w:val="hybridMultilevel"/>
    <w:tmpl w:val="A350DD38"/>
    <w:lvl w:ilvl="0" w:tplc="00000000">
      <w:start w:val="1"/>
      <w:numFmt w:val="decimal"/>
      <w:pStyle w:val="Heading7"/>
      <w:lvlText w:val="%1)"/>
      <w:lvlJc w:val="left"/>
      <w:pPr>
        <w:ind w:left="1440" w:hanging="360"/>
      </w:pPr>
      <w:rPr>
        <w:rFonts w:ascii="Arial" w:hAnsi="Arial"/>
        <w:b w:val="0"/>
        <w:bCs w:val="0"/>
        <w:i w:val="0"/>
        <w:iCs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5" w15:restartNumberingAfterBreak="0">
    <w:nsid w:val="00000010"/>
    <w:multiLevelType w:val="hybridMultilevel"/>
    <w:tmpl w:val="BA528834"/>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16" w15:restartNumberingAfterBreak="0">
    <w:nsid w:val="00000011"/>
    <w:multiLevelType w:val="hybridMultilevel"/>
    <w:tmpl w:val="4404B082"/>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7" w15:restartNumberingAfterBreak="0">
    <w:nsid w:val="00000012"/>
    <w:multiLevelType w:val="hybridMultilevel"/>
    <w:tmpl w:val="EF44ADDC"/>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8" w15:restartNumberingAfterBreak="0">
    <w:nsid w:val="00000013"/>
    <w:multiLevelType w:val="hybridMultilevel"/>
    <w:tmpl w:val="4E02252A"/>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9" w15:restartNumberingAfterBreak="0">
    <w:nsid w:val="00000014"/>
    <w:multiLevelType w:val="hybridMultilevel"/>
    <w:tmpl w:val="62F81BB0"/>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20" w15:restartNumberingAfterBreak="0">
    <w:nsid w:val="00000015"/>
    <w:multiLevelType w:val="hybridMultilevel"/>
    <w:tmpl w:val="426A389C"/>
    <w:lvl w:ilvl="0" w:tplc="00000000">
      <w:start w:val="1"/>
      <w:numFmt w:val="bullet"/>
      <w:lvlText w:val=""/>
      <w:lvlJc w:val="left"/>
      <w:pPr>
        <w:ind w:left="2160" w:hanging="360"/>
      </w:pPr>
      <w:rPr>
        <w:rFonts w:ascii="Symbol" w:hAnsi="Symbol"/>
        <w:strike w:val="0"/>
        <w:dstrike w:val="0"/>
        <w:u w:val="none"/>
        <w:effect w:val="none"/>
      </w:rPr>
    </w:lvl>
    <w:lvl w:ilvl="1" w:tplc="00000001">
      <w:start w:val="1"/>
      <w:numFmt w:val="decimal"/>
      <w:lvlText w:val="%2)"/>
      <w:lvlJc w:val="left"/>
      <w:pPr>
        <w:ind w:left="2880" w:hanging="360"/>
      </w:p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cs="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cs="Courier New"/>
      </w:rPr>
    </w:lvl>
    <w:lvl w:ilvl="8" w:tplc="00000008">
      <w:start w:val="1"/>
      <w:numFmt w:val="bullet"/>
      <w:lvlText w:val=""/>
      <w:lvlJc w:val="left"/>
      <w:pPr>
        <w:ind w:left="7920" w:hanging="360"/>
      </w:pPr>
      <w:rPr>
        <w:rFonts w:ascii="Wingdings" w:hAnsi="Wingdings"/>
      </w:rPr>
    </w:lvl>
  </w:abstractNum>
  <w:abstractNum w:abstractNumId="21" w15:restartNumberingAfterBreak="0">
    <w:nsid w:val="00000016"/>
    <w:multiLevelType w:val="hybridMultilevel"/>
    <w:tmpl w:val="914451E6"/>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22" w15:restartNumberingAfterBreak="0">
    <w:nsid w:val="00000017"/>
    <w:multiLevelType w:val="hybridMultilevel"/>
    <w:tmpl w:val="281E64F6"/>
    <w:lvl w:ilvl="0" w:tplc="00000000">
      <w:start w:val="1"/>
      <w:numFmt w:val="bullet"/>
      <w:lvlText w:val=""/>
      <w:lvlJc w:val="left"/>
      <w:pPr>
        <w:ind w:left="780" w:hanging="360"/>
      </w:pPr>
      <w:rPr>
        <w:rFonts w:ascii="Symbol" w:hAnsi="Symbol"/>
      </w:rPr>
    </w:lvl>
    <w:lvl w:ilvl="1" w:tplc="00000001">
      <w:start w:val="1"/>
      <w:numFmt w:val="lowerLetter"/>
      <w:lvlText w:val="%2."/>
      <w:lvlJc w:val="left"/>
      <w:pPr>
        <w:ind w:left="1500" w:hanging="360"/>
      </w:pPr>
    </w:lvl>
    <w:lvl w:ilvl="2" w:tplc="00000002">
      <w:start w:val="1"/>
      <w:numFmt w:val="lowerRoman"/>
      <w:lvlText w:val="%3."/>
      <w:lvlJc w:val="right"/>
      <w:pPr>
        <w:ind w:left="2220" w:hanging="180"/>
      </w:pPr>
    </w:lvl>
    <w:lvl w:ilvl="3" w:tplc="00000003">
      <w:start w:val="1"/>
      <w:numFmt w:val="decimal"/>
      <w:lvlText w:val="%4."/>
      <w:lvlJc w:val="left"/>
      <w:pPr>
        <w:ind w:left="2940" w:hanging="360"/>
      </w:pPr>
    </w:lvl>
    <w:lvl w:ilvl="4" w:tplc="00000004">
      <w:start w:val="1"/>
      <w:numFmt w:val="lowerLetter"/>
      <w:lvlText w:val="%5."/>
      <w:lvlJc w:val="left"/>
      <w:pPr>
        <w:ind w:left="3660" w:hanging="360"/>
      </w:pPr>
    </w:lvl>
    <w:lvl w:ilvl="5" w:tplc="00000005">
      <w:start w:val="1"/>
      <w:numFmt w:val="lowerRoman"/>
      <w:lvlText w:val="%6."/>
      <w:lvlJc w:val="right"/>
      <w:pPr>
        <w:ind w:left="4380" w:hanging="180"/>
      </w:pPr>
    </w:lvl>
    <w:lvl w:ilvl="6" w:tplc="00000006">
      <w:start w:val="1"/>
      <w:numFmt w:val="decimal"/>
      <w:lvlText w:val="%7."/>
      <w:lvlJc w:val="left"/>
      <w:pPr>
        <w:ind w:left="5100" w:hanging="360"/>
      </w:pPr>
    </w:lvl>
    <w:lvl w:ilvl="7" w:tplc="00000007">
      <w:start w:val="1"/>
      <w:numFmt w:val="lowerLetter"/>
      <w:lvlText w:val="%8."/>
      <w:lvlJc w:val="left"/>
      <w:pPr>
        <w:ind w:left="5820" w:hanging="360"/>
      </w:pPr>
    </w:lvl>
    <w:lvl w:ilvl="8" w:tplc="00000008">
      <w:start w:val="1"/>
      <w:numFmt w:val="lowerRoman"/>
      <w:lvlText w:val="%9."/>
      <w:lvlJc w:val="right"/>
      <w:pPr>
        <w:ind w:left="6540" w:hanging="180"/>
      </w:pPr>
    </w:lvl>
  </w:abstractNum>
  <w:abstractNum w:abstractNumId="23" w15:restartNumberingAfterBreak="0">
    <w:nsid w:val="00000019"/>
    <w:multiLevelType w:val="hybridMultilevel"/>
    <w:tmpl w:val="B00C3CEA"/>
    <w:lvl w:ilvl="0" w:tplc="00000000">
      <w:start w:val="1"/>
      <w:numFmt w:val="lowerLetter"/>
      <w:lvlText w:val="%1)"/>
      <w:lvlJc w:val="left"/>
      <w:pPr>
        <w:ind w:left="2070" w:hanging="360"/>
      </w:pPr>
    </w:lvl>
    <w:lvl w:ilvl="1" w:tplc="00000001">
      <w:start w:val="1"/>
      <w:numFmt w:val="lowerLetter"/>
      <w:lvlText w:val="%2."/>
      <w:lvlJc w:val="left"/>
      <w:pPr>
        <w:ind w:left="2790" w:hanging="360"/>
      </w:pPr>
    </w:lvl>
    <w:lvl w:ilvl="2" w:tplc="00000002">
      <w:start w:val="1"/>
      <w:numFmt w:val="decimal"/>
      <w:lvlText w:val="%3)"/>
      <w:lvlJc w:val="left"/>
      <w:pPr>
        <w:ind w:left="3510" w:hanging="180"/>
      </w:pPr>
    </w:lvl>
    <w:lvl w:ilvl="3" w:tplc="00000003">
      <w:start w:val="1"/>
      <w:numFmt w:val="decimal"/>
      <w:lvlText w:val="%4."/>
      <w:lvlJc w:val="left"/>
      <w:pPr>
        <w:ind w:left="4230" w:hanging="360"/>
      </w:pPr>
    </w:lvl>
    <w:lvl w:ilvl="4" w:tplc="00000004">
      <w:start w:val="1"/>
      <w:numFmt w:val="lowerLetter"/>
      <w:lvlText w:val="%5."/>
      <w:lvlJc w:val="left"/>
      <w:pPr>
        <w:ind w:left="4950" w:hanging="360"/>
      </w:pPr>
    </w:lvl>
    <w:lvl w:ilvl="5" w:tplc="00000005">
      <w:start w:val="1"/>
      <w:numFmt w:val="lowerRoman"/>
      <w:lvlText w:val="%6."/>
      <w:lvlJc w:val="right"/>
      <w:pPr>
        <w:ind w:left="5670" w:hanging="180"/>
      </w:pPr>
    </w:lvl>
    <w:lvl w:ilvl="6" w:tplc="00000006">
      <w:start w:val="1"/>
      <w:numFmt w:val="decimal"/>
      <w:lvlText w:val="%7."/>
      <w:lvlJc w:val="left"/>
      <w:pPr>
        <w:ind w:left="6390" w:hanging="360"/>
      </w:pPr>
    </w:lvl>
    <w:lvl w:ilvl="7" w:tplc="00000007">
      <w:start w:val="1"/>
      <w:numFmt w:val="lowerLetter"/>
      <w:lvlText w:val="%8."/>
      <w:lvlJc w:val="left"/>
      <w:pPr>
        <w:ind w:left="7110" w:hanging="360"/>
      </w:pPr>
    </w:lvl>
    <w:lvl w:ilvl="8" w:tplc="00000008">
      <w:start w:val="1"/>
      <w:numFmt w:val="lowerRoman"/>
      <w:lvlText w:val="%9."/>
      <w:lvlJc w:val="right"/>
      <w:pPr>
        <w:ind w:left="7830" w:hanging="180"/>
      </w:pPr>
    </w:lvl>
  </w:abstractNum>
  <w:abstractNum w:abstractNumId="24" w15:restartNumberingAfterBreak="0">
    <w:nsid w:val="0000001A"/>
    <w:multiLevelType w:val="hybridMultilevel"/>
    <w:tmpl w:val="2A86AEB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5" w15:restartNumberingAfterBreak="0">
    <w:nsid w:val="0000001B"/>
    <w:multiLevelType w:val="hybridMultilevel"/>
    <w:tmpl w:val="FCF27B30"/>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6" w15:restartNumberingAfterBreak="0">
    <w:nsid w:val="0000001C"/>
    <w:multiLevelType w:val="hybridMultilevel"/>
    <w:tmpl w:val="A4249E22"/>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7" w15:restartNumberingAfterBreak="0">
    <w:nsid w:val="0000001D"/>
    <w:multiLevelType w:val="hybridMultilevel"/>
    <w:tmpl w:val="70980A20"/>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8" w15:restartNumberingAfterBreak="0">
    <w:nsid w:val="0000001E"/>
    <w:multiLevelType w:val="hybridMultilevel"/>
    <w:tmpl w:val="633EB8EC"/>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9" w15:restartNumberingAfterBreak="0">
    <w:nsid w:val="0000001F"/>
    <w:multiLevelType w:val="hybridMultilevel"/>
    <w:tmpl w:val="2A4050D4"/>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30" w15:restartNumberingAfterBreak="0">
    <w:nsid w:val="00000020"/>
    <w:multiLevelType w:val="hybridMultilevel"/>
    <w:tmpl w:val="C4625DE2"/>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1" w15:restartNumberingAfterBreak="0">
    <w:nsid w:val="00000021"/>
    <w:multiLevelType w:val="hybridMultilevel"/>
    <w:tmpl w:val="3050C278"/>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2" w15:restartNumberingAfterBreak="0">
    <w:nsid w:val="00000022"/>
    <w:multiLevelType w:val="hybridMultilevel"/>
    <w:tmpl w:val="C180EBC0"/>
    <w:lvl w:ilvl="0" w:tplc="00000000">
      <w:start w:val="1"/>
      <w:numFmt w:val="upperLetter"/>
      <w:pStyle w:val="Heading3"/>
      <w:lvlText w:val="%1."/>
      <w:lvlJc w:val="left"/>
      <w:pPr>
        <w:ind w:left="720" w:hanging="360"/>
      </w:pPr>
    </w:lvl>
    <w:lvl w:ilvl="1" w:tplc="00000001">
      <w:numFmt w:val="bullet"/>
      <w:lvlText w:val="•"/>
      <w:lvlJc w:val="left"/>
      <w:pPr>
        <w:ind w:left="1440" w:hanging="360"/>
      </w:pPr>
      <w:rPr>
        <w:rFonts w:ascii="Arial" w:eastAsia="Times New Roman" w:hAnsi="Arial" w:cs="Arial"/>
      </w:r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3"/>
    <w:multiLevelType w:val="hybridMultilevel"/>
    <w:tmpl w:val="2CAAFEF0"/>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4" w15:restartNumberingAfterBreak="0">
    <w:nsid w:val="00000024"/>
    <w:multiLevelType w:val="hybridMultilevel"/>
    <w:tmpl w:val="51D031FC"/>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5" w15:restartNumberingAfterBreak="0">
    <w:nsid w:val="00000025"/>
    <w:multiLevelType w:val="hybridMultilevel"/>
    <w:tmpl w:val="4C02422A"/>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36" w15:restartNumberingAfterBreak="0">
    <w:nsid w:val="00000026"/>
    <w:multiLevelType w:val="hybridMultilevel"/>
    <w:tmpl w:val="6EC27F7C"/>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7" w15:restartNumberingAfterBreak="0">
    <w:nsid w:val="00000027"/>
    <w:multiLevelType w:val="hybridMultilevel"/>
    <w:tmpl w:val="DB4A6584"/>
    <w:lvl w:ilvl="0" w:tplc="00000000">
      <w:start w:val="1"/>
      <w:numFmt w:val="lowerLetter"/>
      <w:lvlText w:val="%1."/>
      <w:lvlJc w:val="left"/>
      <w:pPr>
        <w:ind w:left="780" w:hanging="360"/>
      </w:pPr>
    </w:lvl>
    <w:lvl w:ilvl="1" w:tplc="00000001">
      <w:start w:val="1"/>
      <w:numFmt w:val="lowerLetter"/>
      <w:lvlText w:val="%2."/>
      <w:lvlJc w:val="left"/>
      <w:pPr>
        <w:ind w:left="1500" w:hanging="360"/>
      </w:pPr>
    </w:lvl>
    <w:lvl w:ilvl="2" w:tplc="00000002">
      <w:start w:val="1"/>
      <w:numFmt w:val="lowerRoman"/>
      <w:lvlText w:val="%3."/>
      <w:lvlJc w:val="right"/>
      <w:pPr>
        <w:ind w:left="2220" w:hanging="180"/>
      </w:pPr>
    </w:lvl>
    <w:lvl w:ilvl="3" w:tplc="00000003">
      <w:start w:val="1"/>
      <w:numFmt w:val="decimal"/>
      <w:lvlText w:val="%4."/>
      <w:lvlJc w:val="left"/>
      <w:pPr>
        <w:ind w:left="2940" w:hanging="360"/>
      </w:pPr>
    </w:lvl>
    <w:lvl w:ilvl="4" w:tplc="00000004">
      <w:start w:val="1"/>
      <w:numFmt w:val="lowerLetter"/>
      <w:lvlText w:val="%5."/>
      <w:lvlJc w:val="left"/>
      <w:pPr>
        <w:ind w:left="3660" w:hanging="360"/>
      </w:pPr>
    </w:lvl>
    <w:lvl w:ilvl="5" w:tplc="00000005">
      <w:start w:val="1"/>
      <w:numFmt w:val="lowerRoman"/>
      <w:lvlText w:val="%6."/>
      <w:lvlJc w:val="right"/>
      <w:pPr>
        <w:ind w:left="4380" w:hanging="180"/>
      </w:pPr>
    </w:lvl>
    <w:lvl w:ilvl="6" w:tplc="00000006">
      <w:start w:val="1"/>
      <w:numFmt w:val="decimal"/>
      <w:lvlText w:val="%7."/>
      <w:lvlJc w:val="left"/>
      <w:pPr>
        <w:ind w:left="5100" w:hanging="360"/>
      </w:pPr>
    </w:lvl>
    <w:lvl w:ilvl="7" w:tplc="00000007">
      <w:start w:val="1"/>
      <w:numFmt w:val="lowerLetter"/>
      <w:lvlText w:val="%8."/>
      <w:lvlJc w:val="left"/>
      <w:pPr>
        <w:ind w:left="5820" w:hanging="360"/>
      </w:pPr>
    </w:lvl>
    <w:lvl w:ilvl="8" w:tplc="00000008">
      <w:start w:val="1"/>
      <w:numFmt w:val="lowerRoman"/>
      <w:lvlText w:val="%9."/>
      <w:lvlJc w:val="right"/>
      <w:pPr>
        <w:ind w:left="6540" w:hanging="180"/>
      </w:pPr>
    </w:lvl>
  </w:abstractNum>
  <w:abstractNum w:abstractNumId="38" w15:restartNumberingAfterBreak="0">
    <w:nsid w:val="00000028"/>
    <w:multiLevelType w:val="hybridMultilevel"/>
    <w:tmpl w:val="3D7C2C82"/>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9" w15:restartNumberingAfterBreak="0">
    <w:nsid w:val="00000029"/>
    <w:multiLevelType w:val="hybridMultilevel"/>
    <w:tmpl w:val="A8963104"/>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40" w15:restartNumberingAfterBreak="0">
    <w:nsid w:val="0000002B"/>
    <w:multiLevelType w:val="hybridMultilevel"/>
    <w:tmpl w:val="4DC87776"/>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41" w15:restartNumberingAfterBreak="0">
    <w:nsid w:val="0000002C"/>
    <w:multiLevelType w:val="hybridMultilevel"/>
    <w:tmpl w:val="2972537C"/>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42" w15:restartNumberingAfterBreak="0">
    <w:nsid w:val="0000002E"/>
    <w:multiLevelType w:val="hybridMultilevel"/>
    <w:tmpl w:val="4680FAB0"/>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43" w15:restartNumberingAfterBreak="0">
    <w:nsid w:val="0000002F"/>
    <w:multiLevelType w:val="hybridMultilevel"/>
    <w:tmpl w:val="BE462018"/>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44" w15:restartNumberingAfterBreak="0">
    <w:nsid w:val="00000030"/>
    <w:multiLevelType w:val="hybridMultilevel"/>
    <w:tmpl w:val="9ED49BD8"/>
    <w:lvl w:ilvl="0" w:tplc="00000000">
      <w:start w:val="1"/>
      <w:numFmt w:val="lowerRoman"/>
      <w:pStyle w:val="Heading5a"/>
      <w:lvlText w:val="%1."/>
      <w:lvlJc w:val="left"/>
      <w:pPr>
        <w:tabs>
          <w:tab w:val="num" w:pos="1800"/>
        </w:tabs>
        <w:ind w:left="1800" w:hanging="360"/>
      </w:pPr>
      <w:rPr>
        <w:rFonts w:ascii="Arial" w:hAnsi="Arial"/>
        <w:b w:val="0"/>
        <w:i w:val="0"/>
        <w:sz w:val="20"/>
        <w:szCs w:val="20"/>
      </w:rPr>
    </w:lvl>
    <w:lvl w:ilvl="1" w:tplc="00000001">
      <w:start w:val="1"/>
      <w:numFmt w:val="upperLetter"/>
      <w:lvlText w:val="%2."/>
      <w:lvlJc w:val="left"/>
      <w:pPr>
        <w:tabs>
          <w:tab w:val="num" w:pos="2160"/>
        </w:tabs>
        <w:ind w:left="2160" w:hanging="360"/>
      </w:pPr>
      <w:rPr>
        <w:rFonts w:ascii="Arial" w:hAnsi="Arial"/>
        <w:b/>
        <w:i w:val="0"/>
        <w:sz w:val="28"/>
      </w:rPr>
    </w:lvl>
    <w:lvl w:ilvl="2" w:tplc="00000002">
      <w:start w:val="1"/>
      <w:numFmt w:val="decimal"/>
      <w:lvlText w:val="%3."/>
      <w:lvlJc w:val="left"/>
      <w:pPr>
        <w:tabs>
          <w:tab w:val="num" w:pos="2520"/>
        </w:tabs>
        <w:ind w:left="2520" w:hanging="360"/>
      </w:pPr>
      <w:rPr>
        <w:rFonts w:ascii="Arial" w:hAnsi="Arial"/>
        <w:b w:val="0"/>
        <w:i w:val="0"/>
        <w:sz w:val="24"/>
      </w:rPr>
    </w:lvl>
    <w:lvl w:ilvl="3" w:tplc="00000003">
      <w:start w:val="1"/>
      <w:numFmt w:val="lowerLetter"/>
      <w:lvlText w:val="%4."/>
      <w:lvlJc w:val="left"/>
      <w:pPr>
        <w:tabs>
          <w:tab w:val="num" w:pos="4320"/>
        </w:tabs>
        <w:ind w:left="4320" w:hanging="360"/>
      </w:pPr>
    </w:lvl>
    <w:lvl w:ilvl="4" w:tplc="00000004">
      <w:start w:val="1"/>
      <w:numFmt w:val="lowerRoman"/>
      <w:lvlText w:val="%5."/>
      <w:lvlJc w:val="left"/>
      <w:pPr>
        <w:tabs>
          <w:tab w:val="num" w:pos="5040"/>
        </w:tabs>
        <w:ind w:left="5040" w:hanging="360"/>
      </w:pPr>
      <w:rPr>
        <w:rFonts w:ascii="Arial" w:hAnsi="Arial"/>
        <w:b w:val="0"/>
        <w:i w:val="0"/>
        <w:sz w:val="24"/>
      </w:rPr>
    </w:lvl>
    <w:lvl w:ilvl="5" w:tplc="00000005">
      <w:start w:val="1"/>
      <w:numFmt w:val="lowerRoman"/>
      <w:lvlText w:val="%6."/>
      <w:lvlJc w:val="right"/>
      <w:pPr>
        <w:tabs>
          <w:tab w:val="num" w:pos="5760"/>
        </w:tabs>
        <w:ind w:left="5760" w:hanging="180"/>
      </w:pPr>
    </w:lvl>
    <w:lvl w:ilvl="6" w:tplc="00000006">
      <w:start w:val="1"/>
      <w:numFmt w:val="decimal"/>
      <w:lvlText w:val="%7."/>
      <w:lvlJc w:val="left"/>
      <w:pPr>
        <w:tabs>
          <w:tab w:val="num" w:pos="6480"/>
        </w:tabs>
        <w:ind w:left="6480" w:hanging="360"/>
      </w:pPr>
    </w:lvl>
    <w:lvl w:ilvl="7" w:tplc="00000007">
      <w:start w:val="1"/>
      <w:numFmt w:val="lowerLetter"/>
      <w:lvlText w:val="%8."/>
      <w:lvlJc w:val="left"/>
      <w:pPr>
        <w:tabs>
          <w:tab w:val="num" w:pos="7200"/>
        </w:tabs>
        <w:ind w:left="7200" w:hanging="360"/>
      </w:pPr>
    </w:lvl>
    <w:lvl w:ilvl="8" w:tplc="00000008">
      <w:start w:val="1"/>
      <w:numFmt w:val="lowerRoman"/>
      <w:lvlText w:val="%9."/>
      <w:lvlJc w:val="right"/>
      <w:pPr>
        <w:tabs>
          <w:tab w:val="num" w:pos="7920"/>
        </w:tabs>
        <w:ind w:left="7920" w:hanging="180"/>
      </w:pPr>
    </w:lvl>
  </w:abstractNum>
  <w:abstractNum w:abstractNumId="45" w15:restartNumberingAfterBreak="0">
    <w:nsid w:val="00000031"/>
    <w:multiLevelType w:val="hybridMultilevel"/>
    <w:tmpl w:val="659C90D6"/>
    <w:lvl w:ilvl="0" w:tplc="00000000">
      <w:start w:val="1"/>
      <w:numFmt w:val="bullet"/>
      <w:lvlText w:val=""/>
      <w:lvlJc w:val="left"/>
      <w:pPr>
        <w:ind w:left="2520" w:hanging="360"/>
      </w:pPr>
      <w:rPr>
        <w:rFonts w:ascii="Symbol" w:hAnsi="Symbol"/>
      </w:rPr>
    </w:lvl>
    <w:lvl w:ilvl="1" w:tplc="00000001">
      <w:start w:val="1"/>
      <w:numFmt w:val="bullet"/>
      <w:lvlText w:val="o"/>
      <w:lvlJc w:val="left"/>
      <w:pPr>
        <w:ind w:left="3240" w:hanging="360"/>
      </w:pPr>
      <w:rPr>
        <w:rFonts w:ascii="Courier New" w:hAnsi="Courier New" w:cs="Courier New"/>
      </w:rPr>
    </w:lvl>
    <w:lvl w:ilvl="2" w:tplc="00000002">
      <w:start w:val="1"/>
      <w:numFmt w:val="bullet"/>
      <w:lvlText w:val=""/>
      <w:lvlJc w:val="left"/>
      <w:pPr>
        <w:ind w:left="3960" w:hanging="360"/>
      </w:pPr>
      <w:rPr>
        <w:rFonts w:ascii="Wingdings" w:hAnsi="Wingdings"/>
      </w:rPr>
    </w:lvl>
    <w:lvl w:ilvl="3" w:tplc="00000003">
      <w:start w:val="1"/>
      <w:numFmt w:val="bullet"/>
      <w:lvlText w:val=""/>
      <w:lvlJc w:val="left"/>
      <w:pPr>
        <w:ind w:left="4680" w:hanging="360"/>
      </w:pPr>
      <w:rPr>
        <w:rFonts w:ascii="Symbol" w:hAnsi="Symbol"/>
      </w:rPr>
    </w:lvl>
    <w:lvl w:ilvl="4" w:tplc="00000004">
      <w:start w:val="1"/>
      <w:numFmt w:val="bullet"/>
      <w:lvlText w:val="o"/>
      <w:lvlJc w:val="left"/>
      <w:pPr>
        <w:ind w:left="5400" w:hanging="360"/>
      </w:pPr>
      <w:rPr>
        <w:rFonts w:ascii="Courier New" w:hAnsi="Courier New" w:cs="Courier New"/>
      </w:rPr>
    </w:lvl>
    <w:lvl w:ilvl="5" w:tplc="00000005">
      <w:start w:val="1"/>
      <w:numFmt w:val="bullet"/>
      <w:lvlText w:val=""/>
      <w:lvlJc w:val="left"/>
      <w:pPr>
        <w:ind w:left="6120" w:hanging="360"/>
      </w:pPr>
      <w:rPr>
        <w:rFonts w:ascii="Wingdings" w:hAnsi="Wingdings"/>
      </w:rPr>
    </w:lvl>
    <w:lvl w:ilvl="6" w:tplc="00000006">
      <w:start w:val="1"/>
      <w:numFmt w:val="bullet"/>
      <w:lvlText w:val=""/>
      <w:lvlJc w:val="left"/>
      <w:pPr>
        <w:ind w:left="6840" w:hanging="360"/>
      </w:pPr>
      <w:rPr>
        <w:rFonts w:ascii="Symbol" w:hAnsi="Symbol"/>
      </w:rPr>
    </w:lvl>
    <w:lvl w:ilvl="7" w:tplc="00000007">
      <w:start w:val="1"/>
      <w:numFmt w:val="bullet"/>
      <w:lvlText w:val="o"/>
      <w:lvlJc w:val="left"/>
      <w:pPr>
        <w:ind w:left="7560" w:hanging="360"/>
      </w:pPr>
      <w:rPr>
        <w:rFonts w:ascii="Courier New" w:hAnsi="Courier New" w:cs="Courier New"/>
      </w:rPr>
    </w:lvl>
    <w:lvl w:ilvl="8" w:tplc="00000008">
      <w:start w:val="1"/>
      <w:numFmt w:val="bullet"/>
      <w:lvlText w:val=""/>
      <w:lvlJc w:val="left"/>
      <w:pPr>
        <w:ind w:left="8280" w:hanging="360"/>
      </w:pPr>
      <w:rPr>
        <w:rFonts w:ascii="Wingdings" w:hAnsi="Wingdings"/>
      </w:rPr>
    </w:lvl>
  </w:abstractNum>
  <w:abstractNum w:abstractNumId="46" w15:restartNumberingAfterBreak="0">
    <w:nsid w:val="00000032"/>
    <w:multiLevelType w:val="hybridMultilevel"/>
    <w:tmpl w:val="119AAAE4"/>
    <w:lvl w:ilvl="0" w:tplc="00000000">
      <w:start w:val="1"/>
      <w:numFmt w:val="lowerRoman"/>
      <w:lvlText w:val="%1."/>
      <w:lvlJc w:val="righ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47" w15:restartNumberingAfterBreak="0">
    <w:nsid w:val="00000033"/>
    <w:multiLevelType w:val="hybridMultilevel"/>
    <w:tmpl w:val="CEEAA528"/>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48" w15:restartNumberingAfterBreak="0">
    <w:nsid w:val="00000034"/>
    <w:multiLevelType w:val="hybridMultilevel"/>
    <w:tmpl w:val="2702D796"/>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49" w15:restartNumberingAfterBreak="0">
    <w:nsid w:val="00000035"/>
    <w:multiLevelType w:val="hybridMultilevel"/>
    <w:tmpl w:val="3C0AAA34"/>
    <w:lvl w:ilvl="0" w:tplc="00000000">
      <w:start w:val="1"/>
      <w:numFmt w:val="lowerRoman"/>
      <w:lvlText w:val="%1."/>
      <w:lvlJc w:val="right"/>
      <w:pPr>
        <w:ind w:left="2160" w:hanging="18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0" w15:restartNumberingAfterBreak="0">
    <w:nsid w:val="00000036"/>
    <w:multiLevelType w:val="hybridMultilevel"/>
    <w:tmpl w:val="4E487128"/>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decimal"/>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51" w15:restartNumberingAfterBreak="0">
    <w:nsid w:val="00000037"/>
    <w:multiLevelType w:val="hybridMultilevel"/>
    <w:tmpl w:val="D6563952"/>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52" w15:restartNumberingAfterBreak="0">
    <w:nsid w:val="00000038"/>
    <w:multiLevelType w:val="hybridMultilevel"/>
    <w:tmpl w:val="5D62010A"/>
    <w:lvl w:ilvl="0" w:tplc="00000000">
      <w:start w:val="1"/>
      <w:numFmt w:val="lowerLetter"/>
      <w:lvlText w:val="%1."/>
      <w:lvlJc w:val="left"/>
      <w:pPr>
        <w:ind w:left="1080" w:hanging="360"/>
      </w:pPr>
    </w:lvl>
    <w:lvl w:ilvl="1" w:tplc="00000001">
      <w:start w:val="1"/>
      <w:numFmt w:val="lowerRoman"/>
      <w:lvlText w:val="%2."/>
      <w:lvlJc w:val="righ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53" w15:restartNumberingAfterBreak="0">
    <w:nsid w:val="00000039"/>
    <w:multiLevelType w:val="hybridMultilevel"/>
    <w:tmpl w:val="524C830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54" w15:restartNumberingAfterBreak="0">
    <w:nsid w:val="0000003A"/>
    <w:multiLevelType w:val="hybridMultilevel"/>
    <w:tmpl w:val="3EB0537C"/>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55" w15:restartNumberingAfterBreak="0">
    <w:nsid w:val="0000003B"/>
    <w:multiLevelType w:val="hybridMultilevel"/>
    <w:tmpl w:val="A6C2E460"/>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56" w15:restartNumberingAfterBreak="0">
    <w:nsid w:val="0000003C"/>
    <w:multiLevelType w:val="hybridMultilevel"/>
    <w:tmpl w:val="B6BCF400"/>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57" w15:restartNumberingAfterBreak="0">
    <w:nsid w:val="0000003D"/>
    <w:multiLevelType w:val="hybridMultilevel"/>
    <w:tmpl w:val="B84E3A3A"/>
    <w:lvl w:ilvl="0" w:tplc="00000000">
      <w:start w:val="1"/>
      <w:numFmt w:val="upperRoman"/>
      <w:lvlText w:val="%1."/>
      <w:lvlJc w:val="righ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58" w15:restartNumberingAfterBreak="0">
    <w:nsid w:val="0000003E"/>
    <w:multiLevelType w:val="hybridMultilevel"/>
    <w:tmpl w:val="01CA1334"/>
    <w:lvl w:ilvl="0" w:tplc="00000000">
      <w:start w:val="1"/>
      <w:numFmt w:val="decimal"/>
      <w:lvlText w:val="%1."/>
      <w:lvlJc w:val="left"/>
    </w:lvl>
    <w:lvl w:ilvl="1" w:tplc="00000001">
      <w:numFmt w:val="decimal"/>
      <w:lvlText w:val=""/>
      <w:lvlJc w:val="left"/>
    </w:lvl>
    <w:lvl w:ilvl="2" w:tplc="00000002">
      <w:numFmt w:val="decimal"/>
      <w:lvlText w:val=""/>
      <w:lvlJc w:val="left"/>
    </w:lvl>
    <w:lvl w:ilvl="3" w:tplc="00000003">
      <w:numFmt w:val="decimal"/>
      <w:lvlText w:val=""/>
      <w:lvlJc w:val="left"/>
    </w:lvl>
    <w:lvl w:ilvl="4" w:tplc="00000004">
      <w:numFmt w:val="decimal"/>
      <w:lvlText w:val=""/>
      <w:lvlJc w:val="left"/>
    </w:lvl>
    <w:lvl w:ilvl="5" w:tplc="00000005">
      <w:numFmt w:val="decimal"/>
      <w:lvlText w:val=""/>
      <w:lvlJc w:val="left"/>
    </w:lvl>
    <w:lvl w:ilvl="6" w:tplc="00000006">
      <w:numFmt w:val="decimal"/>
      <w:lvlText w:val=""/>
      <w:lvlJc w:val="left"/>
    </w:lvl>
    <w:lvl w:ilvl="7" w:tplc="00000007">
      <w:numFmt w:val="decimal"/>
      <w:lvlText w:val=""/>
      <w:lvlJc w:val="left"/>
    </w:lvl>
    <w:lvl w:ilvl="8" w:tplc="00000008">
      <w:numFmt w:val="decimal"/>
      <w:lvlText w:val=""/>
      <w:lvlJc w:val="left"/>
    </w:lvl>
  </w:abstractNum>
  <w:abstractNum w:abstractNumId="59" w15:restartNumberingAfterBreak="0">
    <w:nsid w:val="0000003F"/>
    <w:multiLevelType w:val="hybridMultilevel"/>
    <w:tmpl w:val="99746F04"/>
    <w:lvl w:ilvl="0" w:tplc="00000000">
      <w:start w:val="1"/>
      <w:numFmt w:val="bullet"/>
      <w:lvlText w:val=""/>
      <w:lvlJc w:val="left"/>
      <w:pPr>
        <w:ind w:left="2160" w:hanging="360"/>
      </w:pPr>
      <w:rPr>
        <w:rFonts w:ascii="Symbol" w:hAnsi="Symbol"/>
      </w:rPr>
    </w:lvl>
    <w:lvl w:ilvl="1" w:tplc="00000001">
      <w:start w:val="1"/>
      <w:numFmt w:val="bullet"/>
      <w:lvlText w:val="o"/>
      <w:lvlJc w:val="left"/>
      <w:pPr>
        <w:ind w:left="2880" w:hanging="360"/>
      </w:pPr>
      <w:rPr>
        <w:rFonts w:ascii="Courier New" w:hAnsi="Courier New" w:cs="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cs="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cs="Courier New"/>
      </w:rPr>
    </w:lvl>
    <w:lvl w:ilvl="8" w:tplc="00000008">
      <w:start w:val="1"/>
      <w:numFmt w:val="bullet"/>
      <w:lvlText w:val=""/>
      <w:lvlJc w:val="left"/>
      <w:pPr>
        <w:ind w:left="7920" w:hanging="360"/>
      </w:pPr>
      <w:rPr>
        <w:rFonts w:ascii="Wingdings" w:hAnsi="Wingdings"/>
      </w:rPr>
    </w:lvl>
  </w:abstractNum>
  <w:abstractNum w:abstractNumId="60" w15:restartNumberingAfterBreak="0">
    <w:nsid w:val="00000040"/>
    <w:multiLevelType w:val="hybridMultilevel"/>
    <w:tmpl w:val="1E3C4048"/>
    <w:lvl w:ilvl="0" w:tplc="00000000">
      <w:start w:val="1"/>
      <w:numFmt w:val="upperRoman"/>
      <w:lvlText w:val="%1."/>
      <w:lvlJc w:val="right"/>
      <w:pPr>
        <w:ind w:left="1080" w:hanging="360"/>
      </w:pPr>
    </w:lvl>
    <w:lvl w:ilvl="1" w:tplc="00000001">
      <w:start w:val="1"/>
      <w:numFmt w:val="lowerRoman"/>
      <w:lvlText w:val="%2."/>
      <w:lvlJc w:val="righ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61" w15:restartNumberingAfterBreak="0">
    <w:nsid w:val="00000041"/>
    <w:multiLevelType w:val="hybridMultilevel"/>
    <w:tmpl w:val="BABA2666"/>
    <w:lvl w:ilvl="0" w:tplc="00000000">
      <w:start w:val="1"/>
      <w:numFmt w:val="decimal"/>
      <w:lvlText w:val="%1."/>
      <w:lvlJc w:val="left"/>
    </w:lvl>
    <w:lvl w:ilvl="1" w:tplc="00000001">
      <w:numFmt w:val="decimal"/>
      <w:lvlText w:val=""/>
      <w:lvlJc w:val="left"/>
    </w:lvl>
    <w:lvl w:ilvl="2" w:tplc="00000002">
      <w:numFmt w:val="decimal"/>
      <w:lvlText w:val=""/>
      <w:lvlJc w:val="left"/>
    </w:lvl>
    <w:lvl w:ilvl="3" w:tplc="00000003">
      <w:numFmt w:val="decimal"/>
      <w:lvlText w:val=""/>
      <w:lvlJc w:val="left"/>
    </w:lvl>
    <w:lvl w:ilvl="4" w:tplc="00000004">
      <w:numFmt w:val="decimal"/>
      <w:lvlText w:val=""/>
      <w:lvlJc w:val="left"/>
    </w:lvl>
    <w:lvl w:ilvl="5" w:tplc="00000005">
      <w:numFmt w:val="decimal"/>
      <w:lvlText w:val=""/>
      <w:lvlJc w:val="left"/>
    </w:lvl>
    <w:lvl w:ilvl="6" w:tplc="00000006">
      <w:numFmt w:val="decimal"/>
      <w:lvlText w:val=""/>
      <w:lvlJc w:val="left"/>
    </w:lvl>
    <w:lvl w:ilvl="7" w:tplc="00000007">
      <w:numFmt w:val="decimal"/>
      <w:lvlText w:val=""/>
      <w:lvlJc w:val="left"/>
    </w:lvl>
    <w:lvl w:ilvl="8" w:tplc="00000008">
      <w:numFmt w:val="decimal"/>
      <w:lvlText w:val=""/>
      <w:lvlJc w:val="left"/>
    </w:lvl>
  </w:abstractNum>
  <w:abstractNum w:abstractNumId="62" w15:restartNumberingAfterBreak="0">
    <w:nsid w:val="00000042"/>
    <w:multiLevelType w:val="hybridMultilevel"/>
    <w:tmpl w:val="9A1CB938"/>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63" w15:restartNumberingAfterBreak="0">
    <w:nsid w:val="00000043"/>
    <w:multiLevelType w:val="hybridMultilevel"/>
    <w:tmpl w:val="DB4A6584"/>
    <w:lvl w:ilvl="0" w:tplc="00000000">
      <w:start w:val="1"/>
      <w:numFmt w:val="lowerLetter"/>
      <w:lvlText w:val="%1."/>
      <w:lvlJc w:val="left"/>
      <w:pPr>
        <w:ind w:left="780" w:hanging="360"/>
      </w:pPr>
    </w:lvl>
    <w:lvl w:ilvl="1" w:tplc="00000001">
      <w:start w:val="1"/>
      <w:numFmt w:val="lowerLetter"/>
      <w:lvlText w:val="%2."/>
      <w:lvlJc w:val="left"/>
      <w:pPr>
        <w:ind w:left="1500" w:hanging="360"/>
      </w:pPr>
    </w:lvl>
    <w:lvl w:ilvl="2" w:tplc="00000002">
      <w:start w:val="1"/>
      <w:numFmt w:val="lowerRoman"/>
      <w:lvlText w:val="%3."/>
      <w:lvlJc w:val="right"/>
      <w:pPr>
        <w:ind w:left="2220" w:hanging="180"/>
      </w:pPr>
    </w:lvl>
    <w:lvl w:ilvl="3" w:tplc="00000003">
      <w:start w:val="1"/>
      <w:numFmt w:val="decimal"/>
      <w:lvlText w:val="%4."/>
      <w:lvlJc w:val="left"/>
      <w:pPr>
        <w:ind w:left="2940" w:hanging="360"/>
      </w:pPr>
    </w:lvl>
    <w:lvl w:ilvl="4" w:tplc="00000004">
      <w:start w:val="1"/>
      <w:numFmt w:val="lowerLetter"/>
      <w:lvlText w:val="%5."/>
      <w:lvlJc w:val="left"/>
      <w:pPr>
        <w:ind w:left="3660" w:hanging="360"/>
      </w:pPr>
    </w:lvl>
    <w:lvl w:ilvl="5" w:tplc="00000005">
      <w:start w:val="1"/>
      <w:numFmt w:val="lowerRoman"/>
      <w:lvlText w:val="%6."/>
      <w:lvlJc w:val="right"/>
      <w:pPr>
        <w:ind w:left="4380" w:hanging="180"/>
      </w:pPr>
    </w:lvl>
    <w:lvl w:ilvl="6" w:tplc="00000006">
      <w:start w:val="1"/>
      <w:numFmt w:val="decimal"/>
      <w:lvlText w:val="%7."/>
      <w:lvlJc w:val="left"/>
      <w:pPr>
        <w:ind w:left="5100" w:hanging="360"/>
      </w:pPr>
    </w:lvl>
    <w:lvl w:ilvl="7" w:tplc="00000007">
      <w:start w:val="1"/>
      <w:numFmt w:val="lowerLetter"/>
      <w:lvlText w:val="%8."/>
      <w:lvlJc w:val="left"/>
      <w:pPr>
        <w:ind w:left="5820" w:hanging="360"/>
      </w:pPr>
    </w:lvl>
    <w:lvl w:ilvl="8" w:tplc="00000008">
      <w:start w:val="1"/>
      <w:numFmt w:val="lowerRoman"/>
      <w:lvlText w:val="%9."/>
      <w:lvlJc w:val="right"/>
      <w:pPr>
        <w:ind w:left="6540" w:hanging="180"/>
      </w:pPr>
    </w:lvl>
  </w:abstractNum>
  <w:abstractNum w:abstractNumId="64" w15:restartNumberingAfterBreak="0">
    <w:nsid w:val="00000044"/>
    <w:multiLevelType w:val="hybridMultilevel"/>
    <w:tmpl w:val="BE041858"/>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65" w15:restartNumberingAfterBreak="0">
    <w:nsid w:val="00000045"/>
    <w:multiLevelType w:val="hybridMultilevel"/>
    <w:tmpl w:val="307A0CB0"/>
    <w:lvl w:ilvl="0" w:tplc="00000000">
      <w:start w:val="1"/>
      <w:numFmt w:val="bullet"/>
      <w:lvlText w:val=""/>
      <w:lvlJc w:val="left"/>
      <w:pPr>
        <w:ind w:left="720" w:hanging="360"/>
      </w:pPr>
      <w:rPr>
        <w:rFonts w:ascii="Symbol" w:hAnsi="Symbol"/>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66" w15:restartNumberingAfterBreak="0">
    <w:nsid w:val="00000046"/>
    <w:multiLevelType w:val="hybridMultilevel"/>
    <w:tmpl w:val="DDB28152"/>
    <w:lvl w:ilvl="0" w:tplc="00000000">
      <w:start w:val="1"/>
      <w:numFmt w:val="decimal"/>
      <w:lvlText w:val="%1)"/>
      <w:lvlJc w:val="left"/>
      <w:pPr>
        <w:ind w:left="360" w:hanging="360"/>
      </w:pPr>
      <w:rPr>
        <w:b/>
        <w:i w:val="0"/>
        <w:sz w:val="24"/>
      </w:rPr>
    </w:lvl>
    <w:lvl w:ilvl="1" w:tplc="00000001">
      <w:start w:val="1"/>
      <w:numFmt w:val="lowerLetter"/>
      <w:lvlText w:val="%2)"/>
      <w:lvlJc w:val="left"/>
      <w:pPr>
        <w:ind w:left="720" w:hanging="360"/>
      </w:pPr>
      <w:rPr>
        <w:b w:val="0"/>
        <w:bCs w:val="0"/>
        <w:i w:val="0"/>
        <w:iCs w:val="0"/>
        <w:caps w:val="0"/>
        <w:smallCaps w:val="0"/>
        <w:strike w:val="0"/>
        <w:dstrike w:val="0"/>
        <w:vanish w:val="0"/>
        <w:color w:val="000000"/>
        <w:spacing w:val="0"/>
        <w:kern w:val="0"/>
        <w:u w:val="none"/>
        <w:effect w:val="none"/>
      </w:rPr>
    </w:lvl>
    <w:lvl w:ilvl="2" w:tplc="00000002">
      <w:start w:val="1"/>
      <w:numFmt w:val="lowerRoman"/>
      <w:lvlText w:val="%3."/>
      <w:lvlJc w:val="right"/>
      <w:pPr>
        <w:ind w:left="1080" w:hanging="360"/>
      </w:pPr>
      <w:rPr>
        <w:b w:val="0"/>
        <w:bCs w:val="0"/>
        <w:i w:val="0"/>
        <w:iCs w:val="0"/>
        <w:caps w:val="0"/>
        <w:smallCaps w:val="0"/>
        <w:strike w:val="0"/>
        <w:dstrike w:val="0"/>
        <w:vanish w:val="0"/>
        <w:color w:val="000000"/>
        <w:spacing w:val="0"/>
        <w:kern w:val="0"/>
        <w:u w:val="none"/>
        <w:effect w:val="none"/>
      </w:rPr>
    </w:lvl>
    <w:lvl w:ilvl="3" w:tplc="00000003">
      <w:start w:val="1"/>
      <w:numFmt w:val="decimal"/>
      <w:lvlText w:val="%4)"/>
      <w:lvlJc w:val="left"/>
      <w:pPr>
        <w:ind w:left="1440" w:hanging="360"/>
      </w:pPr>
    </w:lvl>
    <w:lvl w:ilvl="4" w:tplc="00000004">
      <w:start w:val="1"/>
      <w:numFmt w:val="lowerLetter"/>
      <w:lvlText w:val="(%5)"/>
      <w:lvlJc w:val="left"/>
      <w:pPr>
        <w:ind w:left="1800" w:hanging="360"/>
      </w:pPr>
      <w:rPr>
        <w:b w:val="0"/>
        <w:i w:val="0"/>
        <w:sz w:val="24"/>
      </w:rPr>
    </w:lvl>
    <w:lvl w:ilvl="5" w:tplc="00000005">
      <w:start w:val="1"/>
      <w:numFmt w:val="lowerRoman"/>
      <w:lvlText w:val="(%6)"/>
      <w:lvlJc w:val="left"/>
      <w:pPr>
        <w:ind w:left="2160" w:hanging="360"/>
      </w:pPr>
    </w:lvl>
    <w:lvl w:ilvl="6" w:tplc="00000006">
      <w:start w:val="1"/>
      <w:numFmt w:val="decimal"/>
      <w:lvlText w:val="%7."/>
      <w:lvlJc w:val="left"/>
      <w:pPr>
        <w:ind w:left="2520" w:hanging="360"/>
      </w:pPr>
    </w:lvl>
    <w:lvl w:ilvl="7" w:tplc="00000007">
      <w:start w:val="1"/>
      <w:numFmt w:val="lowerLetter"/>
      <w:lvlText w:val="%8."/>
      <w:lvlJc w:val="left"/>
      <w:pPr>
        <w:ind w:left="2880" w:hanging="360"/>
      </w:pPr>
    </w:lvl>
    <w:lvl w:ilvl="8" w:tplc="00000008">
      <w:start w:val="1"/>
      <w:numFmt w:val="lowerRoman"/>
      <w:lvlText w:val="%9."/>
      <w:lvlJc w:val="left"/>
      <w:pPr>
        <w:ind w:left="3240" w:hanging="360"/>
      </w:pPr>
    </w:lvl>
  </w:abstractNum>
  <w:abstractNum w:abstractNumId="67" w15:restartNumberingAfterBreak="0">
    <w:nsid w:val="00000047"/>
    <w:multiLevelType w:val="hybridMultilevel"/>
    <w:tmpl w:val="C77440DE"/>
    <w:lvl w:ilvl="0" w:tplc="00000000">
      <w:start w:val="1"/>
      <w:numFmt w:val="upperRoman"/>
      <w:pStyle w:val="Heading2"/>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68" w15:restartNumberingAfterBreak="0">
    <w:nsid w:val="00000048"/>
    <w:multiLevelType w:val="hybridMultilevel"/>
    <w:tmpl w:val="5C825952"/>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69" w15:restartNumberingAfterBreak="0">
    <w:nsid w:val="00000049"/>
    <w:multiLevelType w:val="hybridMultilevel"/>
    <w:tmpl w:val="B7DE3D7C"/>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0" w15:restartNumberingAfterBreak="0">
    <w:nsid w:val="0000004A"/>
    <w:multiLevelType w:val="hybridMultilevel"/>
    <w:tmpl w:val="ECE4A3EA"/>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1" w15:restartNumberingAfterBreak="0">
    <w:nsid w:val="0000004B"/>
    <w:multiLevelType w:val="hybridMultilevel"/>
    <w:tmpl w:val="2BDE2DA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2" w15:restartNumberingAfterBreak="0">
    <w:nsid w:val="0000004C"/>
    <w:multiLevelType w:val="hybridMultilevel"/>
    <w:tmpl w:val="9B3CDDFE"/>
    <w:lvl w:ilvl="0" w:tplc="00000000">
      <w:start w:val="1"/>
      <w:numFmt w:val="bullet"/>
      <w:lvlText w:val=""/>
      <w:lvlJc w:val="left"/>
      <w:pPr>
        <w:ind w:left="3240" w:hanging="360"/>
      </w:pPr>
      <w:rPr>
        <w:rFonts w:ascii="Symbol" w:hAnsi="Symbol"/>
      </w:rPr>
    </w:lvl>
    <w:lvl w:ilvl="1" w:tplc="00000001">
      <w:start w:val="1"/>
      <w:numFmt w:val="bullet"/>
      <w:lvlText w:val="o"/>
      <w:lvlJc w:val="left"/>
      <w:pPr>
        <w:ind w:left="3960" w:hanging="360"/>
      </w:pPr>
      <w:rPr>
        <w:rFonts w:ascii="Courier New" w:hAnsi="Courier New" w:cs="Courier New"/>
      </w:rPr>
    </w:lvl>
    <w:lvl w:ilvl="2" w:tplc="00000002">
      <w:start w:val="1"/>
      <w:numFmt w:val="bullet"/>
      <w:lvlText w:val=""/>
      <w:lvlJc w:val="left"/>
      <w:pPr>
        <w:ind w:left="4680" w:hanging="360"/>
      </w:pPr>
      <w:rPr>
        <w:rFonts w:ascii="Wingdings" w:hAnsi="Wingdings"/>
      </w:rPr>
    </w:lvl>
    <w:lvl w:ilvl="3" w:tplc="00000003">
      <w:start w:val="1"/>
      <w:numFmt w:val="bullet"/>
      <w:lvlText w:val=""/>
      <w:lvlJc w:val="left"/>
      <w:pPr>
        <w:ind w:left="5400" w:hanging="360"/>
      </w:pPr>
      <w:rPr>
        <w:rFonts w:ascii="Symbol" w:hAnsi="Symbol"/>
      </w:rPr>
    </w:lvl>
    <w:lvl w:ilvl="4" w:tplc="00000004">
      <w:start w:val="1"/>
      <w:numFmt w:val="bullet"/>
      <w:lvlText w:val="o"/>
      <w:lvlJc w:val="left"/>
      <w:pPr>
        <w:ind w:left="6120" w:hanging="360"/>
      </w:pPr>
      <w:rPr>
        <w:rFonts w:ascii="Courier New" w:hAnsi="Courier New" w:cs="Courier New"/>
      </w:rPr>
    </w:lvl>
    <w:lvl w:ilvl="5" w:tplc="00000005">
      <w:start w:val="1"/>
      <w:numFmt w:val="bullet"/>
      <w:lvlText w:val=""/>
      <w:lvlJc w:val="left"/>
      <w:pPr>
        <w:ind w:left="6840" w:hanging="360"/>
      </w:pPr>
      <w:rPr>
        <w:rFonts w:ascii="Wingdings" w:hAnsi="Wingdings"/>
      </w:rPr>
    </w:lvl>
    <w:lvl w:ilvl="6" w:tplc="00000006">
      <w:start w:val="1"/>
      <w:numFmt w:val="bullet"/>
      <w:lvlText w:val=""/>
      <w:lvlJc w:val="left"/>
      <w:pPr>
        <w:ind w:left="7560" w:hanging="360"/>
      </w:pPr>
      <w:rPr>
        <w:rFonts w:ascii="Symbol" w:hAnsi="Symbol"/>
      </w:rPr>
    </w:lvl>
    <w:lvl w:ilvl="7" w:tplc="00000007">
      <w:start w:val="1"/>
      <w:numFmt w:val="bullet"/>
      <w:lvlText w:val="o"/>
      <w:lvlJc w:val="left"/>
      <w:pPr>
        <w:ind w:left="8280" w:hanging="360"/>
      </w:pPr>
      <w:rPr>
        <w:rFonts w:ascii="Courier New" w:hAnsi="Courier New" w:cs="Courier New"/>
      </w:rPr>
    </w:lvl>
    <w:lvl w:ilvl="8" w:tplc="00000008">
      <w:start w:val="1"/>
      <w:numFmt w:val="bullet"/>
      <w:lvlText w:val=""/>
      <w:lvlJc w:val="left"/>
      <w:pPr>
        <w:ind w:left="9000" w:hanging="360"/>
      </w:pPr>
      <w:rPr>
        <w:rFonts w:ascii="Wingdings" w:hAnsi="Wingdings"/>
      </w:rPr>
    </w:lvl>
  </w:abstractNum>
  <w:abstractNum w:abstractNumId="73" w15:restartNumberingAfterBreak="0">
    <w:nsid w:val="0000004F"/>
    <w:multiLevelType w:val="hybridMultilevel"/>
    <w:tmpl w:val="5022C32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4" w15:restartNumberingAfterBreak="0">
    <w:nsid w:val="00000050"/>
    <w:multiLevelType w:val="hybridMultilevel"/>
    <w:tmpl w:val="DDB28152"/>
    <w:lvl w:ilvl="0" w:tplc="00000000">
      <w:start w:val="1"/>
      <w:numFmt w:val="decimal"/>
      <w:lvlText w:val="%1)"/>
      <w:lvlJc w:val="left"/>
      <w:pPr>
        <w:ind w:left="360" w:hanging="360"/>
      </w:pPr>
      <w:rPr>
        <w:b/>
        <w:i w:val="0"/>
        <w:sz w:val="24"/>
      </w:rPr>
    </w:lvl>
    <w:lvl w:ilvl="1" w:tplc="00000001">
      <w:start w:val="1"/>
      <w:numFmt w:val="lowerLetter"/>
      <w:lvlText w:val="%2)"/>
      <w:lvlJc w:val="left"/>
      <w:pPr>
        <w:ind w:left="720" w:hanging="360"/>
      </w:pPr>
      <w:rPr>
        <w:b w:val="0"/>
        <w:bCs w:val="0"/>
        <w:i w:val="0"/>
        <w:iCs w:val="0"/>
        <w:caps w:val="0"/>
        <w:smallCaps w:val="0"/>
        <w:strike w:val="0"/>
        <w:dstrike w:val="0"/>
        <w:vanish w:val="0"/>
        <w:color w:val="000000"/>
        <w:spacing w:val="0"/>
        <w:kern w:val="0"/>
        <w:u w:val="none"/>
        <w:effect w:val="none"/>
      </w:rPr>
    </w:lvl>
    <w:lvl w:ilvl="2" w:tplc="00000002">
      <w:start w:val="1"/>
      <w:numFmt w:val="lowerRoman"/>
      <w:lvlText w:val="%3."/>
      <w:lvlJc w:val="right"/>
      <w:pPr>
        <w:ind w:left="1080" w:hanging="360"/>
      </w:pPr>
      <w:rPr>
        <w:b w:val="0"/>
        <w:bCs w:val="0"/>
        <w:i w:val="0"/>
        <w:iCs w:val="0"/>
        <w:caps w:val="0"/>
        <w:smallCaps w:val="0"/>
        <w:strike w:val="0"/>
        <w:dstrike w:val="0"/>
        <w:vanish w:val="0"/>
        <w:color w:val="000000"/>
        <w:spacing w:val="0"/>
        <w:kern w:val="0"/>
        <w:u w:val="none"/>
        <w:effect w:val="none"/>
      </w:rPr>
    </w:lvl>
    <w:lvl w:ilvl="3" w:tplc="00000003">
      <w:start w:val="1"/>
      <w:numFmt w:val="decimal"/>
      <w:lvlText w:val="%4)"/>
      <w:lvlJc w:val="left"/>
      <w:pPr>
        <w:ind w:left="1440" w:hanging="360"/>
      </w:pPr>
    </w:lvl>
    <w:lvl w:ilvl="4" w:tplc="00000004">
      <w:start w:val="1"/>
      <w:numFmt w:val="lowerLetter"/>
      <w:lvlText w:val="(%5)"/>
      <w:lvlJc w:val="left"/>
      <w:pPr>
        <w:ind w:left="1800" w:hanging="360"/>
      </w:pPr>
      <w:rPr>
        <w:b w:val="0"/>
        <w:i w:val="0"/>
        <w:sz w:val="24"/>
      </w:rPr>
    </w:lvl>
    <w:lvl w:ilvl="5" w:tplc="00000005">
      <w:start w:val="1"/>
      <w:numFmt w:val="lowerRoman"/>
      <w:lvlText w:val="(%6)"/>
      <w:lvlJc w:val="left"/>
      <w:pPr>
        <w:ind w:left="2160" w:hanging="360"/>
      </w:pPr>
    </w:lvl>
    <w:lvl w:ilvl="6" w:tplc="00000006">
      <w:start w:val="1"/>
      <w:numFmt w:val="decimal"/>
      <w:lvlText w:val="%7."/>
      <w:lvlJc w:val="left"/>
      <w:pPr>
        <w:ind w:left="2520" w:hanging="360"/>
      </w:pPr>
    </w:lvl>
    <w:lvl w:ilvl="7" w:tplc="00000007">
      <w:start w:val="1"/>
      <w:numFmt w:val="lowerLetter"/>
      <w:lvlText w:val="%8."/>
      <w:lvlJc w:val="left"/>
      <w:pPr>
        <w:ind w:left="2880" w:hanging="360"/>
      </w:pPr>
    </w:lvl>
    <w:lvl w:ilvl="8" w:tplc="00000008">
      <w:start w:val="1"/>
      <w:numFmt w:val="lowerRoman"/>
      <w:lvlText w:val="%9."/>
      <w:lvlJc w:val="left"/>
      <w:pPr>
        <w:ind w:left="3240" w:hanging="360"/>
      </w:pPr>
    </w:lvl>
  </w:abstractNum>
  <w:abstractNum w:abstractNumId="75" w15:restartNumberingAfterBreak="0">
    <w:nsid w:val="00000051"/>
    <w:multiLevelType w:val="hybridMultilevel"/>
    <w:tmpl w:val="A858E88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6" w15:restartNumberingAfterBreak="0">
    <w:nsid w:val="00000052"/>
    <w:multiLevelType w:val="hybridMultilevel"/>
    <w:tmpl w:val="0409001B"/>
    <w:lvl w:ilvl="0" w:tplc="00000000">
      <w:start w:val="1"/>
      <w:numFmt w:val="lowerRoman"/>
      <w:lvlText w:val="%1."/>
      <w:lvlJc w:val="right"/>
      <w:pPr>
        <w:ind w:left="720" w:hanging="360"/>
      </w:pPr>
      <w:rPr>
        <w:b/>
        <w:i w:val="0"/>
        <w:sz w:val="24"/>
      </w:rPr>
    </w:lvl>
    <w:lvl w:ilvl="1" w:tplc="00000001">
      <w:start w:val="1"/>
      <w:numFmt w:val="lowerLetter"/>
      <w:lvlText w:val="%2."/>
      <w:lvlJc w:val="left"/>
      <w:pPr>
        <w:ind w:left="1440" w:hanging="360"/>
      </w:pPr>
      <w:rPr>
        <w:b/>
        <w:bCs w:val="0"/>
        <w:i w:val="0"/>
        <w:iCs w:val="0"/>
        <w:caps w:val="0"/>
        <w:smallCaps w:val="0"/>
        <w:strike w:val="0"/>
        <w:dstrike w:val="0"/>
        <w:vanish w:val="0"/>
        <w:color w:val="000000"/>
        <w:spacing w:val="0"/>
        <w:kern w:val="0"/>
        <w:u w:val="none"/>
        <w:effect w:val="none"/>
      </w:rPr>
    </w:lvl>
    <w:lvl w:ilvl="2" w:tplc="00000002">
      <w:start w:val="1"/>
      <w:numFmt w:val="lowerRoman"/>
      <w:lvlText w:val="%3."/>
      <w:lvlJc w:val="right"/>
      <w:pPr>
        <w:ind w:left="2160" w:hanging="180"/>
      </w:pPr>
    </w:lvl>
    <w:lvl w:ilvl="3" w:tplc="00000003">
      <w:start w:val="1"/>
      <w:numFmt w:val="decimal"/>
      <w:lvlText w:val="%4."/>
      <w:lvlJc w:val="left"/>
      <w:pPr>
        <w:ind w:left="2880" w:hanging="360"/>
      </w:pPr>
      <w:rPr>
        <w:b w:val="0"/>
        <w:sz w:val="20"/>
        <w:szCs w:val="20"/>
      </w:rPr>
    </w:lvl>
    <w:lvl w:ilvl="4" w:tplc="00000004">
      <w:start w:val="1"/>
      <w:numFmt w:val="lowerLetter"/>
      <w:lvlText w:val="%5."/>
      <w:lvlJc w:val="left"/>
      <w:pPr>
        <w:ind w:left="3600" w:hanging="360"/>
      </w:pPr>
      <w:rPr>
        <w:b w:val="0"/>
        <w:i w:val="0"/>
        <w:sz w:val="24"/>
      </w:r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77" w15:restartNumberingAfterBreak="0">
    <w:nsid w:val="00000053"/>
    <w:multiLevelType w:val="hybridMultilevel"/>
    <w:tmpl w:val="1ABE7192"/>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78" w15:restartNumberingAfterBreak="0">
    <w:nsid w:val="00000054"/>
    <w:multiLevelType w:val="hybridMultilevel"/>
    <w:tmpl w:val="854067C0"/>
    <w:lvl w:ilvl="0" w:tplc="00000000">
      <w:start w:val="1"/>
      <w:numFmt w:val="decimal"/>
      <w:lvlText w:val="%1)"/>
      <w:lvlJc w:val="left"/>
      <w:pPr>
        <w:ind w:left="1440" w:hanging="360"/>
      </w:pPr>
      <w:rPr>
        <w:b w:val="0"/>
        <w:bCs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9" w15:restartNumberingAfterBreak="0">
    <w:nsid w:val="00000055"/>
    <w:multiLevelType w:val="hybridMultilevel"/>
    <w:tmpl w:val="5DBA0AE0"/>
    <w:lvl w:ilvl="0" w:tplc="00000000">
      <w:start w:val="1"/>
      <w:numFmt w:val="decimal"/>
      <w:lvlText w:val="%1)"/>
      <w:lvlJc w:val="left"/>
      <w:pPr>
        <w:ind w:left="4320" w:hanging="360"/>
      </w:pPr>
    </w:lvl>
    <w:lvl w:ilvl="1" w:tplc="00000001">
      <w:start w:val="1"/>
      <w:numFmt w:val="lowerLetter"/>
      <w:lvlText w:val="%2."/>
      <w:lvlJc w:val="left"/>
      <w:pPr>
        <w:ind w:left="5040" w:hanging="360"/>
      </w:pPr>
    </w:lvl>
    <w:lvl w:ilvl="2" w:tplc="00000002">
      <w:start w:val="1"/>
      <w:numFmt w:val="lowerRoman"/>
      <w:lvlText w:val="%3."/>
      <w:lvlJc w:val="right"/>
      <w:pPr>
        <w:ind w:left="5760" w:hanging="180"/>
      </w:pPr>
    </w:lvl>
    <w:lvl w:ilvl="3" w:tplc="00000003">
      <w:start w:val="1"/>
      <w:numFmt w:val="decimal"/>
      <w:lvlText w:val="%4."/>
      <w:lvlJc w:val="left"/>
      <w:pPr>
        <w:ind w:left="6480" w:hanging="360"/>
      </w:pPr>
    </w:lvl>
    <w:lvl w:ilvl="4" w:tplc="00000004">
      <w:start w:val="1"/>
      <w:numFmt w:val="lowerLetter"/>
      <w:lvlText w:val="%5."/>
      <w:lvlJc w:val="left"/>
      <w:pPr>
        <w:ind w:left="7200" w:hanging="360"/>
      </w:pPr>
    </w:lvl>
    <w:lvl w:ilvl="5" w:tplc="00000005">
      <w:start w:val="1"/>
      <w:numFmt w:val="lowerRoman"/>
      <w:lvlText w:val="%6."/>
      <w:lvlJc w:val="right"/>
      <w:pPr>
        <w:ind w:left="7920" w:hanging="180"/>
      </w:pPr>
    </w:lvl>
    <w:lvl w:ilvl="6" w:tplc="00000006">
      <w:start w:val="1"/>
      <w:numFmt w:val="decimal"/>
      <w:lvlText w:val="%7."/>
      <w:lvlJc w:val="left"/>
      <w:pPr>
        <w:ind w:left="8640" w:hanging="360"/>
      </w:pPr>
    </w:lvl>
    <w:lvl w:ilvl="7" w:tplc="00000007">
      <w:start w:val="1"/>
      <w:numFmt w:val="lowerLetter"/>
      <w:lvlText w:val="%8."/>
      <w:lvlJc w:val="left"/>
      <w:pPr>
        <w:ind w:left="9360" w:hanging="360"/>
      </w:pPr>
    </w:lvl>
    <w:lvl w:ilvl="8" w:tplc="00000008">
      <w:start w:val="1"/>
      <w:numFmt w:val="lowerRoman"/>
      <w:lvlText w:val="%9."/>
      <w:lvlJc w:val="right"/>
      <w:pPr>
        <w:ind w:left="10080" w:hanging="180"/>
      </w:pPr>
    </w:lvl>
  </w:abstractNum>
  <w:abstractNum w:abstractNumId="80" w15:restartNumberingAfterBreak="0">
    <w:nsid w:val="212A77B0"/>
    <w:multiLevelType w:val="hybridMultilevel"/>
    <w:tmpl w:val="F4A278E0"/>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81" w15:restartNumberingAfterBreak="0">
    <w:nsid w:val="2E484AF7"/>
    <w:multiLevelType w:val="hybridMultilevel"/>
    <w:tmpl w:val="42866224"/>
    <w:lvl w:ilvl="0" w:tplc="00000000">
      <w:start w:val="1"/>
      <w:numFmt w:val="decimal"/>
      <w:lvlText w:val="%1."/>
      <w:lvlJc w:val="left"/>
      <w:pPr>
        <w:ind w:left="990" w:hanging="360"/>
      </w:pPr>
    </w:lvl>
    <w:lvl w:ilvl="1" w:tplc="00000001">
      <w:start w:val="1"/>
      <w:numFmt w:val="lowerLetter"/>
      <w:lvlText w:val="%2."/>
      <w:lvlJc w:val="left"/>
      <w:pPr>
        <w:ind w:left="1710" w:hanging="360"/>
      </w:pPr>
    </w:lvl>
    <w:lvl w:ilvl="2" w:tplc="00000002">
      <w:start w:val="1"/>
      <w:numFmt w:val="lowerRoman"/>
      <w:lvlText w:val="%3."/>
      <w:lvlJc w:val="right"/>
      <w:pPr>
        <w:ind w:left="2430" w:hanging="180"/>
      </w:pPr>
    </w:lvl>
    <w:lvl w:ilvl="3" w:tplc="00000003">
      <w:start w:val="1"/>
      <w:numFmt w:val="decimal"/>
      <w:lvlText w:val="%4."/>
      <w:lvlJc w:val="left"/>
      <w:pPr>
        <w:ind w:left="3150" w:hanging="360"/>
      </w:pPr>
    </w:lvl>
    <w:lvl w:ilvl="4" w:tplc="00000004">
      <w:start w:val="1"/>
      <w:numFmt w:val="lowerLetter"/>
      <w:lvlText w:val="%5."/>
      <w:lvlJc w:val="left"/>
      <w:pPr>
        <w:ind w:left="3870" w:hanging="360"/>
      </w:pPr>
    </w:lvl>
    <w:lvl w:ilvl="5" w:tplc="00000005">
      <w:start w:val="1"/>
      <w:numFmt w:val="lowerRoman"/>
      <w:lvlText w:val="%6."/>
      <w:lvlJc w:val="right"/>
      <w:pPr>
        <w:ind w:left="4590" w:hanging="180"/>
      </w:pPr>
    </w:lvl>
    <w:lvl w:ilvl="6" w:tplc="00000006">
      <w:start w:val="1"/>
      <w:numFmt w:val="decimal"/>
      <w:lvlText w:val="%7."/>
      <w:lvlJc w:val="left"/>
      <w:pPr>
        <w:ind w:left="5310" w:hanging="360"/>
      </w:pPr>
    </w:lvl>
    <w:lvl w:ilvl="7" w:tplc="00000007">
      <w:start w:val="1"/>
      <w:numFmt w:val="lowerLetter"/>
      <w:lvlText w:val="%8."/>
      <w:lvlJc w:val="left"/>
      <w:pPr>
        <w:ind w:left="6030" w:hanging="360"/>
      </w:pPr>
    </w:lvl>
    <w:lvl w:ilvl="8" w:tplc="00000008">
      <w:start w:val="1"/>
      <w:numFmt w:val="lowerRoman"/>
      <w:lvlText w:val="%9."/>
      <w:lvlJc w:val="right"/>
      <w:pPr>
        <w:ind w:left="6750" w:hanging="180"/>
      </w:pPr>
    </w:lvl>
  </w:abstractNum>
  <w:abstractNum w:abstractNumId="82" w15:restartNumberingAfterBreak="0">
    <w:nsid w:val="2ED73578"/>
    <w:multiLevelType w:val="hybridMultilevel"/>
    <w:tmpl w:val="E244CF72"/>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83" w15:restartNumberingAfterBreak="0">
    <w:nsid w:val="37F45042"/>
    <w:multiLevelType w:val="hybridMultilevel"/>
    <w:tmpl w:val="859048EC"/>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84" w15:restartNumberingAfterBreak="0">
    <w:nsid w:val="3B45789A"/>
    <w:multiLevelType w:val="hybridMultilevel"/>
    <w:tmpl w:val="F4A4D6C2"/>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85" w15:restartNumberingAfterBreak="0">
    <w:nsid w:val="45114DD2"/>
    <w:multiLevelType w:val="hybridMultilevel"/>
    <w:tmpl w:val="6C4E4364"/>
    <w:lvl w:ilvl="0" w:tplc="00000000">
      <w:start w:val="1"/>
      <w:numFmt w:val="lowerRoman"/>
      <w:lvlText w:val="%1."/>
      <w:lvlJc w:val="left"/>
      <w:pPr>
        <w:ind w:left="2160" w:hanging="360"/>
      </w:pPr>
    </w:lvl>
    <w:lvl w:ilvl="1" w:tplc="00000001">
      <w:start w:val="1"/>
      <w:numFmt w:val="lowerLetter"/>
      <w:lvlText w:val="%2."/>
      <w:lvlJc w:val="left"/>
      <w:pPr>
        <w:ind w:left="2880" w:hanging="360"/>
      </w:pPr>
    </w:lvl>
    <w:lvl w:ilvl="2" w:tplc="00000002">
      <w:start w:val="1"/>
      <w:numFmt w:val="lowerRoman"/>
      <w:lvlText w:val="%3."/>
      <w:lvlJc w:val="right"/>
      <w:pPr>
        <w:ind w:left="3600" w:hanging="180"/>
      </w:pPr>
    </w:lvl>
    <w:lvl w:ilvl="3" w:tplc="00000003">
      <w:start w:val="1"/>
      <w:numFmt w:val="decimal"/>
      <w:lvlText w:val="%4."/>
      <w:lvlJc w:val="left"/>
      <w:pPr>
        <w:ind w:left="4320" w:hanging="360"/>
      </w:pPr>
    </w:lvl>
    <w:lvl w:ilvl="4" w:tplc="00000004">
      <w:start w:val="1"/>
      <w:numFmt w:val="lowerLetter"/>
      <w:lvlText w:val="%5."/>
      <w:lvlJc w:val="left"/>
      <w:pPr>
        <w:ind w:left="5040" w:hanging="360"/>
      </w:pPr>
    </w:lvl>
    <w:lvl w:ilvl="5" w:tplc="00000005">
      <w:start w:val="1"/>
      <w:numFmt w:val="lowerRoman"/>
      <w:lvlText w:val="%6."/>
      <w:lvlJc w:val="right"/>
      <w:pPr>
        <w:ind w:left="5760" w:hanging="180"/>
      </w:pPr>
    </w:lvl>
    <w:lvl w:ilvl="6" w:tplc="00000006">
      <w:start w:val="1"/>
      <w:numFmt w:val="decimal"/>
      <w:lvlText w:val="%7."/>
      <w:lvlJc w:val="left"/>
      <w:pPr>
        <w:ind w:left="6480" w:hanging="360"/>
      </w:pPr>
    </w:lvl>
    <w:lvl w:ilvl="7" w:tplc="00000007">
      <w:start w:val="1"/>
      <w:numFmt w:val="lowerLetter"/>
      <w:lvlText w:val="%8."/>
      <w:lvlJc w:val="left"/>
      <w:pPr>
        <w:ind w:left="7200" w:hanging="360"/>
      </w:pPr>
    </w:lvl>
    <w:lvl w:ilvl="8" w:tplc="00000008">
      <w:start w:val="1"/>
      <w:numFmt w:val="lowerRoman"/>
      <w:lvlText w:val="%9."/>
      <w:lvlJc w:val="right"/>
      <w:pPr>
        <w:ind w:left="7920" w:hanging="180"/>
      </w:pPr>
    </w:lvl>
  </w:abstractNum>
  <w:abstractNum w:abstractNumId="86" w15:restartNumberingAfterBreak="0">
    <w:nsid w:val="4E316D10"/>
    <w:multiLevelType w:val="hybridMultilevel"/>
    <w:tmpl w:val="8B5AA7F0"/>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87" w15:restartNumberingAfterBreak="0">
    <w:nsid w:val="601B371F"/>
    <w:multiLevelType w:val="hybridMultilevel"/>
    <w:tmpl w:val="2D78C9C4"/>
    <w:lvl w:ilvl="0" w:tplc="00000000">
      <w:start w:val="1"/>
      <w:numFmt w:val="lowerRoman"/>
      <w:pStyle w:val="Heading6"/>
      <w:lvlText w:val="%1."/>
      <w:lvlJc w:val="right"/>
      <w:pPr>
        <w:ind w:left="2520" w:hanging="360"/>
      </w:pPr>
    </w:lvl>
    <w:lvl w:ilvl="1" w:tplc="00000001">
      <w:start w:val="1"/>
      <w:numFmt w:val="lowerLetter"/>
      <w:lvlText w:val="%2."/>
      <w:lvlJc w:val="left"/>
      <w:pPr>
        <w:ind w:left="3240" w:hanging="360"/>
      </w:pPr>
    </w:lvl>
    <w:lvl w:ilvl="2" w:tplc="00000002">
      <w:start w:val="1"/>
      <w:numFmt w:val="lowerRoman"/>
      <w:lvlText w:val="%3."/>
      <w:lvlJc w:val="right"/>
      <w:pPr>
        <w:ind w:left="3960" w:hanging="180"/>
      </w:pPr>
    </w:lvl>
    <w:lvl w:ilvl="3" w:tplc="00000003">
      <w:start w:val="1"/>
      <w:numFmt w:val="decimal"/>
      <w:lvlText w:val="%4."/>
      <w:lvlJc w:val="left"/>
      <w:pPr>
        <w:ind w:left="4680" w:hanging="360"/>
      </w:pPr>
    </w:lvl>
    <w:lvl w:ilvl="4" w:tplc="00000004">
      <w:start w:val="1"/>
      <w:numFmt w:val="lowerLetter"/>
      <w:lvlText w:val="%5."/>
      <w:lvlJc w:val="left"/>
      <w:pPr>
        <w:ind w:left="5400" w:hanging="360"/>
      </w:pPr>
    </w:lvl>
    <w:lvl w:ilvl="5" w:tplc="00000005">
      <w:start w:val="1"/>
      <w:numFmt w:val="lowerRoman"/>
      <w:lvlText w:val="%6."/>
      <w:lvlJc w:val="right"/>
      <w:pPr>
        <w:ind w:left="6120" w:hanging="180"/>
      </w:pPr>
    </w:lvl>
    <w:lvl w:ilvl="6" w:tplc="00000006">
      <w:start w:val="1"/>
      <w:numFmt w:val="decimal"/>
      <w:lvlText w:val="%7."/>
      <w:lvlJc w:val="left"/>
      <w:pPr>
        <w:ind w:left="6840" w:hanging="360"/>
      </w:pPr>
    </w:lvl>
    <w:lvl w:ilvl="7" w:tplc="00000007">
      <w:start w:val="1"/>
      <w:numFmt w:val="lowerLetter"/>
      <w:lvlText w:val="%8."/>
      <w:lvlJc w:val="left"/>
      <w:pPr>
        <w:ind w:left="7560" w:hanging="360"/>
      </w:pPr>
    </w:lvl>
    <w:lvl w:ilvl="8" w:tplc="00000008">
      <w:start w:val="1"/>
      <w:numFmt w:val="lowerRoman"/>
      <w:lvlText w:val="%9."/>
      <w:lvlJc w:val="right"/>
      <w:pPr>
        <w:ind w:left="8280" w:hanging="180"/>
      </w:pPr>
    </w:lvl>
  </w:abstractNum>
  <w:num w:numId="1">
    <w:abstractNumId w:val="76"/>
  </w:num>
  <w:num w:numId="2">
    <w:abstractNumId w:val="21"/>
  </w:num>
  <w:num w:numId="3">
    <w:abstractNumId w:val="17"/>
  </w:num>
  <w:num w:numId="4">
    <w:abstractNumId w:val="6"/>
  </w:num>
  <w:num w:numId="5">
    <w:abstractNumId w:val="57"/>
  </w:num>
  <w:num w:numId="6">
    <w:abstractNumId w:val="4"/>
  </w:num>
  <w:num w:numId="7">
    <w:abstractNumId w:val="44"/>
  </w:num>
  <w:num w:numId="8">
    <w:abstractNumId w:val="19"/>
  </w:num>
  <w:num w:numId="9">
    <w:abstractNumId w:val="52"/>
  </w:num>
  <w:num w:numId="10">
    <w:abstractNumId w:val="45"/>
  </w:num>
  <w:num w:numId="11">
    <w:abstractNumId w:val="66"/>
  </w:num>
  <w:num w:numId="12">
    <w:abstractNumId w:val="72"/>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58"/>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61"/>
  </w:num>
  <w:num w:numId="17">
    <w:abstractNumId w:val="29"/>
  </w:num>
  <w:num w:numId="18">
    <w:abstractNumId w:val="51"/>
  </w:num>
  <w:num w:numId="19">
    <w:abstractNumId w:val="2"/>
  </w:num>
  <w:num w:numId="20">
    <w:abstractNumId w:val="10"/>
  </w:num>
  <w:num w:numId="21">
    <w:abstractNumId w:val="32"/>
  </w:num>
  <w:num w:numId="22">
    <w:abstractNumId w:val="49"/>
  </w:num>
  <w:num w:numId="23">
    <w:abstractNumId w:val="37"/>
  </w:num>
  <w:num w:numId="24">
    <w:abstractNumId w:val="63"/>
  </w:num>
  <w:num w:numId="25">
    <w:abstractNumId w:val="70"/>
  </w:num>
  <w:num w:numId="26">
    <w:abstractNumId w:val="39"/>
  </w:num>
  <w:num w:numId="27">
    <w:abstractNumId w:val="23"/>
  </w:num>
  <w:num w:numId="28">
    <w:abstractNumId w:val="46"/>
  </w:num>
  <w:num w:numId="29">
    <w:abstractNumId w:val="65"/>
  </w:num>
  <w:num w:numId="30">
    <w:abstractNumId w:val="22"/>
  </w:num>
  <w:num w:numId="31">
    <w:abstractNumId w:val="60"/>
  </w:num>
  <w:num w:numId="32">
    <w:abstractNumId w:val="77"/>
  </w:num>
  <w:num w:numId="33">
    <w:abstractNumId w:val="9"/>
  </w:num>
  <w:num w:numId="34">
    <w:abstractNumId w:val="64"/>
  </w:num>
  <w:num w:numId="35">
    <w:abstractNumId w:val="31"/>
  </w:num>
  <w:num w:numId="36">
    <w:abstractNumId w:val="55"/>
  </w:num>
  <w:num w:numId="37">
    <w:abstractNumId w:val="15"/>
  </w:num>
  <w:num w:numId="38">
    <w:abstractNumId w:val="35"/>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4"/>
  </w:num>
  <w:num w:numId="50">
    <w:abstractNumId w:val="12"/>
    <w:lvlOverride w:ilvl="0">
      <w:startOverride w:val="1"/>
    </w:lvlOverride>
  </w:num>
  <w:num w:numId="51">
    <w:abstractNumId w:val="12"/>
    <w:lvlOverride w:ilvl="0">
      <w:startOverride w:val="1"/>
    </w:lvlOverride>
  </w:num>
  <w:num w:numId="52">
    <w:abstractNumId w:val="50"/>
  </w:num>
  <w:num w:numId="53">
    <w:abstractNumId w:val="79"/>
  </w:num>
  <w:num w:numId="54">
    <w:abstractNumId w:val="12"/>
  </w:num>
  <w:num w:numId="55">
    <w:abstractNumId w:val="28"/>
  </w:num>
  <w:num w:numId="56">
    <w:abstractNumId w:val="12"/>
    <w:lvlOverride w:ilvl="0">
      <w:startOverride w:val="1"/>
    </w:lvlOverride>
  </w:num>
  <w:num w:numId="57">
    <w:abstractNumId w:val="12"/>
    <w:lvlOverride w:ilvl="0">
      <w:startOverride w:val="1"/>
    </w:lvlOverride>
  </w:num>
  <w:num w:numId="58">
    <w:abstractNumId w:val="3"/>
  </w:num>
  <w:num w:numId="59">
    <w:abstractNumId w:val="1"/>
  </w:num>
  <w:num w:numId="60">
    <w:abstractNumId w:val="43"/>
  </w:num>
  <w:num w:numId="61">
    <w:abstractNumId w:val="18"/>
  </w:num>
  <w:num w:numId="62">
    <w:abstractNumId w:val="16"/>
  </w:num>
  <w:num w:numId="63">
    <w:abstractNumId w:val="78"/>
  </w:num>
  <w:num w:numId="64">
    <w:abstractNumId w:val="47"/>
  </w:num>
  <w:num w:numId="65">
    <w:abstractNumId w:val="36"/>
  </w:num>
  <w:num w:numId="66">
    <w:abstractNumId w:val="27"/>
  </w:num>
  <w:num w:numId="67">
    <w:abstractNumId w:val="41"/>
  </w:num>
  <w:num w:numId="68">
    <w:abstractNumId w:val="53"/>
  </w:num>
  <w:num w:numId="69">
    <w:abstractNumId w:val="62"/>
  </w:num>
  <w:num w:numId="70">
    <w:abstractNumId w:val="13"/>
  </w:num>
  <w:num w:numId="71">
    <w:abstractNumId w:val="56"/>
  </w:num>
  <w:num w:numId="72">
    <w:abstractNumId w:val="71"/>
  </w:num>
  <w:num w:numId="73">
    <w:abstractNumId w:val="73"/>
  </w:num>
  <w:num w:numId="74">
    <w:abstractNumId w:val="25"/>
  </w:num>
  <w:num w:numId="75">
    <w:abstractNumId w:val="24"/>
  </w:num>
  <w:num w:numId="76">
    <w:abstractNumId w:val="26"/>
  </w:num>
  <w:num w:numId="77">
    <w:abstractNumId w:val="48"/>
  </w:num>
  <w:num w:numId="78">
    <w:abstractNumId w:val="38"/>
  </w:num>
  <w:num w:numId="79">
    <w:abstractNumId w:val="33"/>
  </w:num>
  <w:num w:numId="80">
    <w:abstractNumId w:val="75"/>
  </w:num>
  <w:num w:numId="81">
    <w:abstractNumId w:val="34"/>
  </w:num>
  <w:num w:numId="82">
    <w:abstractNumId w:val="5"/>
  </w:num>
  <w:num w:numId="83">
    <w:abstractNumId w:val="8"/>
  </w:num>
  <w:num w:numId="84">
    <w:abstractNumId w:val="74"/>
  </w:num>
  <w:num w:numId="85">
    <w:abstractNumId w:val="30"/>
  </w:num>
  <w:num w:numId="86">
    <w:abstractNumId w:val="59"/>
  </w:num>
  <w:num w:numId="87">
    <w:abstractNumId w:val="54"/>
  </w:num>
  <w:num w:numId="88">
    <w:abstractNumId w:val="68"/>
  </w:num>
  <w:num w:numId="89">
    <w:abstractNumId w:val="7"/>
  </w:num>
  <w:num w:numId="90">
    <w:abstractNumId w:val="40"/>
  </w:num>
  <w:num w:numId="91">
    <w:abstractNumId w:val="69"/>
  </w:num>
  <w:num w:numId="92">
    <w:abstractNumId w:val="42"/>
  </w:num>
  <w:num w:numId="93">
    <w:abstractNumId w:val="67"/>
  </w:num>
  <w:num w:numId="94">
    <w:abstractNumId w:val="0"/>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87"/>
  </w:num>
  <w:num w:numId="103">
    <w:abstractNumId w:val="87"/>
    <w:lvlOverride w:ilvl="0">
      <w:startOverride w:val="1"/>
    </w:lvlOverride>
  </w:num>
  <w:num w:numId="104">
    <w:abstractNumId w:val="87"/>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87"/>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87"/>
    <w:lvlOverride w:ilvl="0">
      <w:startOverride w:val="1"/>
    </w:lvlOverride>
  </w:num>
  <w:num w:numId="111">
    <w:abstractNumId w:val="0"/>
    <w:lvlOverride w:ilvl="0">
      <w:startOverride w:val="1"/>
    </w:lvlOverride>
  </w:num>
  <w:num w:numId="112">
    <w:abstractNumId w:val="87"/>
    <w:lvlOverride w:ilvl="0">
      <w:startOverride w:val="1"/>
    </w:lvlOverride>
  </w:num>
  <w:num w:numId="113">
    <w:abstractNumId w:val="83"/>
  </w:num>
  <w:num w:numId="114">
    <w:abstractNumId w:val="80"/>
  </w:num>
  <w:num w:numId="115">
    <w:abstractNumId w:val="87"/>
    <w:lvlOverride w:ilvl="0">
      <w:startOverride w:val="1"/>
    </w:lvlOverride>
  </w:num>
  <w:num w:numId="116">
    <w:abstractNumId w:val="87"/>
    <w:lvlOverride w:ilvl="0">
      <w:startOverride w:val="1"/>
    </w:lvlOverride>
  </w:num>
  <w:num w:numId="117">
    <w:abstractNumId w:val="87"/>
    <w:lvlOverride w:ilvl="0">
      <w:startOverride w:val="1"/>
    </w:lvlOverride>
  </w:num>
  <w:num w:numId="118">
    <w:abstractNumId w:val="87"/>
    <w:lvlOverride w:ilvl="0">
      <w:startOverride w:val="1"/>
    </w:lvlOverride>
  </w:num>
  <w:num w:numId="119">
    <w:abstractNumId w:val="87"/>
    <w:lvlOverride w:ilvl="0">
      <w:startOverride w:val="1"/>
    </w:lvlOverride>
  </w:num>
  <w:num w:numId="120">
    <w:abstractNumId w:val="0"/>
    <w:lvlOverride w:ilvl="0">
      <w:startOverride w:val="1"/>
    </w:lvlOverride>
  </w:num>
  <w:num w:numId="121">
    <w:abstractNumId w:val="81"/>
  </w:num>
  <w:num w:numId="122">
    <w:abstractNumId w:val="85"/>
    <w:lvlOverride w:ilvl="0">
      <w:lvl w:ilvl="0" w:tplc="00000000">
        <w:start w:val="1"/>
        <w:numFmt w:val="lowerRoman"/>
        <w:lvlText w:val="%1."/>
        <w:lvlJc w:val="left"/>
        <w:pPr>
          <w:ind w:left="2160" w:hanging="360"/>
        </w:pPr>
        <w:rPr>
          <w:color w:val="0000FF"/>
          <w:u w:val="single"/>
        </w:rPr>
      </w:lvl>
    </w:lvlOverride>
    <w:lvlOverride w:ilvl="1">
      <w:lvl w:ilvl="1" w:tplc="00000001">
        <w:start w:val="1"/>
        <w:numFmt w:val="lowerLetter"/>
        <w:lvlText w:val="%2."/>
        <w:lvlJc w:val="left"/>
        <w:pPr>
          <w:ind w:left="2880" w:hanging="360"/>
        </w:pPr>
        <w:rPr>
          <w:color w:val="0000FF"/>
          <w:u w:val="single"/>
        </w:rPr>
      </w:lvl>
    </w:lvlOverride>
    <w:lvlOverride w:ilvl="2">
      <w:lvl w:ilvl="2" w:tplc="00000002">
        <w:start w:val="1"/>
        <w:numFmt w:val="lowerRoman"/>
        <w:lvlText w:val="%3."/>
        <w:lvlJc w:val="right"/>
        <w:pPr>
          <w:ind w:left="3600" w:hanging="180"/>
        </w:pPr>
        <w:rPr>
          <w:color w:val="0000FF"/>
          <w:u w:val="single"/>
        </w:rPr>
      </w:lvl>
    </w:lvlOverride>
    <w:lvlOverride w:ilvl="3">
      <w:lvl w:ilvl="3" w:tplc="00000003">
        <w:start w:val="1"/>
        <w:numFmt w:val="decimal"/>
        <w:lvlText w:val="%4."/>
        <w:lvlJc w:val="left"/>
        <w:pPr>
          <w:ind w:left="4320" w:hanging="360"/>
        </w:pPr>
        <w:rPr>
          <w:color w:val="0000FF"/>
          <w:u w:val="single"/>
        </w:rPr>
      </w:lvl>
    </w:lvlOverride>
    <w:lvlOverride w:ilvl="4">
      <w:lvl w:ilvl="4" w:tplc="00000004">
        <w:start w:val="1"/>
        <w:numFmt w:val="lowerLetter"/>
        <w:lvlText w:val="%5."/>
        <w:lvlJc w:val="left"/>
        <w:pPr>
          <w:ind w:left="5040" w:hanging="360"/>
        </w:pPr>
        <w:rPr>
          <w:color w:val="0000FF"/>
          <w:u w:val="single"/>
        </w:rPr>
      </w:lvl>
    </w:lvlOverride>
    <w:lvlOverride w:ilvl="5">
      <w:lvl w:ilvl="5" w:tplc="00000005">
        <w:start w:val="1"/>
        <w:numFmt w:val="lowerRoman"/>
        <w:lvlText w:val="%6."/>
        <w:lvlJc w:val="right"/>
        <w:pPr>
          <w:ind w:left="5760" w:hanging="180"/>
        </w:pPr>
        <w:rPr>
          <w:color w:val="0000FF"/>
          <w:u w:val="single"/>
        </w:rPr>
      </w:lvl>
    </w:lvlOverride>
    <w:lvlOverride w:ilvl="6">
      <w:lvl w:ilvl="6" w:tplc="00000006">
        <w:start w:val="1"/>
        <w:numFmt w:val="decimal"/>
        <w:lvlText w:val="%7."/>
        <w:lvlJc w:val="left"/>
        <w:pPr>
          <w:ind w:left="6480" w:hanging="360"/>
        </w:pPr>
        <w:rPr>
          <w:color w:val="0000FF"/>
          <w:u w:val="single"/>
        </w:rPr>
      </w:lvl>
    </w:lvlOverride>
    <w:lvlOverride w:ilvl="7">
      <w:lvl w:ilvl="7" w:tplc="00000007">
        <w:start w:val="1"/>
        <w:numFmt w:val="lowerLetter"/>
        <w:lvlText w:val="%8."/>
        <w:lvlJc w:val="left"/>
        <w:pPr>
          <w:ind w:left="7200" w:hanging="360"/>
        </w:pPr>
        <w:rPr>
          <w:color w:val="0000FF"/>
          <w:u w:val="single"/>
        </w:rPr>
      </w:lvl>
    </w:lvlOverride>
    <w:lvlOverride w:ilvl="8">
      <w:lvl w:ilvl="8" w:tplc="00000008">
        <w:start w:val="1"/>
        <w:numFmt w:val="lowerRoman"/>
        <w:lvlText w:val="%9."/>
        <w:lvlJc w:val="right"/>
        <w:pPr>
          <w:ind w:left="7920" w:hanging="180"/>
        </w:pPr>
        <w:rPr>
          <w:color w:val="0000FF"/>
          <w:u w:val="single"/>
        </w:rPr>
      </w:lvl>
    </w:lvlOverride>
  </w:num>
  <w:num w:numId="123">
    <w:abstractNumId w:val="49"/>
    <w:lvlOverride w:ilvl="0">
      <w:lvl w:ilvl="0" w:tplc="00000000">
        <w:start w:val="1"/>
        <w:numFmt w:val="lowerRoman"/>
        <w:lvlText w:val="%1."/>
        <w:lvlJc w:val="right"/>
        <w:pPr>
          <w:ind w:left="2160" w:hanging="180"/>
        </w:pPr>
        <w:rPr>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lowerLetter"/>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 w:numId="124">
    <w:abstractNumId w:val="12"/>
    <w:lvlOverride w:ilvl="0">
      <w:lvl w:ilvl="0" w:tplc="00000000">
        <w:start w:val="1"/>
        <w:numFmt w:val="decimal"/>
        <w:pStyle w:val="Heading4"/>
        <w:lvlText w:val="%1."/>
        <w:lvlJc w:val="left"/>
        <w:pPr>
          <w:ind w:left="720" w:hanging="360"/>
        </w:pPr>
        <w:rPr>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decimal"/>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 w:numId="125">
    <w:abstractNumId w:val="39"/>
    <w:lvlOverride w:ilvl="0">
      <w:lvl w:ilvl="0" w:tplc="00000000">
        <w:start w:val="1"/>
        <w:numFmt w:val="lowerLetter"/>
        <w:lvlText w:val="%1."/>
        <w:lvlJc w:val="left"/>
        <w:pPr>
          <w:ind w:left="1080" w:hanging="360"/>
        </w:pPr>
        <w:rPr>
          <w:color w:val="0000FF"/>
          <w:u w:val="single"/>
        </w:rPr>
      </w:lvl>
    </w:lvlOverride>
    <w:lvlOverride w:ilvl="1">
      <w:lvl w:ilvl="1" w:tplc="00000001">
        <w:start w:val="1"/>
        <w:numFmt w:val="lowerLetter"/>
        <w:lvlText w:val="%2."/>
        <w:lvlJc w:val="left"/>
        <w:pPr>
          <w:ind w:left="1800" w:hanging="360"/>
        </w:pPr>
        <w:rPr>
          <w:color w:val="0000FF"/>
          <w:u w:val="single"/>
        </w:rPr>
      </w:lvl>
    </w:lvlOverride>
    <w:lvlOverride w:ilvl="2">
      <w:lvl w:ilvl="2" w:tplc="00000002">
        <w:start w:val="1"/>
        <w:numFmt w:val="lowerRoman"/>
        <w:lvlText w:val="%3."/>
        <w:lvlJc w:val="right"/>
        <w:pPr>
          <w:ind w:left="2520" w:hanging="180"/>
        </w:pPr>
        <w:rPr>
          <w:color w:val="0000FF"/>
          <w:u w:val="single"/>
        </w:rPr>
      </w:lvl>
    </w:lvlOverride>
    <w:lvlOverride w:ilvl="3">
      <w:lvl w:ilvl="3" w:tplc="00000003">
        <w:start w:val="1"/>
        <w:numFmt w:val="decimal"/>
        <w:lvlText w:val="%4."/>
        <w:lvlJc w:val="left"/>
        <w:pPr>
          <w:ind w:left="3240" w:hanging="360"/>
        </w:pPr>
        <w:rPr>
          <w:color w:val="0000FF"/>
          <w:u w:val="single"/>
        </w:rPr>
      </w:lvl>
    </w:lvlOverride>
    <w:lvlOverride w:ilvl="4">
      <w:lvl w:ilvl="4" w:tplc="00000004">
        <w:start w:val="1"/>
        <w:numFmt w:val="lowerLetter"/>
        <w:lvlText w:val="%5."/>
        <w:lvlJc w:val="left"/>
        <w:pPr>
          <w:ind w:left="3960" w:hanging="360"/>
        </w:pPr>
        <w:rPr>
          <w:color w:val="0000FF"/>
          <w:u w:val="single"/>
        </w:rPr>
      </w:lvl>
    </w:lvlOverride>
    <w:lvlOverride w:ilvl="5">
      <w:lvl w:ilvl="5" w:tplc="00000005">
        <w:start w:val="1"/>
        <w:numFmt w:val="lowerRoman"/>
        <w:lvlText w:val="%6."/>
        <w:lvlJc w:val="right"/>
        <w:pPr>
          <w:ind w:left="4680" w:hanging="180"/>
        </w:pPr>
        <w:rPr>
          <w:color w:val="0000FF"/>
          <w:u w:val="single"/>
        </w:rPr>
      </w:lvl>
    </w:lvlOverride>
    <w:lvlOverride w:ilvl="6">
      <w:lvl w:ilvl="6" w:tplc="00000006">
        <w:start w:val="1"/>
        <w:numFmt w:val="decimal"/>
        <w:lvlText w:val="%7."/>
        <w:lvlJc w:val="left"/>
        <w:pPr>
          <w:ind w:left="5400" w:hanging="360"/>
        </w:pPr>
        <w:rPr>
          <w:color w:val="0000FF"/>
          <w:u w:val="single"/>
        </w:rPr>
      </w:lvl>
    </w:lvlOverride>
    <w:lvlOverride w:ilvl="7">
      <w:lvl w:ilvl="7" w:tplc="00000007">
        <w:start w:val="1"/>
        <w:numFmt w:val="lowerLetter"/>
        <w:lvlText w:val="%8."/>
        <w:lvlJc w:val="left"/>
        <w:pPr>
          <w:ind w:left="6120" w:hanging="360"/>
        </w:pPr>
        <w:rPr>
          <w:color w:val="0000FF"/>
          <w:u w:val="single"/>
        </w:rPr>
      </w:lvl>
    </w:lvlOverride>
    <w:lvlOverride w:ilvl="8">
      <w:lvl w:ilvl="8" w:tplc="00000008">
        <w:start w:val="1"/>
        <w:numFmt w:val="lowerRoman"/>
        <w:lvlText w:val="%9."/>
        <w:lvlJc w:val="right"/>
        <w:pPr>
          <w:ind w:left="6840" w:hanging="180"/>
        </w:pPr>
        <w:rPr>
          <w:color w:val="0000FF"/>
          <w:u w:val="single"/>
        </w:rPr>
      </w:lvl>
    </w:lvlOverride>
  </w:num>
  <w:num w:numId="126">
    <w:abstractNumId w:val="82"/>
    <w:lvlOverride w:ilvl="0">
      <w:lvl w:ilvl="0" w:tplc="00000000">
        <w:start w:val="1"/>
        <w:numFmt w:val="bullet"/>
        <w:lvlText w:val=""/>
        <w:lvlJc w:val="left"/>
        <w:pPr>
          <w:ind w:left="1440" w:hanging="360"/>
        </w:pPr>
        <w:rPr>
          <w:rFonts w:ascii="Symbol" w:hAnsi="Symbol"/>
          <w:color w:val="0000FF"/>
          <w:u w:val="single"/>
        </w:rPr>
      </w:lvl>
    </w:lvlOverride>
    <w:lvlOverride w:ilvl="1">
      <w:lvl w:ilvl="1" w:tplc="00000001">
        <w:start w:val="1"/>
        <w:numFmt w:val="bullet"/>
        <w:lvlText w:val="o"/>
        <w:lvlJc w:val="left"/>
        <w:pPr>
          <w:ind w:left="2160" w:hanging="360"/>
        </w:pPr>
        <w:rPr>
          <w:rFonts w:ascii="Courier New" w:hAnsi="Courier New" w:cs="Courier New"/>
          <w:color w:val="0000FF"/>
          <w:u w:val="single"/>
        </w:rPr>
      </w:lvl>
    </w:lvlOverride>
    <w:lvlOverride w:ilvl="2">
      <w:lvl w:ilvl="2" w:tplc="00000002">
        <w:start w:val="1"/>
        <w:numFmt w:val="bullet"/>
        <w:lvlText w:val=""/>
        <w:lvlJc w:val="left"/>
        <w:pPr>
          <w:ind w:left="2880" w:hanging="360"/>
        </w:pPr>
        <w:rPr>
          <w:rFonts w:ascii="Wingdings" w:hAnsi="Wingdings"/>
          <w:color w:val="0000FF"/>
          <w:u w:val="single"/>
        </w:rPr>
      </w:lvl>
    </w:lvlOverride>
    <w:lvlOverride w:ilvl="3">
      <w:lvl w:ilvl="3" w:tplc="00000003">
        <w:start w:val="1"/>
        <w:numFmt w:val="bullet"/>
        <w:lvlText w:val=""/>
        <w:lvlJc w:val="left"/>
        <w:pPr>
          <w:ind w:left="3600" w:hanging="360"/>
        </w:pPr>
        <w:rPr>
          <w:rFonts w:ascii="Symbol" w:hAnsi="Symbol"/>
          <w:color w:val="0000FF"/>
          <w:u w:val="single"/>
        </w:rPr>
      </w:lvl>
    </w:lvlOverride>
    <w:lvlOverride w:ilvl="4">
      <w:lvl w:ilvl="4" w:tplc="00000004">
        <w:start w:val="1"/>
        <w:numFmt w:val="bullet"/>
        <w:lvlText w:val="o"/>
        <w:lvlJc w:val="left"/>
        <w:pPr>
          <w:ind w:left="4320" w:hanging="360"/>
        </w:pPr>
        <w:rPr>
          <w:rFonts w:ascii="Courier New" w:hAnsi="Courier New" w:cs="Courier New"/>
          <w:color w:val="0000FF"/>
          <w:u w:val="single"/>
        </w:rPr>
      </w:lvl>
    </w:lvlOverride>
    <w:lvlOverride w:ilvl="5">
      <w:lvl w:ilvl="5" w:tplc="00000005">
        <w:start w:val="1"/>
        <w:numFmt w:val="bullet"/>
        <w:lvlText w:val=""/>
        <w:lvlJc w:val="left"/>
        <w:pPr>
          <w:ind w:left="5040" w:hanging="360"/>
        </w:pPr>
        <w:rPr>
          <w:rFonts w:ascii="Wingdings" w:hAnsi="Wingdings"/>
          <w:color w:val="0000FF"/>
          <w:u w:val="single"/>
        </w:rPr>
      </w:lvl>
    </w:lvlOverride>
    <w:lvlOverride w:ilvl="6">
      <w:lvl w:ilvl="6" w:tplc="00000006">
        <w:start w:val="1"/>
        <w:numFmt w:val="bullet"/>
        <w:lvlText w:val=""/>
        <w:lvlJc w:val="left"/>
        <w:pPr>
          <w:ind w:left="5760" w:hanging="360"/>
        </w:pPr>
        <w:rPr>
          <w:rFonts w:ascii="Symbol" w:hAnsi="Symbol"/>
          <w:color w:val="0000FF"/>
          <w:u w:val="single"/>
        </w:rPr>
      </w:lvl>
    </w:lvlOverride>
    <w:lvlOverride w:ilvl="7">
      <w:lvl w:ilvl="7" w:tplc="00000007">
        <w:start w:val="1"/>
        <w:numFmt w:val="bullet"/>
        <w:lvlText w:val="o"/>
        <w:lvlJc w:val="left"/>
        <w:pPr>
          <w:ind w:left="6480" w:hanging="360"/>
        </w:pPr>
        <w:rPr>
          <w:rFonts w:ascii="Courier New" w:hAnsi="Courier New" w:cs="Courier New"/>
          <w:color w:val="0000FF"/>
          <w:u w:val="single"/>
        </w:rPr>
      </w:lvl>
    </w:lvlOverride>
    <w:lvlOverride w:ilvl="8">
      <w:lvl w:ilvl="8" w:tplc="00000008">
        <w:start w:val="1"/>
        <w:numFmt w:val="bullet"/>
        <w:lvlText w:val=""/>
        <w:lvlJc w:val="left"/>
        <w:pPr>
          <w:ind w:left="7200" w:hanging="360"/>
        </w:pPr>
        <w:rPr>
          <w:rFonts w:ascii="Wingdings" w:hAnsi="Wingdings"/>
          <w:color w:val="0000FF"/>
          <w:u w:val="single"/>
        </w:rPr>
      </w:lvl>
    </w:lvlOverride>
  </w:num>
  <w:num w:numId="127">
    <w:abstractNumId w:val="84"/>
    <w:lvlOverride w:ilvl="0">
      <w:lvl w:ilvl="0" w:tplc="00000000">
        <w:start w:val="1"/>
        <w:numFmt w:val="bullet"/>
        <w:lvlText w:val=""/>
        <w:lvlJc w:val="left"/>
        <w:pPr>
          <w:ind w:left="1440" w:hanging="360"/>
        </w:pPr>
        <w:rPr>
          <w:rFonts w:ascii="Symbol" w:hAnsi="Symbol"/>
          <w:color w:val="0000FF"/>
          <w:u w:val="single"/>
        </w:rPr>
      </w:lvl>
    </w:lvlOverride>
    <w:lvlOverride w:ilvl="1">
      <w:lvl w:ilvl="1" w:tplc="00000001">
        <w:start w:val="1"/>
        <w:numFmt w:val="bullet"/>
        <w:lvlText w:val="o"/>
        <w:lvlJc w:val="left"/>
        <w:pPr>
          <w:ind w:left="2160" w:hanging="360"/>
        </w:pPr>
        <w:rPr>
          <w:rFonts w:ascii="Courier New" w:hAnsi="Courier New" w:cs="Courier New"/>
          <w:color w:val="0000FF"/>
          <w:u w:val="single"/>
        </w:rPr>
      </w:lvl>
    </w:lvlOverride>
    <w:lvlOverride w:ilvl="2">
      <w:lvl w:ilvl="2" w:tplc="00000002">
        <w:start w:val="1"/>
        <w:numFmt w:val="bullet"/>
        <w:lvlText w:val=""/>
        <w:lvlJc w:val="left"/>
        <w:pPr>
          <w:ind w:left="2880" w:hanging="360"/>
        </w:pPr>
        <w:rPr>
          <w:rFonts w:ascii="Wingdings" w:hAnsi="Wingdings"/>
          <w:color w:val="0000FF"/>
          <w:u w:val="single"/>
        </w:rPr>
      </w:lvl>
    </w:lvlOverride>
    <w:lvlOverride w:ilvl="3">
      <w:lvl w:ilvl="3" w:tplc="00000003">
        <w:start w:val="1"/>
        <w:numFmt w:val="bullet"/>
        <w:lvlText w:val=""/>
        <w:lvlJc w:val="left"/>
        <w:pPr>
          <w:ind w:left="3600" w:hanging="360"/>
        </w:pPr>
        <w:rPr>
          <w:rFonts w:ascii="Symbol" w:hAnsi="Symbol"/>
          <w:color w:val="0000FF"/>
          <w:u w:val="single"/>
        </w:rPr>
      </w:lvl>
    </w:lvlOverride>
    <w:lvlOverride w:ilvl="4">
      <w:lvl w:ilvl="4" w:tplc="00000004">
        <w:start w:val="1"/>
        <w:numFmt w:val="bullet"/>
        <w:lvlText w:val="o"/>
        <w:lvlJc w:val="left"/>
        <w:pPr>
          <w:ind w:left="4320" w:hanging="360"/>
        </w:pPr>
        <w:rPr>
          <w:rFonts w:ascii="Courier New" w:hAnsi="Courier New" w:cs="Courier New"/>
          <w:color w:val="0000FF"/>
          <w:u w:val="single"/>
        </w:rPr>
      </w:lvl>
    </w:lvlOverride>
    <w:lvlOverride w:ilvl="5">
      <w:lvl w:ilvl="5" w:tplc="00000005">
        <w:start w:val="1"/>
        <w:numFmt w:val="bullet"/>
        <w:lvlText w:val=""/>
        <w:lvlJc w:val="left"/>
        <w:pPr>
          <w:ind w:left="5040" w:hanging="360"/>
        </w:pPr>
        <w:rPr>
          <w:rFonts w:ascii="Wingdings" w:hAnsi="Wingdings"/>
          <w:color w:val="0000FF"/>
          <w:u w:val="single"/>
        </w:rPr>
      </w:lvl>
    </w:lvlOverride>
    <w:lvlOverride w:ilvl="6">
      <w:lvl w:ilvl="6" w:tplc="00000006">
        <w:start w:val="1"/>
        <w:numFmt w:val="bullet"/>
        <w:lvlText w:val=""/>
        <w:lvlJc w:val="left"/>
        <w:pPr>
          <w:ind w:left="5760" w:hanging="360"/>
        </w:pPr>
        <w:rPr>
          <w:rFonts w:ascii="Symbol" w:hAnsi="Symbol"/>
          <w:color w:val="0000FF"/>
          <w:u w:val="single"/>
        </w:rPr>
      </w:lvl>
    </w:lvlOverride>
    <w:lvlOverride w:ilvl="7">
      <w:lvl w:ilvl="7" w:tplc="00000007">
        <w:start w:val="1"/>
        <w:numFmt w:val="bullet"/>
        <w:lvlText w:val="o"/>
        <w:lvlJc w:val="left"/>
        <w:pPr>
          <w:ind w:left="6480" w:hanging="360"/>
        </w:pPr>
        <w:rPr>
          <w:rFonts w:ascii="Courier New" w:hAnsi="Courier New" w:cs="Courier New"/>
          <w:color w:val="0000FF"/>
          <w:u w:val="single"/>
        </w:rPr>
      </w:lvl>
    </w:lvlOverride>
    <w:lvlOverride w:ilvl="8">
      <w:lvl w:ilvl="8" w:tplc="00000008">
        <w:start w:val="1"/>
        <w:numFmt w:val="bullet"/>
        <w:lvlText w:val=""/>
        <w:lvlJc w:val="left"/>
        <w:pPr>
          <w:ind w:left="7200" w:hanging="360"/>
        </w:pPr>
        <w:rPr>
          <w:rFonts w:ascii="Wingdings" w:hAnsi="Wingdings"/>
          <w:color w:val="0000FF"/>
          <w:u w:val="single"/>
        </w:rPr>
      </w:lvl>
    </w:lvlOverride>
  </w:num>
  <w:num w:numId="128">
    <w:abstractNumId w:val="86"/>
    <w:lvlOverride w:ilvl="0">
      <w:lvl w:ilvl="0" w:tplc="00000000">
        <w:start w:val="1"/>
        <w:numFmt w:val="bullet"/>
        <w:lvlText w:val=""/>
        <w:lvlJc w:val="left"/>
        <w:pPr>
          <w:ind w:left="1440" w:hanging="360"/>
        </w:pPr>
        <w:rPr>
          <w:rFonts w:ascii="Symbol" w:hAnsi="Symbol"/>
          <w:color w:val="0000FF"/>
          <w:u w:val="single"/>
        </w:rPr>
      </w:lvl>
    </w:lvlOverride>
    <w:lvlOverride w:ilvl="1">
      <w:lvl w:ilvl="1" w:tplc="00000001">
        <w:start w:val="1"/>
        <w:numFmt w:val="bullet"/>
        <w:lvlText w:val="o"/>
        <w:lvlJc w:val="left"/>
        <w:pPr>
          <w:ind w:left="2160" w:hanging="360"/>
        </w:pPr>
        <w:rPr>
          <w:rFonts w:ascii="Courier New" w:hAnsi="Courier New" w:cs="Courier New"/>
          <w:color w:val="0000FF"/>
          <w:u w:val="single"/>
        </w:rPr>
      </w:lvl>
    </w:lvlOverride>
    <w:lvlOverride w:ilvl="2">
      <w:lvl w:ilvl="2" w:tplc="00000002">
        <w:start w:val="1"/>
        <w:numFmt w:val="bullet"/>
        <w:lvlText w:val=""/>
        <w:lvlJc w:val="left"/>
        <w:pPr>
          <w:ind w:left="2880" w:hanging="360"/>
        </w:pPr>
        <w:rPr>
          <w:rFonts w:ascii="Wingdings" w:hAnsi="Wingdings"/>
          <w:color w:val="0000FF"/>
          <w:u w:val="single"/>
        </w:rPr>
      </w:lvl>
    </w:lvlOverride>
    <w:lvlOverride w:ilvl="3">
      <w:lvl w:ilvl="3" w:tplc="00000003">
        <w:start w:val="1"/>
        <w:numFmt w:val="bullet"/>
        <w:lvlText w:val=""/>
        <w:lvlJc w:val="left"/>
        <w:pPr>
          <w:ind w:left="3600" w:hanging="360"/>
        </w:pPr>
        <w:rPr>
          <w:rFonts w:ascii="Symbol" w:hAnsi="Symbol"/>
          <w:color w:val="0000FF"/>
          <w:u w:val="single"/>
        </w:rPr>
      </w:lvl>
    </w:lvlOverride>
    <w:lvlOverride w:ilvl="4">
      <w:lvl w:ilvl="4" w:tplc="00000004">
        <w:start w:val="1"/>
        <w:numFmt w:val="bullet"/>
        <w:lvlText w:val="o"/>
        <w:lvlJc w:val="left"/>
        <w:pPr>
          <w:ind w:left="4320" w:hanging="360"/>
        </w:pPr>
        <w:rPr>
          <w:rFonts w:ascii="Courier New" w:hAnsi="Courier New" w:cs="Courier New"/>
          <w:color w:val="0000FF"/>
          <w:u w:val="single"/>
        </w:rPr>
      </w:lvl>
    </w:lvlOverride>
    <w:lvlOverride w:ilvl="5">
      <w:lvl w:ilvl="5" w:tplc="00000005">
        <w:start w:val="1"/>
        <w:numFmt w:val="bullet"/>
        <w:lvlText w:val=""/>
        <w:lvlJc w:val="left"/>
        <w:pPr>
          <w:ind w:left="5040" w:hanging="360"/>
        </w:pPr>
        <w:rPr>
          <w:rFonts w:ascii="Wingdings" w:hAnsi="Wingdings"/>
          <w:color w:val="0000FF"/>
          <w:u w:val="single"/>
        </w:rPr>
      </w:lvl>
    </w:lvlOverride>
    <w:lvlOverride w:ilvl="6">
      <w:lvl w:ilvl="6" w:tplc="00000006">
        <w:start w:val="1"/>
        <w:numFmt w:val="bullet"/>
        <w:lvlText w:val=""/>
        <w:lvlJc w:val="left"/>
        <w:pPr>
          <w:ind w:left="5760" w:hanging="360"/>
        </w:pPr>
        <w:rPr>
          <w:rFonts w:ascii="Symbol" w:hAnsi="Symbol"/>
          <w:color w:val="0000FF"/>
          <w:u w:val="single"/>
        </w:rPr>
      </w:lvl>
    </w:lvlOverride>
    <w:lvlOverride w:ilvl="7">
      <w:lvl w:ilvl="7" w:tplc="00000007">
        <w:start w:val="1"/>
        <w:numFmt w:val="bullet"/>
        <w:lvlText w:val="o"/>
        <w:lvlJc w:val="left"/>
        <w:pPr>
          <w:ind w:left="6480" w:hanging="360"/>
        </w:pPr>
        <w:rPr>
          <w:rFonts w:ascii="Courier New" w:hAnsi="Courier New" w:cs="Courier New"/>
          <w:color w:val="0000FF"/>
          <w:u w:val="single"/>
        </w:rPr>
      </w:lvl>
    </w:lvlOverride>
    <w:lvlOverride w:ilvl="8">
      <w:lvl w:ilvl="8" w:tplc="00000008">
        <w:start w:val="1"/>
        <w:numFmt w:val="bullet"/>
        <w:lvlText w:val=""/>
        <w:lvlJc w:val="left"/>
        <w:pPr>
          <w:ind w:left="7200" w:hanging="360"/>
        </w:pPr>
        <w:rPr>
          <w:rFonts w:ascii="Wingdings" w:hAnsi="Wingdings"/>
          <w:color w:val="0000FF"/>
          <w:u w:val="single"/>
        </w:rPr>
      </w:lvl>
    </w:lvlOverride>
  </w:num>
  <w:num w:numId="129">
    <w:abstractNumId w:val="0"/>
    <w:lvlOverride w:ilvl="0">
      <w:startOverride w:val="1"/>
      <w:lvl w:ilvl="0" w:tplc="00000000">
        <w:start w:val="1"/>
        <w:numFmt w:val="lowerLetter"/>
        <w:pStyle w:val="Heading5"/>
        <w:lvlText w:val="%1."/>
        <w:lvlJc w:val="left"/>
        <w:pPr>
          <w:ind w:left="1440" w:hanging="360"/>
        </w:pPr>
        <w:rPr>
          <w:color w:val="0000FF"/>
          <w:u w:val="single"/>
        </w:rPr>
      </w:lvl>
    </w:lvlOverride>
  </w:num>
  <w:num w:numId="130">
    <w:abstractNumId w:val="83"/>
    <w:lvlOverride w:ilvl="0">
      <w:lvl w:ilvl="0" w:tplc="00000000">
        <w:start w:val="1"/>
        <w:numFmt w:val="bullet"/>
        <w:lvlText w:val=""/>
        <w:lvlJc w:val="left"/>
        <w:pPr>
          <w:ind w:left="1440" w:hanging="360"/>
        </w:pPr>
        <w:rPr>
          <w:rFonts w:ascii="Symbol" w:hAnsi="Symbol"/>
          <w:color w:val="0000FF"/>
          <w:u w:val="single"/>
        </w:rPr>
      </w:lvl>
    </w:lvlOverride>
    <w:lvlOverride w:ilvl="1">
      <w:lvl w:ilvl="1" w:tplc="00000001">
        <w:start w:val="1"/>
        <w:numFmt w:val="bullet"/>
        <w:lvlText w:val="o"/>
        <w:lvlJc w:val="left"/>
        <w:pPr>
          <w:ind w:left="2160" w:hanging="360"/>
        </w:pPr>
        <w:rPr>
          <w:rFonts w:ascii="Courier New" w:hAnsi="Courier New" w:cs="Courier New"/>
          <w:color w:val="0000FF"/>
          <w:u w:val="single"/>
        </w:rPr>
      </w:lvl>
    </w:lvlOverride>
    <w:lvlOverride w:ilvl="2">
      <w:lvl w:ilvl="2" w:tplc="00000002">
        <w:start w:val="1"/>
        <w:numFmt w:val="bullet"/>
        <w:lvlText w:val=""/>
        <w:lvlJc w:val="left"/>
        <w:pPr>
          <w:ind w:left="2880" w:hanging="360"/>
        </w:pPr>
        <w:rPr>
          <w:rFonts w:ascii="Wingdings" w:hAnsi="Wingdings"/>
          <w:color w:val="0000FF"/>
          <w:u w:val="single"/>
        </w:rPr>
      </w:lvl>
    </w:lvlOverride>
    <w:lvlOverride w:ilvl="3">
      <w:lvl w:ilvl="3" w:tplc="00000003">
        <w:start w:val="1"/>
        <w:numFmt w:val="bullet"/>
        <w:lvlText w:val=""/>
        <w:lvlJc w:val="left"/>
        <w:pPr>
          <w:ind w:left="3600" w:hanging="360"/>
        </w:pPr>
        <w:rPr>
          <w:rFonts w:ascii="Symbol" w:hAnsi="Symbol"/>
          <w:color w:val="0000FF"/>
          <w:u w:val="single"/>
        </w:rPr>
      </w:lvl>
    </w:lvlOverride>
    <w:lvlOverride w:ilvl="4">
      <w:lvl w:ilvl="4" w:tplc="00000004">
        <w:start w:val="1"/>
        <w:numFmt w:val="bullet"/>
        <w:lvlText w:val="o"/>
        <w:lvlJc w:val="left"/>
        <w:pPr>
          <w:ind w:left="4320" w:hanging="360"/>
        </w:pPr>
        <w:rPr>
          <w:rFonts w:ascii="Courier New" w:hAnsi="Courier New" w:cs="Courier New"/>
          <w:color w:val="0000FF"/>
          <w:u w:val="single"/>
        </w:rPr>
      </w:lvl>
    </w:lvlOverride>
    <w:lvlOverride w:ilvl="5">
      <w:lvl w:ilvl="5" w:tplc="00000005">
        <w:start w:val="1"/>
        <w:numFmt w:val="bullet"/>
        <w:lvlText w:val=""/>
        <w:lvlJc w:val="left"/>
        <w:pPr>
          <w:ind w:left="5040" w:hanging="360"/>
        </w:pPr>
        <w:rPr>
          <w:rFonts w:ascii="Wingdings" w:hAnsi="Wingdings"/>
          <w:color w:val="0000FF"/>
          <w:u w:val="single"/>
        </w:rPr>
      </w:lvl>
    </w:lvlOverride>
    <w:lvlOverride w:ilvl="6">
      <w:lvl w:ilvl="6" w:tplc="00000006">
        <w:start w:val="1"/>
        <w:numFmt w:val="bullet"/>
        <w:lvlText w:val=""/>
        <w:lvlJc w:val="left"/>
        <w:pPr>
          <w:ind w:left="5760" w:hanging="360"/>
        </w:pPr>
        <w:rPr>
          <w:rFonts w:ascii="Symbol" w:hAnsi="Symbol"/>
          <w:color w:val="0000FF"/>
          <w:u w:val="single"/>
        </w:rPr>
      </w:lvl>
    </w:lvlOverride>
    <w:lvlOverride w:ilvl="7">
      <w:lvl w:ilvl="7" w:tplc="00000007">
        <w:start w:val="1"/>
        <w:numFmt w:val="bullet"/>
        <w:lvlText w:val="o"/>
        <w:lvlJc w:val="left"/>
        <w:pPr>
          <w:ind w:left="6480" w:hanging="360"/>
        </w:pPr>
        <w:rPr>
          <w:rFonts w:ascii="Courier New" w:hAnsi="Courier New" w:cs="Courier New"/>
          <w:color w:val="0000FF"/>
          <w:u w:val="single"/>
        </w:rPr>
      </w:lvl>
    </w:lvlOverride>
    <w:lvlOverride w:ilvl="8">
      <w:lvl w:ilvl="8" w:tplc="00000008">
        <w:start w:val="1"/>
        <w:numFmt w:val="bullet"/>
        <w:lvlText w:val=""/>
        <w:lvlJc w:val="left"/>
        <w:pPr>
          <w:ind w:left="7200" w:hanging="360"/>
        </w:pPr>
        <w:rPr>
          <w:rFonts w:ascii="Wingdings" w:hAnsi="Wingdings"/>
          <w:color w:val="0000FF"/>
          <w:u w:val="single"/>
        </w:rPr>
      </w:lvl>
    </w:lvlOverride>
  </w:num>
  <w:num w:numId="131">
    <w:abstractNumId w:val="0"/>
    <w:lvlOverride w:ilvl="0">
      <w:lvl w:ilvl="0" w:tplc="00000000">
        <w:start w:val="1"/>
        <w:numFmt w:val="lowerLetter"/>
        <w:pStyle w:val="Heading5"/>
        <w:lvlText w:val="%1."/>
        <w:lvlJc w:val="left"/>
        <w:pPr>
          <w:ind w:left="1440" w:hanging="360"/>
        </w:pPr>
        <w:rPr>
          <w:color w:val="0000FF"/>
          <w:u w:val="single"/>
        </w:rPr>
      </w:lvl>
    </w:lvlOverride>
    <w:lvlOverride w:ilvl="1">
      <w:lvl w:ilvl="1" w:tplc="00000001">
        <w:start w:val="1"/>
        <w:numFmt w:val="lowerLetter"/>
        <w:lvlText w:val="%2."/>
        <w:lvlJc w:val="left"/>
        <w:pPr>
          <w:ind w:left="1800" w:hanging="360"/>
        </w:pPr>
        <w:rPr>
          <w:color w:val="0000FF"/>
          <w:u w:val="single"/>
        </w:rPr>
      </w:lvl>
    </w:lvlOverride>
    <w:lvlOverride w:ilvl="2">
      <w:lvl w:ilvl="2" w:tplc="00000002">
        <w:start w:val="1"/>
        <w:numFmt w:val="lowerRoman"/>
        <w:lvlText w:val="%3."/>
        <w:lvlJc w:val="right"/>
        <w:pPr>
          <w:ind w:left="2520" w:hanging="180"/>
        </w:pPr>
        <w:rPr>
          <w:color w:val="0000FF"/>
          <w:u w:val="single"/>
        </w:rPr>
      </w:lvl>
    </w:lvlOverride>
    <w:lvlOverride w:ilvl="3">
      <w:lvl w:ilvl="3" w:tplc="00000003">
        <w:start w:val="1"/>
        <w:numFmt w:val="decimal"/>
        <w:lvlText w:val="%4."/>
        <w:lvlJc w:val="left"/>
        <w:pPr>
          <w:ind w:left="3240" w:hanging="360"/>
        </w:pPr>
        <w:rPr>
          <w:color w:val="0000FF"/>
          <w:u w:val="single"/>
        </w:rPr>
      </w:lvl>
    </w:lvlOverride>
    <w:lvlOverride w:ilvl="4">
      <w:lvl w:ilvl="4" w:tplc="00000004">
        <w:start w:val="1"/>
        <w:numFmt w:val="lowerLetter"/>
        <w:lvlText w:val="%5."/>
        <w:lvlJc w:val="left"/>
        <w:pPr>
          <w:ind w:left="3960" w:hanging="360"/>
        </w:pPr>
        <w:rPr>
          <w:color w:val="0000FF"/>
          <w:u w:val="single"/>
        </w:rPr>
      </w:lvl>
    </w:lvlOverride>
    <w:lvlOverride w:ilvl="5">
      <w:lvl w:ilvl="5" w:tplc="00000005">
        <w:start w:val="1"/>
        <w:numFmt w:val="lowerRoman"/>
        <w:lvlText w:val="%6."/>
        <w:lvlJc w:val="right"/>
        <w:pPr>
          <w:ind w:left="4680" w:hanging="180"/>
        </w:pPr>
        <w:rPr>
          <w:color w:val="0000FF"/>
          <w:u w:val="single"/>
        </w:rPr>
      </w:lvl>
    </w:lvlOverride>
    <w:lvlOverride w:ilvl="6">
      <w:lvl w:ilvl="6" w:tplc="00000006">
        <w:start w:val="1"/>
        <w:numFmt w:val="decimal"/>
        <w:lvlText w:val="%7."/>
        <w:lvlJc w:val="left"/>
        <w:pPr>
          <w:ind w:left="5400" w:hanging="360"/>
        </w:pPr>
        <w:rPr>
          <w:color w:val="0000FF"/>
          <w:u w:val="single"/>
        </w:rPr>
      </w:lvl>
    </w:lvlOverride>
    <w:lvlOverride w:ilvl="7">
      <w:lvl w:ilvl="7" w:tplc="00000007">
        <w:start w:val="1"/>
        <w:numFmt w:val="lowerLetter"/>
        <w:lvlText w:val="%8."/>
        <w:lvlJc w:val="left"/>
        <w:pPr>
          <w:ind w:left="6120" w:hanging="360"/>
        </w:pPr>
        <w:rPr>
          <w:color w:val="0000FF"/>
          <w:u w:val="single"/>
        </w:rPr>
      </w:lvl>
    </w:lvlOverride>
    <w:lvlOverride w:ilvl="8">
      <w:lvl w:ilvl="8" w:tplc="00000008">
        <w:start w:val="1"/>
        <w:numFmt w:val="lowerRoman"/>
        <w:lvlText w:val="%9."/>
        <w:lvlJc w:val="right"/>
        <w:pPr>
          <w:ind w:left="6840" w:hanging="180"/>
        </w:pPr>
        <w:rPr>
          <w:color w:val="0000FF"/>
          <w:u w:val="single"/>
        </w:rPr>
      </w:lvl>
    </w:lvlOverride>
  </w:num>
  <w:num w:numId="132">
    <w:abstractNumId w:val="40"/>
    <w:lvlOverride w:ilvl="0">
      <w:lvl w:ilvl="0" w:tplc="00000000">
        <w:start w:val="1"/>
        <w:numFmt w:val="bullet"/>
        <w:lvlText w:val=""/>
        <w:lvlJc w:val="left"/>
        <w:pPr>
          <w:ind w:left="1440" w:hanging="360"/>
        </w:pPr>
        <w:rPr>
          <w:rFonts w:ascii="Symbol" w:hAnsi="Symbol"/>
          <w:color w:val="0000FF"/>
          <w:u w:val="single"/>
        </w:rPr>
      </w:lvl>
    </w:lvlOverride>
    <w:lvlOverride w:ilvl="1">
      <w:lvl w:ilvl="1" w:tplc="00000001">
        <w:start w:val="1"/>
        <w:numFmt w:val="bullet"/>
        <w:lvlText w:val="o"/>
        <w:lvlJc w:val="left"/>
        <w:pPr>
          <w:ind w:left="2160" w:hanging="360"/>
        </w:pPr>
        <w:rPr>
          <w:rFonts w:ascii="Courier New" w:hAnsi="Courier New" w:cs="Courier New"/>
          <w:color w:val="0000FF"/>
          <w:u w:val="single"/>
        </w:rPr>
      </w:lvl>
    </w:lvlOverride>
    <w:lvlOverride w:ilvl="2">
      <w:lvl w:ilvl="2" w:tplc="00000002">
        <w:start w:val="1"/>
        <w:numFmt w:val="bullet"/>
        <w:lvlText w:val=""/>
        <w:lvlJc w:val="left"/>
        <w:pPr>
          <w:ind w:left="2880" w:hanging="360"/>
        </w:pPr>
        <w:rPr>
          <w:rFonts w:ascii="Wingdings" w:hAnsi="Wingdings"/>
          <w:color w:val="0000FF"/>
          <w:u w:val="single"/>
        </w:rPr>
      </w:lvl>
    </w:lvlOverride>
    <w:lvlOverride w:ilvl="3">
      <w:lvl w:ilvl="3" w:tplc="00000003">
        <w:start w:val="1"/>
        <w:numFmt w:val="bullet"/>
        <w:lvlText w:val=""/>
        <w:lvlJc w:val="left"/>
        <w:pPr>
          <w:ind w:left="3600" w:hanging="360"/>
        </w:pPr>
        <w:rPr>
          <w:rFonts w:ascii="Symbol" w:hAnsi="Symbol"/>
          <w:color w:val="0000FF"/>
          <w:u w:val="single"/>
        </w:rPr>
      </w:lvl>
    </w:lvlOverride>
    <w:lvlOverride w:ilvl="4">
      <w:lvl w:ilvl="4" w:tplc="00000004">
        <w:start w:val="1"/>
        <w:numFmt w:val="bullet"/>
        <w:lvlText w:val="o"/>
        <w:lvlJc w:val="left"/>
        <w:pPr>
          <w:ind w:left="4320" w:hanging="360"/>
        </w:pPr>
        <w:rPr>
          <w:rFonts w:ascii="Courier New" w:hAnsi="Courier New" w:cs="Courier New"/>
          <w:color w:val="0000FF"/>
          <w:u w:val="single"/>
        </w:rPr>
      </w:lvl>
    </w:lvlOverride>
    <w:lvlOverride w:ilvl="5">
      <w:lvl w:ilvl="5" w:tplc="00000005">
        <w:start w:val="1"/>
        <w:numFmt w:val="bullet"/>
        <w:lvlText w:val=""/>
        <w:lvlJc w:val="left"/>
        <w:pPr>
          <w:ind w:left="5040" w:hanging="360"/>
        </w:pPr>
        <w:rPr>
          <w:rFonts w:ascii="Wingdings" w:hAnsi="Wingdings"/>
          <w:color w:val="0000FF"/>
          <w:u w:val="single"/>
        </w:rPr>
      </w:lvl>
    </w:lvlOverride>
    <w:lvlOverride w:ilvl="6">
      <w:lvl w:ilvl="6" w:tplc="00000006">
        <w:start w:val="1"/>
        <w:numFmt w:val="bullet"/>
        <w:lvlText w:val=""/>
        <w:lvlJc w:val="left"/>
        <w:pPr>
          <w:ind w:left="5760" w:hanging="360"/>
        </w:pPr>
        <w:rPr>
          <w:rFonts w:ascii="Symbol" w:hAnsi="Symbol"/>
          <w:color w:val="0000FF"/>
          <w:u w:val="single"/>
        </w:rPr>
      </w:lvl>
    </w:lvlOverride>
    <w:lvlOverride w:ilvl="7">
      <w:lvl w:ilvl="7" w:tplc="00000007">
        <w:start w:val="1"/>
        <w:numFmt w:val="bullet"/>
        <w:lvlText w:val="o"/>
        <w:lvlJc w:val="left"/>
        <w:pPr>
          <w:ind w:left="6480" w:hanging="360"/>
        </w:pPr>
        <w:rPr>
          <w:rFonts w:ascii="Courier New" w:hAnsi="Courier New" w:cs="Courier New"/>
          <w:color w:val="0000FF"/>
          <w:u w:val="single"/>
        </w:rPr>
      </w:lvl>
    </w:lvlOverride>
    <w:lvlOverride w:ilvl="8">
      <w:lvl w:ilvl="8" w:tplc="00000008">
        <w:start w:val="1"/>
        <w:numFmt w:val="bullet"/>
        <w:lvlText w:val=""/>
        <w:lvlJc w:val="left"/>
        <w:pPr>
          <w:ind w:left="7200" w:hanging="360"/>
        </w:pPr>
        <w:rPr>
          <w:rFonts w:ascii="Wingdings" w:hAnsi="Wingdings"/>
          <w:color w:val="0000FF"/>
          <w:u w:val="single"/>
        </w:rPr>
      </w:lvl>
    </w:lvlOverride>
  </w:num>
  <w:num w:numId="133">
    <w:abstractNumId w:val="11"/>
    <w:lvlOverride w:ilvl="0">
      <w:lvl w:ilvl="0" w:tplc="00000000">
        <w:start w:val="1"/>
        <w:numFmt w:val="decimal"/>
        <w:lvlText w:val="%1."/>
        <w:lvlJc w:val="left"/>
        <w:rPr>
          <w:color w:val="0000FF"/>
          <w:u w:val="single"/>
        </w:rPr>
      </w:lvl>
    </w:lvlOverride>
    <w:lvlOverride w:ilvl="1">
      <w:lvl w:ilvl="1" w:tplc="00000001">
        <w:numFmt w:val="decimal"/>
        <w:lvlText w:val=""/>
        <w:lvlJc w:val="left"/>
        <w:rPr>
          <w:color w:val="0000FF"/>
          <w:u w:val="single"/>
        </w:rPr>
      </w:lvl>
    </w:lvlOverride>
    <w:lvlOverride w:ilvl="2">
      <w:lvl w:ilvl="2" w:tplc="00000002">
        <w:numFmt w:val="decimal"/>
        <w:lvlText w:val=""/>
        <w:lvlJc w:val="left"/>
        <w:rPr>
          <w:color w:val="0000FF"/>
          <w:u w:val="single"/>
        </w:rPr>
      </w:lvl>
    </w:lvlOverride>
    <w:lvlOverride w:ilvl="3">
      <w:lvl w:ilvl="3" w:tplc="00000003">
        <w:numFmt w:val="decimal"/>
        <w:lvlText w:val=""/>
        <w:lvlJc w:val="left"/>
        <w:rPr>
          <w:color w:val="0000FF"/>
          <w:u w:val="single"/>
        </w:rPr>
      </w:lvl>
    </w:lvlOverride>
    <w:lvlOverride w:ilvl="4">
      <w:lvl w:ilvl="4" w:tplc="00000004">
        <w:numFmt w:val="decimal"/>
        <w:lvlText w:val=""/>
        <w:lvlJc w:val="left"/>
        <w:rPr>
          <w:color w:val="0000FF"/>
          <w:u w:val="single"/>
        </w:rPr>
      </w:lvl>
    </w:lvlOverride>
    <w:lvlOverride w:ilvl="5">
      <w:lvl w:ilvl="5" w:tplc="00000005">
        <w:numFmt w:val="decimal"/>
        <w:lvlText w:val=""/>
        <w:lvlJc w:val="left"/>
        <w:rPr>
          <w:color w:val="0000FF"/>
          <w:u w:val="single"/>
        </w:rPr>
      </w:lvl>
    </w:lvlOverride>
    <w:lvlOverride w:ilvl="6">
      <w:lvl w:ilvl="6" w:tplc="00000006">
        <w:numFmt w:val="decimal"/>
        <w:lvlText w:val=""/>
        <w:lvlJc w:val="left"/>
        <w:rPr>
          <w:color w:val="0000FF"/>
          <w:u w:val="single"/>
        </w:rPr>
      </w:lvl>
    </w:lvlOverride>
    <w:lvlOverride w:ilvl="7">
      <w:lvl w:ilvl="7" w:tplc="00000007">
        <w:numFmt w:val="decimal"/>
        <w:lvlText w:val=""/>
        <w:lvlJc w:val="left"/>
        <w:rPr>
          <w:color w:val="0000FF"/>
          <w:u w:val="single"/>
        </w:rPr>
      </w:lvl>
    </w:lvlOverride>
    <w:lvlOverride w:ilvl="8">
      <w:lvl w:ilvl="8" w:tplc="00000008">
        <w:numFmt w:val="decimal"/>
        <w:lvlText w:val=""/>
        <w:lvlJc w:val="left"/>
        <w:rPr>
          <w:color w:val="0000FF"/>
          <w:u w:val="single"/>
        </w:rPr>
      </w:lvl>
    </w:lvlOverride>
  </w:num>
  <w:num w:numId="134">
    <w:abstractNumId w:val="87"/>
    <w:lvlOverride w:ilvl="0">
      <w:lvl w:ilvl="0" w:tplc="00000000">
        <w:start w:val="1"/>
        <w:numFmt w:val="lowerRoman"/>
        <w:pStyle w:val="Heading6"/>
        <w:lvlText w:val="%1."/>
        <w:lvlJc w:val="right"/>
        <w:pPr>
          <w:ind w:left="2520" w:hanging="360"/>
        </w:pPr>
        <w:rPr>
          <w:color w:val="0000FF"/>
          <w:u w:val="single"/>
        </w:rPr>
      </w:lvl>
    </w:lvlOverride>
    <w:lvlOverride w:ilvl="1">
      <w:lvl w:ilvl="1" w:tplc="00000001">
        <w:start w:val="1"/>
        <w:numFmt w:val="lowerLetter"/>
        <w:lvlText w:val="%2."/>
        <w:lvlJc w:val="left"/>
        <w:pPr>
          <w:ind w:left="3240" w:hanging="360"/>
        </w:pPr>
        <w:rPr>
          <w:color w:val="0000FF"/>
          <w:u w:val="single"/>
        </w:rPr>
      </w:lvl>
    </w:lvlOverride>
    <w:lvlOverride w:ilvl="2">
      <w:lvl w:ilvl="2" w:tplc="00000002">
        <w:start w:val="1"/>
        <w:numFmt w:val="lowerRoman"/>
        <w:lvlText w:val="%3."/>
        <w:lvlJc w:val="right"/>
        <w:pPr>
          <w:ind w:left="3960" w:hanging="180"/>
        </w:pPr>
        <w:rPr>
          <w:color w:val="0000FF"/>
          <w:u w:val="single"/>
        </w:rPr>
      </w:lvl>
    </w:lvlOverride>
    <w:lvlOverride w:ilvl="3">
      <w:lvl w:ilvl="3" w:tplc="00000003">
        <w:start w:val="1"/>
        <w:numFmt w:val="decimal"/>
        <w:lvlText w:val="%4."/>
        <w:lvlJc w:val="left"/>
        <w:pPr>
          <w:ind w:left="4680" w:hanging="360"/>
        </w:pPr>
        <w:rPr>
          <w:color w:val="0000FF"/>
          <w:u w:val="single"/>
        </w:rPr>
      </w:lvl>
    </w:lvlOverride>
    <w:lvlOverride w:ilvl="4">
      <w:lvl w:ilvl="4" w:tplc="00000004">
        <w:start w:val="1"/>
        <w:numFmt w:val="lowerLetter"/>
        <w:lvlText w:val="%5."/>
        <w:lvlJc w:val="left"/>
        <w:pPr>
          <w:ind w:left="5400" w:hanging="360"/>
        </w:pPr>
        <w:rPr>
          <w:color w:val="0000FF"/>
          <w:u w:val="single"/>
        </w:rPr>
      </w:lvl>
    </w:lvlOverride>
    <w:lvlOverride w:ilvl="5">
      <w:lvl w:ilvl="5" w:tplc="00000005">
        <w:start w:val="1"/>
        <w:numFmt w:val="lowerRoman"/>
        <w:lvlText w:val="%6."/>
        <w:lvlJc w:val="right"/>
        <w:pPr>
          <w:ind w:left="6120" w:hanging="180"/>
        </w:pPr>
        <w:rPr>
          <w:color w:val="0000FF"/>
          <w:u w:val="single"/>
        </w:rPr>
      </w:lvl>
    </w:lvlOverride>
    <w:lvlOverride w:ilvl="6">
      <w:lvl w:ilvl="6" w:tplc="00000006">
        <w:start w:val="1"/>
        <w:numFmt w:val="decimal"/>
        <w:lvlText w:val="%7."/>
        <w:lvlJc w:val="left"/>
        <w:pPr>
          <w:ind w:left="6840" w:hanging="360"/>
        </w:pPr>
        <w:rPr>
          <w:color w:val="0000FF"/>
          <w:u w:val="single"/>
        </w:rPr>
      </w:lvl>
    </w:lvlOverride>
    <w:lvlOverride w:ilvl="7">
      <w:lvl w:ilvl="7" w:tplc="00000007">
        <w:start w:val="1"/>
        <w:numFmt w:val="lowerLetter"/>
        <w:lvlText w:val="%8."/>
        <w:lvlJc w:val="left"/>
        <w:pPr>
          <w:ind w:left="7560" w:hanging="360"/>
        </w:pPr>
        <w:rPr>
          <w:color w:val="0000FF"/>
          <w:u w:val="single"/>
        </w:rPr>
      </w:lvl>
    </w:lvlOverride>
    <w:lvlOverride w:ilvl="8">
      <w:lvl w:ilvl="8" w:tplc="00000008">
        <w:start w:val="1"/>
        <w:numFmt w:val="lowerRoman"/>
        <w:lvlText w:val="%9."/>
        <w:lvlJc w:val="right"/>
        <w:pPr>
          <w:ind w:left="8280" w:hanging="180"/>
        </w:pPr>
        <w:rPr>
          <w:color w:val="0000FF"/>
          <w:u w:val="single"/>
        </w:rPr>
      </w:lvl>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00"/>
    <w:rsid w:val="0000106A"/>
    <w:rsid w:val="000021FA"/>
    <w:rsid w:val="00003689"/>
    <w:rsid w:val="00005568"/>
    <w:rsid w:val="00007C65"/>
    <w:rsid w:val="00007DB9"/>
    <w:rsid w:val="000102FD"/>
    <w:rsid w:val="00010524"/>
    <w:rsid w:val="0001102D"/>
    <w:rsid w:val="000117DD"/>
    <w:rsid w:val="00011A0C"/>
    <w:rsid w:val="0001291F"/>
    <w:rsid w:val="00013010"/>
    <w:rsid w:val="00013132"/>
    <w:rsid w:val="00016FAE"/>
    <w:rsid w:val="00017F98"/>
    <w:rsid w:val="00021012"/>
    <w:rsid w:val="0002149B"/>
    <w:rsid w:val="00021897"/>
    <w:rsid w:val="0002264C"/>
    <w:rsid w:val="00022BC0"/>
    <w:rsid w:val="00022E67"/>
    <w:rsid w:val="0002344F"/>
    <w:rsid w:val="00023ED0"/>
    <w:rsid w:val="00027155"/>
    <w:rsid w:val="00027205"/>
    <w:rsid w:val="0002749E"/>
    <w:rsid w:val="00027FCC"/>
    <w:rsid w:val="00030C13"/>
    <w:rsid w:val="00031189"/>
    <w:rsid w:val="00031D06"/>
    <w:rsid w:val="00040498"/>
    <w:rsid w:val="00040CF7"/>
    <w:rsid w:val="00041145"/>
    <w:rsid w:val="00041357"/>
    <w:rsid w:val="00041A09"/>
    <w:rsid w:val="0004320F"/>
    <w:rsid w:val="00044F8E"/>
    <w:rsid w:val="00047638"/>
    <w:rsid w:val="000523ED"/>
    <w:rsid w:val="00053DB5"/>
    <w:rsid w:val="00054397"/>
    <w:rsid w:val="00054C68"/>
    <w:rsid w:val="000567D8"/>
    <w:rsid w:val="00056C43"/>
    <w:rsid w:val="00056EFF"/>
    <w:rsid w:val="00060BF3"/>
    <w:rsid w:val="00060FBF"/>
    <w:rsid w:val="00062477"/>
    <w:rsid w:val="00062613"/>
    <w:rsid w:val="00062878"/>
    <w:rsid w:val="000629DC"/>
    <w:rsid w:val="0006319C"/>
    <w:rsid w:val="0006320D"/>
    <w:rsid w:val="00064CEA"/>
    <w:rsid w:val="00064E89"/>
    <w:rsid w:val="000654A6"/>
    <w:rsid w:val="00065B15"/>
    <w:rsid w:val="000669B9"/>
    <w:rsid w:val="00066E61"/>
    <w:rsid w:val="000700DF"/>
    <w:rsid w:val="0007124F"/>
    <w:rsid w:val="000718FE"/>
    <w:rsid w:val="000723E2"/>
    <w:rsid w:val="000724E9"/>
    <w:rsid w:val="00072EAB"/>
    <w:rsid w:val="0007306F"/>
    <w:rsid w:val="00073820"/>
    <w:rsid w:val="000738DB"/>
    <w:rsid w:val="00073A31"/>
    <w:rsid w:val="00076506"/>
    <w:rsid w:val="00076583"/>
    <w:rsid w:val="00076E00"/>
    <w:rsid w:val="00080177"/>
    <w:rsid w:val="00081C1E"/>
    <w:rsid w:val="000831C3"/>
    <w:rsid w:val="0008493D"/>
    <w:rsid w:val="000868C1"/>
    <w:rsid w:val="000877D1"/>
    <w:rsid w:val="000902E3"/>
    <w:rsid w:val="00090647"/>
    <w:rsid w:val="00091E44"/>
    <w:rsid w:val="00091FDE"/>
    <w:rsid w:val="00092185"/>
    <w:rsid w:val="000946F6"/>
    <w:rsid w:val="00096537"/>
    <w:rsid w:val="00096864"/>
    <w:rsid w:val="00096C61"/>
    <w:rsid w:val="00097079"/>
    <w:rsid w:val="000972A6"/>
    <w:rsid w:val="00097A90"/>
    <w:rsid w:val="000A05D1"/>
    <w:rsid w:val="000A05FD"/>
    <w:rsid w:val="000A06E8"/>
    <w:rsid w:val="000A0EC5"/>
    <w:rsid w:val="000A222F"/>
    <w:rsid w:val="000A2DD1"/>
    <w:rsid w:val="000A402D"/>
    <w:rsid w:val="000A551C"/>
    <w:rsid w:val="000A5FAC"/>
    <w:rsid w:val="000A6411"/>
    <w:rsid w:val="000A6944"/>
    <w:rsid w:val="000A743C"/>
    <w:rsid w:val="000A7D03"/>
    <w:rsid w:val="000B0A9B"/>
    <w:rsid w:val="000B0ABB"/>
    <w:rsid w:val="000B10A7"/>
    <w:rsid w:val="000B1252"/>
    <w:rsid w:val="000B138D"/>
    <w:rsid w:val="000B24EC"/>
    <w:rsid w:val="000B3A15"/>
    <w:rsid w:val="000B3D11"/>
    <w:rsid w:val="000B45D0"/>
    <w:rsid w:val="000B4706"/>
    <w:rsid w:val="000B498D"/>
    <w:rsid w:val="000B4BEE"/>
    <w:rsid w:val="000B4F7E"/>
    <w:rsid w:val="000B587D"/>
    <w:rsid w:val="000B6552"/>
    <w:rsid w:val="000B6D16"/>
    <w:rsid w:val="000B7412"/>
    <w:rsid w:val="000B7E04"/>
    <w:rsid w:val="000B7EDE"/>
    <w:rsid w:val="000C0269"/>
    <w:rsid w:val="000C0EE2"/>
    <w:rsid w:val="000C1230"/>
    <w:rsid w:val="000C14D5"/>
    <w:rsid w:val="000C16B4"/>
    <w:rsid w:val="000C2F75"/>
    <w:rsid w:val="000C67B1"/>
    <w:rsid w:val="000C6A23"/>
    <w:rsid w:val="000D0106"/>
    <w:rsid w:val="000D2B57"/>
    <w:rsid w:val="000D59E9"/>
    <w:rsid w:val="000E0E15"/>
    <w:rsid w:val="000E0E23"/>
    <w:rsid w:val="000E2723"/>
    <w:rsid w:val="000E2C4B"/>
    <w:rsid w:val="000E3453"/>
    <w:rsid w:val="000E4337"/>
    <w:rsid w:val="000E47D8"/>
    <w:rsid w:val="000F075F"/>
    <w:rsid w:val="000F09EB"/>
    <w:rsid w:val="000F0AB5"/>
    <w:rsid w:val="000F1EAD"/>
    <w:rsid w:val="000F1FCE"/>
    <w:rsid w:val="000F4C03"/>
    <w:rsid w:val="000F4C2D"/>
    <w:rsid w:val="000F5551"/>
    <w:rsid w:val="000F596D"/>
    <w:rsid w:val="000F5C65"/>
    <w:rsid w:val="000F67EF"/>
    <w:rsid w:val="000F6B35"/>
    <w:rsid w:val="000F6CB8"/>
    <w:rsid w:val="000F6E2B"/>
    <w:rsid w:val="000F6E7C"/>
    <w:rsid w:val="000F73BA"/>
    <w:rsid w:val="00101010"/>
    <w:rsid w:val="0010167E"/>
    <w:rsid w:val="001020A4"/>
    <w:rsid w:val="00104382"/>
    <w:rsid w:val="00105571"/>
    <w:rsid w:val="00106A6D"/>
    <w:rsid w:val="001070AD"/>
    <w:rsid w:val="00107656"/>
    <w:rsid w:val="00107C8F"/>
    <w:rsid w:val="00111153"/>
    <w:rsid w:val="00111E2B"/>
    <w:rsid w:val="00112569"/>
    <w:rsid w:val="00112BB1"/>
    <w:rsid w:val="00113883"/>
    <w:rsid w:val="00113E20"/>
    <w:rsid w:val="00116215"/>
    <w:rsid w:val="001179B9"/>
    <w:rsid w:val="00117B58"/>
    <w:rsid w:val="001208EB"/>
    <w:rsid w:val="00121380"/>
    <w:rsid w:val="00121E35"/>
    <w:rsid w:val="00121F89"/>
    <w:rsid w:val="00122213"/>
    <w:rsid w:val="00122AA3"/>
    <w:rsid w:val="0012343A"/>
    <w:rsid w:val="00123608"/>
    <w:rsid w:val="001254ED"/>
    <w:rsid w:val="0012617B"/>
    <w:rsid w:val="00127E7B"/>
    <w:rsid w:val="00130E96"/>
    <w:rsid w:val="0013133A"/>
    <w:rsid w:val="00131CE7"/>
    <w:rsid w:val="00132442"/>
    <w:rsid w:val="0013451B"/>
    <w:rsid w:val="00135528"/>
    <w:rsid w:val="0013558B"/>
    <w:rsid w:val="001359DC"/>
    <w:rsid w:val="00135B2D"/>
    <w:rsid w:val="00135C3A"/>
    <w:rsid w:val="00135F78"/>
    <w:rsid w:val="0013623C"/>
    <w:rsid w:val="001367FB"/>
    <w:rsid w:val="001373C2"/>
    <w:rsid w:val="00140E0D"/>
    <w:rsid w:val="00141177"/>
    <w:rsid w:val="00141648"/>
    <w:rsid w:val="0014277E"/>
    <w:rsid w:val="00143773"/>
    <w:rsid w:val="00143C50"/>
    <w:rsid w:val="00143D03"/>
    <w:rsid w:val="00145B36"/>
    <w:rsid w:val="001463E7"/>
    <w:rsid w:val="00146F5C"/>
    <w:rsid w:val="001502D0"/>
    <w:rsid w:val="001505D0"/>
    <w:rsid w:val="001505DD"/>
    <w:rsid w:val="001521D8"/>
    <w:rsid w:val="001523A2"/>
    <w:rsid w:val="001524AF"/>
    <w:rsid w:val="00152B37"/>
    <w:rsid w:val="00152D99"/>
    <w:rsid w:val="00154C7B"/>
    <w:rsid w:val="0015640D"/>
    <w:rsid w:val="00157785"/>
    <w:rsid w:val="00160BF2"/>
    <w:rsid w:val="00160E7A"/>
    <w:rsid w:val="00161F35"/>
    <w:rsid w:val="0016386E"/>
    <w:rsid w:val="00163ABB"/>
    <w:rsid w:val="0016444B"/>
    <w:rsid w:val="0016544F"/>
    <w:rsid w:val="0016555C"/>
    <w:rsid w:val="00165779"/>
    <w:rsid w:val="0016614A"/>
    <w:rsid w:val="001661E3"/>
    <w:rsid w:val="0016786D"/>
    <w:rsid w:val="001678BD"/>
    <w:rsid w:val="00167F28"/>
    <w:rsid w:val="00170065"/>
    <w:rsid w:val="00170349"/>
    <w:rsid w:val="00170BC5"/>
    <w:rsid w:val="00174134"/>
    <w:rsid w:val="001742A2"/>
    <w:rsid w:val="00175010"/>
    <w:rsid w:val="0017565C"/>
    <w:rsid w:val="001759A1"/>
    <w:rsid w:val="00176690"/>
    <w:rsid w:val="00181034"/>
    <w:rsid w:val="00181699"/>
    <w:rsid w:val="00181F08"/>
    <w:rsid w:val="00182344"/>
    <w:rsid w:val="00182646"/>
    <w:rsid w:val="00184A00"/>
    <w:rsid w:val="0018669E"/>
    <w:rsid w:val="00186C65"/>
    <w:rsid w:val="00187679"/>
    <w:rsid w:val="00187F9A"/>
    <w:rsid w:val="00190172"/>
    <w:rsid w:val="0019081A"/>
    <w:rsid w:val="00190AF0"/>
    <w:rsid w:val="00190C91"/>
    <w:rsid w:val="001911CF"/>
    <w:rsid w:val="00191D27"/>
    <w:rsid w:val="001921A1"/>
    <w:rsid w:val="00192E59"/>
    <w:rsid w:val="00192EA0"/>
    <w:rsid w:val="001941C5"/>
    <w:rsid w:val="001946DD"/>
    <w:rsid w:val="0019476A"/>
    <w:rsid w:val="00194F08"/>
    <w:rsid w:val="001965BC"/>
    <w:rsid w:val="001A011D"/>
    <w:rsid w:val="001A057E"/>
    <w:rsid w:val="001A0887"/>
    <w:rsid w:val="001A1266"/>
    <w:rsid w:val="001A1607"/>
    <w:rsid w:val="001A1631"/>
    <w:rsid w:val="001A173B"/>
    <w:rsid w:val="001A3054"/>
    <w:rsid w:val="001A445A"/>
    <w:rsid w:val="001A6205"/>
    <w:rsid w:val="001B10E2"/>
    <w:rsid w:val="001B3067"/>
    <w:rsid w:val="001B360C"/>
    <w:rsid w:val="001B40A4"/>
    <w:rsid w:val="001B5BA5"/>
    <w:rsid w:val="001B68CE"/>
    <w:rsid w:val="001B6BEC"/>
    <w:rsid w:val="001B6EBC"/>
    <w:rsid w:val="001B78D3"/>
    <w:rsid w:val="001B7F15"/>
    <w:rsid w:val="001C0543"/>
    <w:rsid w:val="001C0A1C"/>
    <w:rsid w:val="001C3019"/>
    <w:rsid w:val="001C33BF"/>
    <w:rsid w:val="001C412E"/>
    <w:rsid w:val="001C5F63"/>
    <w:rsid w:val="001C6263"/>
    <w:rsid w:val="001C6847"/>
    <w:rsid w:val="001C70EC"/>
    <w:rsid w:val="001C7191"/>
    <w:rsid w:val="001C77BA"/>
    <w:rsid w:val="001C7DF7"/>
    <w:rsid w:val="001D0991"/>
    <w:rsid w:val="001D1F1A"/>
    <w:rsid w:val="001D2756"/>
    <w:rsid w:val="001D481E"/>
    <w:rsid w:val="001D4F64"/>
    <w:rsid w:val="001D5234"/>
    <w:rsid w:val="001D5F9C"/>
    <w:rsid w:val="001D632E"/>
    <w:rsid w:val="001D76AC"/>
    <w:rsid w:val="001D77CE"/>
    <w:rsid w:val="001D78BC"/>
    <w:rsid w:val="001E18F3"/>
    <w:rsid w:val="001E2293"/>
    <w:rsid w:val="001E2AED"/>
    <w:rsid w:val="001E3448"/>
    <w:rsid w:val="001E43B9"/>
    <w:rsid w:val="001E4EB5"/>
    <w:rsid w:val="001E50F5"/>
    <w:rsid w:val="001F007B"/>
    <w:rsid w:val="001F05EE"/>
    <w:rsid w:val="001F0DE7"/>
    <w:rsid w:val="001F167C"/>
    <w:rsid w:val="001F1963"/>
    <w:rsid w:val="001F2114"/>
    <w:rsid w:val="001F2A62"/>
    <w:rsid w:val="001F3267"/>
    <w:rsid w:val="001F3BD0"/>
    <w:rsid w:val="001F46F9"/>
    <w:rsid w:val="001F4C64"/>
    <w:rsid w:val="001F585E"/>
    <w:rsid w:val="001F5E78"/>
    <w:rsid w:val="001F5F46"/>
    <w:rsid w:val="001F71FA"/>
    <w:rsid w:val="001F780A"/>
    <w:rsid w:val="001F78EB"/>
    <w:rsid w:val="001F7C02"/>
    <w:rsid w:val="00200235"/>
    <w:rsid w:val="00200475"/>
    <w:rsid w:val="00201F98"/>
    <w:rsid w:val="002049A4"/>
    <w:rsid w:val="00206006"/>
    <w:rsid w:val="00206BE8"/>
    <w:rsid w:val="00206D6A"/>
    <w:rsid w:val="002076B0"/>
    <w:rsid w:val="00210B7A"/>
    <w:rsid w:val="00211705"/>
    <w:rsid w:val="00211C39"/>
    <w:rsid w:val="00212065"/>
    <w:rsid w:val="002124D6"/>
    <w:rsid w:val="00212B02"/>
    <w:rsid w:val="00213182"/>
    <w:rsid w:val="002136B7"/>
    <w:rsid w:val="002139B9"/>
    <w:rsid w:val="002145AF"/>
    <w:rsid w:val="00216BAB"/>
    <w:rsid w:val="00220399"/>
    <w:rsid w:val="002209EE"/>
    <w:rsid w:val="00220D09"/>
    <w:rsid w:val="0022144D"/>
    <w:rsid w:val="00221DAF"/>
    <w:rsid w:val="00221E14"/>
    <w:rsid w:val="0022315B"/>
    <w:rsid w:val="002273E9"/>
    <w:rsid w:val="002278D6"/>
    <w:rsid w:val="0023041F"/>
    <w:rsid w:val="00230A40"/>
    <w:rsid w:val="00231065"/>
    <w:rsid w:val="00231639"/>
    <w:rsid w:val="0023169E"/>
    <w:rsid w:val="002321E4"/>
    <w:rsid w:val="00232B1C"/>
    <w:rsid w:val="00232CAB"/>
    <w:rsid w:val="00232D60"/>
    <w:rsid w:val="0023306A"/>
    <w:rsid w:val="0023339D"/>
    <w:rsid w:val="00234F0F"/>
    <w:rsid w:val="00235821"/>
    <w:rsid w:val="00235A2C"/>
    <w:rsid w:val="002370A6"/>
    <w:rsid w:val="00241C35"/>
    <w:rsid w:val="00241EB3"/>
    <w:rsid w:val="002421DF"/>
    <w:rsid w:val="002422EE"/>
    <w:rsid w:val="00242A29"/>
    <w:rsid w:val="00243391"/>
    <w:rsid w:val="00244913"/>
    <w:rsid w:val="00245143"/>
    <w:rsid w:val="002463E3"/>
    <w:rsid w:val="002464A5"/>
    <w:rsid w:val="00246586"/>
    <w:rsid w:val="00246C07"/>
    <w:rsid w:val="002470E2"/>
    <w:rsid w:val="00247639"/>
    <w:rsid w:val="00250ABD"/>
    <w:rsid w:val="00252718"/>
    <w:rsid w:val="00252809"/>
    <w:rsid w:val="00252E01"/>
    <w:rsid w:val="00252F97"/>
    <w:rsid w:val="00253ED3"/>
    <w:rsid w:val="00254DCB"/>
    <w:rsid w:val="00255AAE"/>
    <w:rsid w:val="00256A63"/>
    <w:rsid w:val="00260CE7"/>
    <w:rsid w:val="002624C8"/>
    <w:rsid w:val="0026361E"/>
    <w:rsid w:val="00263680"/>
    <w:rsid w:val="00263895"/>
    <w:rsid w:val="00265839"/>
    <w:rsid w:val="00265CB1"/>
    <w:rsid w:val="00266F7E"/>
    <w:rsid w:val="0027143E"/>
    <w:rsid w:val="002714D5"/>
    <w:rsid w:val="00271864"/>
    <w:rsid w:val="0027204E"/>
    <w:rsid w:val="00272794"/>
    <w:rsid w:val="00272A8D"/>
    <w:rsid w:val="00272D40"/>
    <w:rsid w:val="00272F9B"/>
    <w:rsid w:val="002744DD"/>
    <w:rsid w:val="00274715"/>
    <w:rsid w:val="002747BC"/>
    <w:rsid w:val="00274A63"/>
    <w:rsid w:val="00276F19"/>
    <w:rsid w:val="0027759B"/>
    <w:rsid w:val="00277649"/>
    <w:rsid w:val="00277A0D"/>
    <w:rsid w:val="00277DFC"/>
    <w:rsid w:val="00277E4C"/>
    <w:rsid w:val="00280776"/>
    <w:rsid w:val="00280D6D"/>
    <w:rsid w:val="002816A7"/>
    <w:rsid w:val="00282143"/>
    <w:rsid w:val="002821E8"/>
    <w:rsid w:val="00282255"/>
    <w:rsid w:val="00283531"/>
    <w:rsid w:val="00283CD1"/>
    <w:rsid w:val="00284E3B"/>
    <w:rsid w:val="00285CB6"/>
    <w:rsid w:val="0028627A"/>
    <w:rsid w:val="00287ED4"/>
    <w:rsid w:val="00290096"/>
    <w:rsid w:val="00292A03"/>
    <w:rsid w:val="00292D42"/>
    <w:rsid w:val="002935A8"/>
    <w:rsid w:val="0029409E"/>
    <w:rsid w:val="002941F8"/>
    <w:rsid w:val="00295733"/>
    <w:rsid w:val="00297CEB"/>
    <w:rsid w:val="002A0E2C"/>
    <w:rsid w:val="002A14B6"/>
    <w:rsid w:val="002A1B0A"/>
    <w:rsid w:val="002A25D6"/>
    <w:rsid w:val="002A2D86"/>
    <w:rsid w:val="002A3F51"/>
    <w:rsid w:val="002A4273"/>
    <w:rsid w:val="002A53FF"/>
    <w:rsid w:val="002A5701"/>
    <w:rsid w:val="002A5FC2"/>
    <w:rsid w:val="002A72D7"/>
    <w:rsid w:val="002B009F"/>
    <w:rsid w:val="002B0200"/>
    <w:rsid w:val="002B12EB"/>
    <w:rsid w:val="002B1CA4"/>
    <w:rsid w:val="002B22E9"/>
    <w:rsid w:val="002B2BA7"/>
    <w:rsid w:val="002B337A"/>
    <w:rsid w:val="002B40AC"/>
    <w:rsid w:val="002B45BA"/>
    <w:rsid w:val="002B65D3"/>
    <w:rsid w:val="002B6713"/>
    <w:rsid w:val="002B6B3A"/>
    <w:rsid w:val="002B7742"/>
    <w:rsid w:val="002C01C3"/>
    <w:rsid w:val="002C133D"/>
    <w:rsid w:val="002C2E3C"/>
    <w:rsid w:val="002C410C"/>
    <w:rsid w:val="002C4CD4"/>
    <w:rsid w:val="002C5C77"/>
    <w:rsid w:val="002C5CCB"/>
    <w:rsid w:val="002C5EC4"/>
    <w:rsid w:val="002C66D3"/>
    <w:rsid w:val="002C73DE"/>
    <w:rsid w:val="002D0E30"/>
    <w:rsid w:val="002D0E7F"/>
    <w:rsid w:val="002D1691"/>
    <w:rsid w:val="002D196D"/>
    <w:rsid w:val="002D1C01"/>
    <w:rsid w:val="002D230E"/>
    <w:rsid w:val="002D2562"/>
    <w:rsid w:val="002D2B80"/>
    <w:rsid w:val="002D2FBA"/>
    <w:rsid w:val="002D3314"/>
    <w:rsid w:val="002D38E0"/>
    <w:rsid w:val="002D4435"/>
    <w:rsid w:val="002D4B93"/>
    <w:rsid w:val="002D5FEC"/>
    <w:rsid w:val="002D64B5"/>
    <w:rsid w:val="002D6809"/>
    <w:rsid w:val="002D6A23"/>
    <w:rsid w:val="002D753B"/>
    <w:rsid w:val="002E07DB"/>
    <w:rsid w:val="002E0A11"/>
    <w:rsid w:val="002E20A4"/>
    <w:rsid w:val="002E285B"/>
    <w:rsid w:val="002E36A3"/>
    <w:rsid w:val="002E3921"/>
    <w:rsid w:val="002E5524"/>
    <w:rsid w:val="002E60C7"/>
    <w:rsid w:val="002E73DE"/>
    <w:rsid w:val="002F001F"/>
    <w:rsid w:val="002F19AE"/>
    <w:rsid w:val="002F19C4"/>
    <w:rsid w:val="002F2B0C"/>
    <w:rsid w:val="002F3342"/>
    <w:rsid w:val="002F3A66"/>
    <w:rsid w:val="002F449D"/>
    <w:rsid w:val="002F57A0"/>
    <w:rsid w:val="002F5C3B"/>
    <w:rsid w:val="002F62AD"/>
    <w:rsid w:val="002F6A07"/>
    <w:rsid w:val="002F7C61"/>
    <w:rsid w:val="0030297A"/>
    <w:rsid w:val="00302C88"/>
    <w:rsid w:val="00302C8A"/>
    <w:rsid w:val="00302E00"/>
    <w:rsid w:val="00302EBE"/>
    <w:rsid w:val="003035D3"/>
    <w:rsid w:val="00304186"/>
    <w:rsid w:val="00305152"/>
    <w:rsid w:val="00305E17"/>
    <w:rsid w:val="00306AB0"/>
    <w:rsid w:val="00306E06"/>
    <w:rsid w:val="00306F5F"/>
    <w:rsid w:val="0031092B"/>
    <w:rsid w:val="00312351"/>
    <w:rsid w:val="003126E8"/>
    <w:rsid w:val="003138FA"/>
    <w:rsid w:val="00315B6A"/>
    <w:rsid w:val="00316FB2"/>
    <w:rsid w:val="0031790A"/>
    <w:rsid w:val="003206A2"/>
    <w:rsid w:val="00320994"/>
    <w:rsid w:val="00320CC4"/>
    <w:rsid w:val="0032183E"/>
    <w:rsid w:val="0032430C"/>
    <w:rsid w:val="00325C52"/>
    <w:rsid w:val="003271C6"/>
    <w:rsid w:val="003322E1"/>
    <w:rsid w:val="003327C5"/>
    <w:rsid w:val="00332929"/>
    <w:rsid w:val="003331E6"/>
    <w:rsid w:val="003344DC"/>
    <w:rsid w:val="003347ED"/>
    <w:rsid w:val="00335948"/>
    <w:rsid w:val="00335ABC"/>
    <w:rsid w:val="0033747E"/>
    <w:rsid w:val="0034005A"/>
    <w:rsid w:val="003407FD"/>
    <w:rsid w:val="00341211"/>
    <w:rsid w:val="00342821"/>
    <w:rsid w:val="00343670"/>
    <w:rsid w:val="003437C5"/>
    <w:rsid w:val="00345319"/>
    <w:rsid w:val="003453B3"/>
    <w:rsid w:val="00345C70"/>
    <w:rsid w:val="00345E63"/>
    <w:rsid w:val="003463A4"/>
    <w:rsid w:val="00346929"/>
    <w:rsid w:val="003475D2"/>
    <w:rsid w:val="00347D8C"/>
    <w:rsid w:val="00351DF9"/>
    <w:rsid w:val="00352C75"/>
    <w:rsid w:val="00352D6A"/>
    <w:rsid w:val="00353241"/>
    <w:rsid w:val="00353757"/>
    <w:rsid w:val="0035475B"/>
    <w:rsid w:val="00355A35"/>
    <w:rsid w:val="00356720"/>
    <w:rsid w:val="0036086D"/>
    <w:rsid w:val="00361D7F"/>
    <w:rsid w:val="00361DE3"/>
    <w:rsid w:val="0036500E"/>
    <w:rsid w:val="0036559C"/>
    <w:rsid w:val="003655CE"/>
    <w:rsid w:val="0036579F"/>
    <w:rsid w:val="0036729D"/>
    <w:rsid w:val="003674E2"/>
    <w:rsid w:val="0037003D"/>
    <w:rsid w:val="00370234"/>
    <w:rsid w:val="0037073C"/>
    <w:rsid w:val="0037112F"/>
    <w:rsid w:val="003711AF"/>
    <w:rsid w:val="003714AE"/>
    <w:rsid w:val="00371625"/>
    <w:rsid w:val="00373473"/>
    <w:rsid w:val="00373E7B"/>
    <w:rsid w:val="003744D2"/>
    <w:rsid w:val="003749EB"/>
    <w:rsid w:val="00375497"/>
    <w:rsid w:val="003767E8"/>
    <w:rsid w:val="00376F18"/>
    <w:rsid w:val="003770B0"/>
    <w:rsid w:val="00380CAA"/>
    <w:rsid w:val="0038104E"/>
    <w:rsid w:val="0038174E"/>
    <w:rsid w:val="00381BF4"/>
    <w:rsid w:val="0038222D"/>
    <w:rsid w:val="0038238F"/>
    <w:rsid w:val="0038312B"/>
    <w:rsid w:val="003833C5"/>
    <w:rsid w:val="0038374C"/>
    <w:rsid w:val="0038435F"/>
    <w:rsid w:val="00385717"/>
    <w:rsid w:val="00386870"/>
    <w:rsid w:val="00386A45"/>
    <w:rsid w:val="00387899"/>
    <w:rsid w:val="0038798A"/>
    <w:rsid w:val="00387DFC"/>
    <w:rsid w:val="00387F6F"/>
    <w:rsid w:val="00390DDA"/>
    <w:rsid w:val="00391202"/>
    <w:rsid w:val="003944BF"/>
    <w:rsid w:val="003948DB"/>
    <w:rsid w:val="00395CED"/>
    <w:rsid w:val="003963CB"/>
    <w:rsid w:val="003978AD"/>
    <w:rsid w:val="003A069A"/>
    <w:rsid w:val="003A0840"/>
    <w:rsid w:val="003A0AF2"/>
    <w:rsid w:val="003A114A"/>
    <w:rsid w:val="003A2962"/>
    <w:rsid w:val="003A2D28"/>
    <w:rsid w:val="003A30B7"/>
    <w:rsid w:val="003A4667"/>
    <w:rsid w:val="003A4CA0"/>
    <w:rsid w:val="003A7A93"/>
    <w:rsid w:val="003B00A8"/>
    <w:rsid w:val="003B1607"/>
    <w:rsid w:val="003B171D"/>
    <w:rsid w:val="003B1DD7"/>
    <w:rsid w:val="003B2A32"/>
    <w:rsid w:val="003B3D04"/>
    <w:rsid w:val="003B4411"/>
    <w:rsid w:val="003B4FC6"/>
    <w:rsid w:val="003C0194"/>
    <w:rsid w:val="003C14B7"/>
    <w:rsid w:val="003C2293"/>
    <w:rsid w:val="003C233B"/>
    <w:rsid w:val="003C29A4"/>
    <w:rsid w:val="003C3212"/>
    <w:rsid w:val="003C332E"/>
    <w:rsid w:val="003C4775"/>
    <w:rsid w:val="003C47F3"/>
    <w:rsid w:val="003C4801"/>
    <w:rsid w:val="003C5595"/>
    <w:rsid w:val="003C583F"/>
    <w:rsid w:val="003C5B4B"/>
    <w:rsid w:val="003C634E"/>
    <w:rsid w:val="003D0084"/>
    <w:rsid w:val="003D0743"/>
    <w:rsid w:val="003D17F3"/>
    <w:rsid w:val="003D3050"/>
    <w:rsid w:val="003D3402"/>
    <w:rsid w:val="003D4312"/>
    <w:rsid w:val="003D49A5"/>
    <w:rsid w:val="003D4F7E"/>
    <w:rsid w:val="003D5EEC"/>
    <w:rsid w:val="003E0547"/>
    <w:rsid w:val="003E0701"/>
    <w:rsid w:val="003E469F"/>
    <w:rsid w:val="003E52C6"/>
    <w:rsid w:val="003E53C9"/>
    <w:rsid w:val="003E5B56"/>
    <w:rsid w:val="003E6ADC"/>
    <w:rsid w:val="003E6CB4"/>
    <w:rsid w:val="003E77ED"/>
    <w:rsid w:val="003F06C8"/>
    <w:rsid w:val="003F12C1"/>
    <w:rsid w:val="003F463B"/>
    <w:rsid w:val="003F503F"/>
    <w:rsid w:val="003F6EE2"/>
    <w:rsid w:val="003F70C4"/>
    <w:rsid w:val="003F775B"/>
    <w:rsid w:val="003F7ACD"/>
    <w:rsid w:val="00401817"/>
    <w:rsid w:val="00401FF1"/>
    <w:rsid w:val="00402B42"/>
    <w:rsid w:val="004032CB"/>
    <w:rsid w:val="004040F6"/>
    <w:rsid w:val="004045D0"/>
    <w:rsid w:val="00404C33"/>
    <w:rsid w:val="00404ED8"/>
    <w:rsid w:val="00404F83"/>
    <w:rsid w:val="0040600D"/>
    <w:rsid w:val="00407F48"/>
    <w:rsid w:val="004100E2"/>
    <w:rsid w:val="00411BDD"/>
    <w:rsid w:val="00411D82"/>
    <w:rsid w:val="004145A0"/>
    <w:rsid w:val="004145C7"/>
    <w:rsid w:val="00415049"/>
    <w:rsid w:val="00415A4A"/>
    <w:rsid w:val="00421A61"/>
    <w:rsid w:val="00421EC4"/>
    <w:rsid w:val="00422B59"/>
    <w:rsid w:val="00423C87"/>
    <w:rsid w:val="00424AA3"/>
    <w:rsid w:val="00427747"/>
    <w:rsid w:val="00427ED2"/>
    <w:rsid w:val="0043056C"/>
    <w:rsid w:val="00430F57"/>
    <w:rsid w:val="0043291E"/>
    <w:rsid w:val="004338C5"/>
    <w:rsid w:val="00433CDE"/>
    <w:rsid w:val="00434019"/>
    <w:rsid w:val="0043483D"/>
    <w:rsid w:val="00434F38"/>
    <w:rsid w:val="004360B5"/>
    <w:rsid w:val="00437D51"/>
    <w:rsid w:val="0044107A"/>
    <w:rsid w:val="004411DD"/>
    <w:rsid w:val="00442330"/>
    <w:rsid w:val="004426E1"/>
    <w:rsid w:val="00442BCA"/>
    <w:rsid w:val="00442E9F"/>
    <w:rsid w:val="004448B7"/>
    <w:rsid w:val="0044609B"/>
    <w:rsid w:val="0044681C"/>
    <w:rsid w:val="00447A51"/>
    <w:rsid w:val="00447D01"/>
    <w:rsid w:val="00451D12"/>
    <w:rsid w:val="00452261"/>
    <w:rsid w:val="004548D6"/>
    <w:rsid w:val="00455E7D"/>
    <w:rsid w:val="00456345"/>
    <w:rsid w:val="00457244"/>
    <w:rsid w:val="00457A22"/>
    <w:rsid w:val="00457C27"/>
    <w:rsid w:val="0046003D"/>
    <w:rsid w:val="004612C9"/>
    <w:rsid w:val="00461D3E"/>
    <w:rsid w:val="00462B73"/>
    <w:rsid w:val="0046347D"/>
    <w:rsid w:val="004642CB"/>
    <w:rsid w:val="00464313"/>
    <w:rsid w:val="00464347"/>
    <w:rsid w:val="0046448D"/>
    <w:rsid w:val="004647D3"/>
    <w:rsid w:val="0046490F"/>
    <w:rsid w:val="00464DF7"/>
    <w:rsid w:val="004651D0"/>
    <w:rsid w:val="00466862"/>
    <w:rsid w:val="0046779A"/>
    <w:rsid w:val="00467A6A"/>
    <w:rsid w:val="0047057A"/>
    <w:rsid w:val="00470E5C"/>
    <w:rsid w:val="00470F60"/>
    <w:rsid w:val="00471088"/>
    <w:rsid w:val="0047175F"/>
    <w:rsid w:val="0047255F"/>
    <w:rsid w:val="00472AF9"/>
    <w:rsid w:val="004733ED"/>
    <w:rsid w:val="00474461"/>
    <w:rsid w:val="00476302"/>
    <w:rsid w:val="00476F95"/>
    <w:rsid w:val="0048044F"/>
    <w:rsid w:val="004816F4"/>
    <w:rsid w:val="004821D7"/>
    <w:rsid w:val="004824BD"/>
    <w:rsid w:val="004827B6"/>
    <w:rsid w:val="004827EE"/>
    <w:rsid w:val="0048482B"/>
    <w:rsid w:val="00484FB8"/>
    <w:rsid w:val="0048542B"/>
    <w:rsid w:val="00485AA6"/>
    <w:rsid w:val="004866DE"/>
    <w:rsid w:val="00486767"/>
    <w:rsid w:val="0049050A"/>
    <w:rsid w:val="004907BB"/>
    <w:rsid w:val="0049178F"/>
    <w:rsid w:val="00493978"/>
    <w:rsid w:val="00493B03"/>
    <w:rsid w:val="004943ED"/>
    <w:rsid w:val="00495038"/>
    <w:rsid w:val="0049517B"/>
    <w:rsid w:val="004954FC"/>
    <w:rsid w:val="00495BB9"/>
    <w:rsid w:val="00496031"/>
    <w:rsid w:val="0049784B"/>
    <w:rsid w:val="004A11D5"/>
    <w:rsid w:val="004A1210"/>
    <w:rsid w:val="004A1D37"/>
    <w:rsid w:val="004A27AC"/>
    <w:rsid w:val="004A4238"/>
    <w:rsid w:val="004A5F0F"/>
    <w:rsid w:val="004A6B74"/>
    <w:rsid w:val="004A6F88"/>
    <w:rsid w:val="004A740E"/>
    <w:rsid w:val="004A7D28"/>
    <w:rsid w:val="004A7F98"/>
    <w:rsid w:val="004B33D1"/>
    <w:rsid w:val="004B3A42"/>
    <w:rsid w:val="004B41A3"/>
    <w:rsid w:val="004B5505"/>
    <w:rsid w:val="004B5DB3"/>
    <w:rsid w:val="004B6BF8"/>
    <w:rsid w:val="004B704A"/>
    <w:rsid w:val="004B7088"/>
    <w:rsid w:val="004B70FD"/>
    <w:rsid w:val="004B722B"/>
    <w:rsid w:val="004C2036"/>
    <w:rsid w:val="004C2651"/>
    <w:rsid w:val="004C2657"/>
    <w:rsid w:val="004C3451"/>
    <w:rsid w:val="004C39DB"/>
    <w:rsid w:val="004C4912"/>
    <w:rsid w:val="004C562B"/>
    <w:rsid w:val="004C5807"/>
    <w:rsid w:val="004C5C7A"/>
    <w:rsid w:val="004C5FE5"/>
    <w:rsid w:val="004C68B7"/>
    <w:rsid w:val="004C6E94"/>
    <w:rsid w:val="004C77C2"/>
    <w:rsid w:val="004D0090"/>
    <w:rsid w:val="004D13F9"/>
    <w:rsid w:val="004D1655"/>
    <w:rsid w:val="004D2D34"/>
    <w:rsid w:val="004D3375"/>
    <w:rsid w:val="004D41CC"/>
    <w:rsid w:val="004D5F66"/>
    <w:rsid w:val="004D64AF"/>
    <w:rsid w:val="004D6C2D"/>
    <w:rsid w:val="004E0A9F"/>
    <w:rsid w:val="004E0D98"/>
    <w:rsid w:val="004E18F4"/>
    <w:rsid w:val="004E2299"/>
    <w:rsid w:val="004E22A7"/>
    <w:rsid w:val="004E238E"/>
    <w:rsid w:val="004E272C"/>
    <w:rsid w:val="004E3A0E"/>
    <w:rsid w:val="004E40E2"/>
    <w:rsid w:val="004E4B69"/>
    <w:rsid w:val="004E6F63"/>
    <w:rsid w:val="004E7563"/>
    <w:rsid w:val="004E7576"/>
    <w:rsid w:val="004E7B9E"/>
    <w:rsid w:val="004F0062"/>
    <w:rsid w:val="004F055C"/>
    <w:rsid w:val="004F3918"/>
    <w:rsid w:val="004F4A0C"/>
    <w:rsid w:val="004F4C91"/>
    <w:rsid w:val="004F50AE"/>
    <w:rsid w:val="004F6BCE"/>
    <w:rsid w:val="004F6F86"/>
    <w:rsid w:val="005018CF"/>
    <w:rsid w:val="00501B5D"/>
    <w:rsid w:val="00502C35"/>
    <w:rsid w:val="005052B4"/>
    <w:rsid w:val="005067E8"/>
    <w:rsid w:val="00506A52"/>
    <w:rsid w:val="00507987"/>
    <w:rsid w:val="00507A02"/>
    <w:rsid w:val="00510075"/>
    <w:rsid w:val="00510825"/>
    <w:rsid w:val="00511AE8"/>
    <w:rsid w:val="00511C12"/>
    <w:rsid w:val="00511C26"/>
    <w:rsid w:val="00511E3C"/>
    <w:rsid w:val="0051236F"/>
    <w:rsid w:val="00512DBB"/>
    <w:rsid w:val="00514F4A"/>
    <w:rsid w:val="00515187"/>
    <w:rsid w:val="00515D19"/>
    <w:rsid w:val="00515F7D"/>
    <w:rsid w:val="00516166"/>
    <w:rsid w:val="00516D94"/>
    <w:rsid w:val="005170E5"/>
    <w:rsid w:val="0051781F"/>
    <w:rsid w:val="00520C0A"/>
    <w:rsid w:val="00522E50"/>
    <w:rsid w:val="00523073"/>
    <w:rsid w:val="00524AC3"/>
    <w:rsid w:val="0052669C"/>
    <w:rsid w:val="00526AFF"/>
    <w:rsid w:val="00527BF7"/>
    <w:rsid w:val="00530F6F"/>
    <w:rsid w:val="0053167A"/>
    <w:rsid w:val="005319C0"/>
    <w:rsid w:val="00532A2E"/>
    <w:rsid w:val="00532ABB"/>
    <w:rsid w:val="00533F3E"/>
    <w:rsid w:val="005354E0"/>
    <w:rsid w:val="00536089"/>
    <w:rsid w:val="00536288"/>
    <w:rsid w:val="005362C4"/>
    <w:rsid w:val="00536AB7"/>
    <w:rsid w:val="00537F58"/>
    <w:rsid w:val="00541208"/>
    <w:rsid w:val="00541213"/>
    <w:rsid w:val="00541D90"/>
    <w:rsid w:val="00542E03"/>
    <w:rsid w:val="00543C24"/>
    <w:rsid w:val="00544481"/>
    <w:rsid w:val="0054551F"/>
    <w:rsid w:val="00545E83"/>
    <w:rsid w:val="0054625D"/>
    <w:rsid w:val="00546D31"/>
    <w:rsid w:val="00547A31"/>
    <w:rsid w:val="00547E19"/>
    <w:rsid w:val="00547FA5"/>
    <w:rsid w:val="00550E54"/>
    <w:rsid w:val="005512D5"/>
    <w:rsid w:val="00551BC6"/>
    <w:rsid w:val="00552C70"/>
    <w:rsid w:val="00554DA6"/>
    <w:rsid w:val="00555116"/>
    <w:rsid w:val="005562D5"/>
    <w:rsid w:val="0055657B"/>
    <w:rsid w:val="00556750"/>
    <w:rsid w:val="00557114"/>
    <w:rsid w:val="005574DB"/>
    <w:rsid w:val="00557A11"/>
    <w:rsid w:val="00562234"/>
    <w:rsid w:val="005623EA"/>
    <w:rsid w:val="0056276A"/>
    <w:rsid w:val="00562DF3"/>
    <w:rsid w:val="00563D2F"/>
    <w:rsid w:val="00564146"/>
    <w:rsid w:val="00565085"/>
    <w:rsid w:val="00565AF6"/>
    <w:rsid w:val="005676E5"/>
    <w:rsid w:val="00570DF1"/>
    <w:rsid w:val="0057158F"/>
    <w:rsid w:val="005720A5"/>
    <w:rsid w:val="0057277E"/>
    <w:rsid w:val="00574894"/>
    <w:rsid w:val="005748AF"/>
    <w:rsid w:val="00576785"/>
    <w:rsid w:val="00576949"/>
    <w:rsid w:val="00576D44"/>
    <w:rsid w:val="0057752A"/>
    <w:rsid w:val="005775D9"/>
    <w:rsid w:val="005775E7"/>
    <w:rsid w:val="00577A65"/>
    <w:rsid w:val="00577D2A"/>
    <w:rsid w:val="00580D9C"/>
    <w:rsid w:val="00580EE1"/>
    <w:rsid w:val="00581475"/>
    <w:rsid w:val="00581502"/>
    <w:rsid w:val="005819A0"/>
    <w:rsid w:val="00581BAE"/>
    <w:rsid w:val="005824E7"/>
    <w:rsid w:val="00583778"/>
    <w:rsid w:val="00584918"/>
    <w:rsid w:val="00584AE3"/>
    <w:rsid w:val="00584D7B"/>
    <w:rsid w:val="00584F9F"/>
    <w:rsid w:val="005858AA"/>
    <w:rsid w:val="00585991"/>
    <w:rsid w:val="00587588"/>
    <w:rsid w:val="00590757"/>
    <w:rsid w:val="00590E40"/>
    <w:rsid w:val="00591B31"/>
    <w:rsid w:val="00592D54"/>
    <w:rsid w:val="00592F09"/>
    <w:rsid w:val="00593661"/>
    <w:rsid w:val="00595D8D"/>
    <w:rsid w:val="005964B7"/>
    <w:rsid w:val="005A027C"/>
    <w:rsid w:val="005A05D3"/>
    <w:rsid w:val="005A0718"/>
    <w:rsid w:val="005A1083"/>
    <w:rsid w:val="005A4D25"/>
    <w:rsid w:val="005A6870"/>
    <w:rsid w:val="005A748F"/>
    <w:rsid w:val="005B23E6"/>
    <w:rsid w:val="005B28A4"/>
    <w:rsid w:val="005B2E29"/>
    <w:rsid w:val="005B2E48"/>
    <w:rsid w:val="005B332C"/>
    <w:rsid w:val="005B424D"/>
    <w:rsid w:val="005B4A4E"/>
    <w:rsid w:val="005B50B3"/>
    <w:rsid w:val="005B52DB"/>
    <w:rsid w:val="005B65BC"/>
    <w:rsid w:val="005C05FA"/>
    <w:rsid w:val="005C06D9"/>
    <w:rsid w:val="005C1C71"/>
    <w:rsid w:val="005C1CF9"/>
    <w:rsid w:val="005C20EF"/>
    <w:rsid w:val="005C21A4"/>
    <w:rsid w:val="005C3E6F"/>
    <w:rsid w:val="005C4A84"/>
    <w:rsid w:val="005C5654"/>
    <w:rsid w:val="005C5D2B"/>
    <w:rsid w:val="005C60AD"/>
    <w:rsid w:val="005C6FF6"/>
    <w:rsid w:val="005C7391"/>
    <w:rsid w:val="005D0741"/>
    <w:rsid w:val="005D2508"/>
    <w:rsid w:val="005D2731"/>
    <w:rsid w:val="005D2C7C"/>
    <w:rsid w:val="005D2F4C"/>
    <w:rsid w:val="005D3827"/>
    <w:rsid w:val="005D44A8"/>
    <w:rsid w:val="005D50F5"/>
    <w:rsid w:val="005D611A"/>
    <w:rsid w:val="005D67B7"/>
    <w:rsid w:val="005E2733"/>
    <w:rsid w:val="005E2C1D"/>
    <w:rsid w:val="005E3027"/>
    <w:rsid w:val="005E4570"/>
    <w:rsid w:val="005E4FFA"/>
    <w:rsid w:val="005E5FE3"/>
    <w:rsid w:val="005E63C7"/>
    <w:rsid w:val="005E64AA"/>
    <w:rsid w:val="005E6E95"/>
    <w:rsid w:val="005E7097"/>
    <w:rsid w:val="005E77B0"/>
    <w:rsid w:val="005F0725"/>
    <w:rsid w:val="005F091B"/>
    <w:rsid w:val="005F175A"/>
    <w:rsid w:val="005F2964"/>
    <w:rsid w:val="005F29D3"/>
    <w:rsid w:val="005F2FFC"/>
    <w:rsid w:val="005F308E"/>
    <w:rsid w:val="005F387F"/>
    <w:rsid w:val="005F3AC4"/>
    <w:rsid w:val="005F4B55"/>
    <w:rsid w:val="005F6972"/>
    <w:rsid w:val="005F756E"/>
    <w:rsid w:val="0060056D"/>
    <w:rsid w:val="00600ED3"/>
    <w:rsid w:val="00601A12"/>
    <w:rsid w:val="00602169"/>
    <w:rsid w:val="0060257D"/>
    <w:rsid w:val="00602626"/>
    <w:rsid w:val="006029B1"/>
    <w:rsid w:val="0060455F"/>
    <w:rsid w:val="006058FB"/>
    <w:rsid w:val="006066B3"/>
    <w:rsid w:val="00606704"/>
    <w:rsid w:val="00607016"/>
    <w:rsid w:val="00611978"/>
    <w:rsid w:val="006125CD"/>
    <w:rsid w:val="006132AA"/>
    <w:rsid w:val="006140CA"/>
    <w:rsid w:val="00614899"/>
    <w:rsid w:val="00614F02"/>
    <w:rsid w:val="0061650A"/>
    <w:rsid w:val="0061682E"/>
    <w:rsid w:val="006168F5"/>
    <w:rsid w:val="006171E1"/>
    <w:rsid w:val="00617874"/>
    <w:rsid w:val="00620326"/>
    <w:rsid w:val="00620991"/>
    <w:rsid w:val="00620A80"/>
    <w:rsid w:val="006228A5"/>
    <w:rsid w:val="00622D97"/>
    <w:rsid w:val="006234D8"/>
    <w:rsid w:val="00624497"/>
    <w:rsid w:val="00626D48"/>
    <w:rsid w:val="00627313"/>
    <w:rsid w:val="00627A9B"/>
    <w:rsid w:val="00627E7E"/>
    <w:rsid w:val="006308C8"/>
    <w:rsid w:val="006310B9"/>
    <w:rsid w:val="00631299"/>
    <w:rsid w:val="00633FEF"/>
    <w:rsid w:val="006344D0"/>
    <w:rsid w:val="00634D72"/>
    <w:rsid w:val="00635319"/>
    <w:rsid w:val="00637895"/>
    <w:rsid w:val="0064026E"/>
    <w:rsid w:val="00640C39"/>
    <w:rsid w:val="00641945"/>
    <w:rsid w:val="00641B30"/>
    <w:rsid w:val="00642D8F"/>
    <w:rsid w:val="006436FE"/>
    <w:rsid w:val="006451B1"/>
    <w:rsid w:val="00645572"/>
    <w:rsid w:val="00646B4F"/>
    <w:rsid w:val="00646F1A"/>
    <w:rsid w:val="00647A8C"/>
    <w:rsid w:val="00647ED7"/>
    <w:rsid w:val="006503F2"/>
    <w:rsid w:val="00650821"/>
    <w:rsid w:val="00652300"/>
    <w:rsid w:val="006525DB"/>
    <w:rsid w:val="0065347B"/>
    <w:rsid w:val="00653788"/>
    <w:rsid w:val="00654ECB"/>
    <w:rsid w:val="00654FD1"/>
    <w:rsid w:val="00655BAD"/>
    <w:rsid w:val="006570EA"/>
    <w:rsid w:val="0065719D"/>
    <w:rsid w:val="00657F67"/>
    <w:rsid w:val="00657FCA"/>
    <w:rsid w:val="00660048"/>
    <w:rsid w:val="00660A92"/>
    <w:rsid w:val="00663F48"/>
    <w:rsid w:val="006649A1"/>
    <w:rsid w:val="006652A4"/>
    <w:rsid w:val="006652EB"/>
    <w:rsid w:val="00665A9B"/>
    <w:rsid w:val="00665FF7"/>
    <w:rsid w:val="006667D8"/>
    <w:rsid w:val="00666913"/>
    <w:rsid w:val="0066780A"/>
    <w:rsid w:val="00667E34"/>
    <w:rsid w:val="0067141A"/>
    <w:rsid w:val="00671B26"/>
    <w:rsid w:val="00672BCA"/>
    <w:rsid w:val="00674B9E"/>
    <w:rsid w:val="00674C09"/>
    <w:rsid w:val="0067594A"/>
    <w:rsid w:val="006767DE"/>
    <w:rsid w:val="006769C8"/>
    <w:rsid w:val="006775F6"/>
    <w:rsid w:val="00677C1D"/>
    <w:rsid w:val="0068045D"/>
    <w:rsid w:val="00680E1C"/>
    <w:rsid w:val="006818BC"/>
    <w:rsid w:val="00682772"/>
    <w:rsid w:val="0068367F"/>
    <w:rsid w:val="00683C02"/>
    <w:rsid w:val="00683F43"/>
    <w:rsid w:val="00683FB6"/>
    <w:rsid w:val="00685A6B"/>
    <w:rsid w:val="00685D70"/>
    <w:rsid w:val="006869F6"/>
    <w:rsid w:val="00686C12"/>
    <w:rsid w:val="00687216"/>
    <w:rsid w:val="006875CA"/>
    <w:rsid w:val="006877E5"/>
    <w:rsid w:val="006879CA"/>
    <w:rsid w:val="00691648"/>
    <w:rsid w:val="00691B18"/>
    <w:rsid w:val="00691C11"/>
    <w:rsid w:val="006926B7"/>
    <w:rsid w:val="006940FF"/>
    <w:rsid w:val="00694680"/>
    <w:rsid w:val="0069528D"/>
    <w:rsid w:val="0069684F"/>
    <w:rsid w:val="006A0DEE"/>
    <w:rsid w:val="006A1C53"/>
    <w:rsid w:val="006A22B3"/>
    <w:rsid w:val="006A41E9"/>
    <w:rsid w:val="006A556C"/>
    <w:rsid w:val="006A6184"/>
    <w:rsid w:val="006A6D24"/>
    <w:rsid w:val="006A70DF"/>
    <w:rsid w:val="006A76C4"/>
    <w:rsid w:val="006B0533"/>
    <w:rsid w:val="006B07AF"/>
    <w:rsid w:val="006B0B72"/>
    <w:rsid w:val="006B0D21"/>
    <w:rsid w:val="006B10F3"/>
    <w:rsid w:val="006B12DA"/>
    <w:rsid w:val="006B1D07"/>
    <w:rsid w:val="006B48F0"/>
    <w:rsid w:val="006B4D77"/>
    <w:rsid w:val="006B57AC"/>
    <w:rsid w:val="006B5B90"/>
    <w:rsid w:val="006B602C"/>
    <w:rsid w:val="006B6CAC"/>
    <w:rsid w:val="006B6EF9"/>
    <w:rsid w:val="006B76C8"/>
    <w:rsid w:val="006B7DFA"/>
    <w:rsid w:val="006C01ED"/>
    <w:rsid w:val="006C1B10"/>
    <w:rsid w:val="006C2F57"/>
    <w:rsid w:val="006C32DE"/>
    <w:rsid w:val="006C3BAA"/>
    <w:rsid w:val="006C47A9"/>
    <w:rsid w:val="006C6697"/>
    <w:rsid w:val="006C7902"/>
    <w:rsid w:val="006C7E11"/>
    <w:rsid w:val="006D046D"/>
    <w:rsid w:val="006D0C19"/>
    <w:rsid w:val="006D1739"/>
    <w:rsid w:val="006D1920"/>
    <w:rsid w:val="006D26B1"/>
    <w:rsid w:val="006D2DE9"/>
    <w:rsid w:val="006D3603"/>
    <w:rsid w:val="006D6C73"/>
    <w:rsid w:val="006D7910"/>
    <w:rsid w:val="006E00E4"/>
    <w:rsid w:val="006E06F1"/>
    <w:rsid w:val="006E0832"/>
    <w:rsid w:val="006E0E69"/>
    <w:rsid w:val="006E1024"/>
    <w:rsid w:val="006E1049"/>
    <w:rsid w:val="006E1B4E"/>
    <w:rsid w:val="006E246A"/>
    <w:rsid w:val="006E24C3"/>
    <w:rsid w:val="006E2650"/>
    <w:rsid w:val="006E3581"/>
    <w:rsid w:val="006E37E3"/>
    <w:rsid w:val="006E456F"/>
    <w:rsid w:val="006E5648"/>
    <w:rsid w:val="006E5E9A"/>
    <w:rsid w:val="006E6DC7"/>
    <w:rsid w:val="006E7792"/>
    <w:rsid w:val="006F008E"/>
    <w:rsid w:val="006F082A"/>
    <w:rsid w:val="006F2373"/>
    <w:rsid w:val="006F2AB7"/>
    <w:rsid w:val="006F2D2E"/>
    <w:rsid w:val="006F2F27"/>
    <w:rsid w:val="006F34D3"/>
    <w:rsid w:val="006F3F86"/>
    <w:rsid w:val="006F4028"/>
    <w:rsid w:val="006F40D9"/>
    <w:rsid w:val="006F654B"/>
    <w:rsid w:val="006F6E38"/>
    <w:rsid w:val="006F70F7"/>
    <w:rsid w:val="006F7942"/>
    <w:rsid w:val="006F7D5F"/>
    <w:rsid w:val="007002E9"/>
    <w:rsid w:val="007009D0"/>
    <w:rsid w:val="00701963"/>
    <w:rsid w:val="007025E7"/>
    <w:rsid w:val="00702C29"/>
    <w:rsid w:val="007038B6"/>
    <w:rsid w:val="00703E70"/>
    <w:rsid w:val="00703F35"/>
    <w:rsid w:val="0071013D"/>
    <w:rsid w:val="007101B0"/>
    <w:rsid w:val="007112EF"/>
    <w:rsid w:val="0071167F"/>
    <w:rsid w:val="007136D0"/>
    <w:rsid w:val="007137EA"/>
    <w:rsid w:val="00713CDB"/>
    <w:rsid w:val="00714422"/>
    <w:rsid w:val="00714FD1"/>
    <w:rsid w:val="00715D89"/>
    <w:rsid w:val="007177B5"/>
    <w:rsid w:val="007179F3"/>
    <w:rsid w:val="00717AF5"/>
    <w:rsid w:val="00717D21"/>
    <w:rsid w:val="00720D49"/>
    <w:rsid w:val="00720DA9"/>
    <w:rsid w:val="0072132D"/>
    <w:rsid w:val="00722197"/>
    <w:rsid w:val="007223B2"/>
    <w:rsid w:val="00723E15"/>
    <w:rsid w:val="007246BB"/>
    <w:rsid w:val="00724B1B"/>
    <w:rsid w:val="00725040"/>
    <w:rsid w:val="007258F1"/>
    <w:rsid w:val="00726AD3"/>
    <w:rsid w:val="00727333"/>
    <w:rsid w:val="00727A7E"/>
    <w:rsid w:val="00730F64"/>
    <w:rsid w:val="007313F9"/>
    <w:rsid w:val="00731F48"/>
    <w:rsid w:val="007333B7"/>
    <w:rsid w:val="00733851"/>
    <w:rsid w:val="00733E23"/>
    <w:rsid w:val="007342A2"/>
    <w:rsid w:val="0073444D"/>
    <w:rsid w:val="007344D1"/>
    <w:rsid w:val="00734EC5"/>
    <w:rsid w:val="00735106"/>
    <w:rsid w:val="00736088"/>
    <w:rsid w:val="00737A81"/>
    <w:rsid w:val="00741C05"/>
    <w:rsid w:val="00742FBE"/>
    <w:rsid w:val="00744496"/>
    <w:rsid w:val="007447DA"/>
    <w:rsid w:val="00745289"/>
    <w:rsid w:val="0074539F"/>
    <w:rsid w:val="00745533"/>
    <w:rsid w:val="007459B8"/>
    <w:rsid w:val="00746048"/>
    <w:rsid w:val="007468CC"/>
    <w:rsid w:val="00746F2B"/>
    <w:rsid w:val="007471B5"/>
    <w:rsid w:val="007474A5"/>
    <w:rsid w:val="0074758D"/>
    <w:rsid w:val="00747F9C"/>
    <w:rsid w:val="00750650"/>
    <w:rsid w:val="0075199A"/>
    <w:rsid w:val="00751AD8"/>
    <w:rsid w:val="00751CCF"/>
    <w:rsid w:val="007520BD"/>
    <w:rsid w:val="0075210C"/>
    <w:rsid w:val="00756AFB"/>
    <w:rsid w:val="00756EA4"/>
    <w:rsid w:val="00756F7F"/>
    <w:rsid w:val="00760215"/>
    <w:rsid w:val="0076098F"/>
    <w:rsid w:val="00761038"/>
    <w:rsid w:val="0076304E"/>
    <w:rsid w:val="007637B9"/>
    <w:rsid w:val="00763C0A"/>
    <w:rsid w:val="00764652"/>
    <w:rsid w:val="007652BB"/>
    <w:rsid w:val="007656AE"/>
    <w:rsid w:val="00766872"/>
    <w:rsid w:val="007669CB"/>
    <w:rsid w:val="00767B37"/>
    <w:rsid w:val="00771306"/>
    <w:rsid w:val="0077146B"/>
    <w:rsid w:val="007737C5"/>
    <w:rsid w:val="00774CF4"/>
    <w:rsid w:val="00775076"/>
    <w:rsid w:val="00775327"/>
    <w:rsid w:val="00775945"/>
    <w:rsid w:val="00775D9F"/>
    <w:rsid w:val="00775F55"/>
    <w:rsid w:val="00775F8F"/>
    <w:rsid w:val="00776833"/>
    <w:rsid w:val="0078038B"/>
    <w:rsid w:val="0078059C"/>
    <w:rsid w:val="0078083D"/>
    <w:rsid w:val="00781039"/>
    <w:rsid w:val="007831F6"/>
    <w:rsid w:val="00783A88"/>
    <w:rsid w:val="00783DBF"/>
    <w:rsid w:val="00784FF9"/>
    <w:rsid w:val="00785033"/>
    <w:rsid w:val="00790EF4"/>
    <w:rsid w:val="00792237"/>
    <w:rsid w:val="00792A55"/>
    <w:rsid w:val="007931F0"/>
    <w:rsid w:val="00794387"/>
    <w:rsid w:val="007949B9"/>
    <w:rsid w:val="00795368"/>
    <w:rsid w:val="007958A4"/>
    <w:rsid w:val="007964B9"/>
    <w:rsid w:val="00796B15"/>
    <w:rsid w:val="00796C21"/>
    <w:rsid w:val="00797768"/>
    <w:rsid w:val="007A0D05"/>
    <w:rsid w:val="007A1E44"/>
    <w:rsid w:val="007A1F46"/>
    <w:rsid w:val="007A2D91"/>
    <w:rsid w:val="007A2F0B"/>
    <w:rsid w:val="007A4100"/>
    <w:rsid w:val="007A47EF"/>
    <w:rsid w:val="007A4E58"/>
    <w:rsid w:val="007A6953"/>
    <w:rsid w:val="007A6AF2"/>
    <w:rsid w:val="007A73E6"/>
    <w:rsid w:val="007A772C"/>
    <w:rsid w:val="007A79DE"/>
    <w:rsid w:val="007B3179"/>
    <w:rsid w:val="007B4945"/>
    <w:rsid w:val="007B4AF0"/>
    <w:rsid w:val="007B4C71"/>
    <w:rsid w:val="007B50E0"/>
    <w:rsid w:val="007B5446"/>
    <w:rsid w:val="007B5B64"/>
    <w:rsid w:val="007B67AA"/>
    <w:rsid w:val="007B6985"/>
    <w:rsid w:val="007B74C8"/>
    <w:rsid w:val="007C0358"/>
    <w:rsid w:val="007C06D0"/>
    <w:rsid w:val="007C080E"/>
    <w:rsid w:val="007C084A"/>
    <w:rsid w:val="007C0ACB"/>
    <w:rsid w:val="007C1F2D"/>
    <w:rsid w:val="007C30B8"/>
    <w:rsid w:val="007C44D3"/>
    <w:rsid w:val="007C4542"/>
    <w:rsid w:val="007C52C4"/>
    <w:rsid w:val="007C554F"/>
    <w:rsid w:val="007C5F06"/>
    <w:rsid w:val="007C79FD"/>
    <w:rsid w:val="007C7C6B"/>
    <w:rsid w:val="007D09AF"/>
    <w:rsid w:val="007D1BB7"/>
    <w:rsid w:val="007D1E06"/>
    <w:rsid w:val="007D1F2D"/>
    <w:rsid w:val="007D2670"/>
    <w:rsid w:val="007D27A7"/>
    <w:rsid w:val="007D2D3A"/>
    <w:rsid w:val="007D3C2C"/>
    <w:rsid w:val="007D5EA4"/>
    <w:rsid w:val="007D5F14"/>
    <w:rsid w:val="007D5FBB"/>
    <w:rsid w:val="007D6374"/>
    <w:rsid w:val="007D6633"/>
    <w:rsid w:val="007D6E1A"/>
    <w:rsid w:val="007D7809"/>
    <w:rsid w:val="007E0248"/>
    <w:rsid w:val="007E0314"/>
    <w:rsid w:val="007E0AD8"/>
    <w:rsid w:val="007E0C26"/>
    <w:rsid w:val="007E2807"/>
    <w:rsid w:val="007E2984"/>
    <w:rsid w:val="007E2C2A"/>
    <w:rsid w:val="007E2F3C"/>
    <w:rsid w:val="007E2FBA"/>
    <w:rsid w:val="007E57D0"/>
    <w:rsid w:val="007E6334"/>
    <w:rsid w:val="007E6419"/>
    <w:rsid w:val="007E732F"/>
    <w:rsid w:val="007E78FD"/>
    <w:rsid w:val="007F027C"/>
    <w:rsid w:val="007F1D94"/>
    <w:rsid w:val="007F22AC"/>
    <w:rsid w:val="007F24D3"/>
    <w:rsid w:val="007F2DF8"/>
    <w:rsid w:val="007F2E83"/>
    <w:rsid w:val="007F438A"/>
    <w:rsid w:val="007F4A20"/>
    <w:rsid w:val="007F5C37"/>
    <w:rsid w:val="007F66E8"/>
    <w:rsid w:val="007F67EB"/>
    <w:rsid w:val="007F684B"/>
    <w:rsid w:val="007F7355"/>
    <w:rsid w:val="007F7E73"/>
    <w:rsid w:val="008000D0"/>
    <w:rsid w:val="0080161A"/>
    <w:rsid w:val="008023BF"/>
    <w:rsid w:val="0080381A"/>
    <w:rsid w:val="00803965"/>
    <w:rsid w:val="00803CB0"/>
    <w:rsid w:val="00805A14"/>
    <w:rsid w:val="008061D0"/>
    <w:rsid w:val="008066BD"/>
    <w:rsid w:val="00807048"/>
    <w:rsid w:val="00811D64"/>
    <w:rsid w:val="00812DF7"/>
    <w:rsid w:val="00813730"/>
    <w:rsid w:val="0081381B"/>
    <w:rsid w:val="00817743"/>
    <w:rsid w:val="0082017D"/>
    <w:rsid w:val="00820A66"/>
    <w:rsid w:val="00820C06"/>
    <w:rsid w:val="008210A1"/>
    <w:rsid w:val="00821766"/>
    <w:rsid w:val="00822397"/>
    <w:rsid w:val="008228F3"/>
    <w:rsid w:val="00824117"/>
    <w:rsid w:val="00825B63"/>
    <w:rsid w:val="00825CE7"/>
    <w:rsid w:val="0082621D"/>
    <w:rsid w:val="008304DD"/>
    <w:rsid w:val="00830A1F"/>
    <w:rsid w:val="00831AD8"/>
    <w:rsid w:val="00832629"/>
    <w:rsid w:val="00833543"/>
    <w:rsid w:val="00834B35"/>
    <w:rsid w:val="00834BA4"/>
    <w:rsid w:val="008350F7"/>
    <w:rsid w:val="00835AD2"/>
    <w:rsid w:val="00835FD6"/>
    <w:rsid w:val="00836BFD"/>
    <w:rsid w:val="00840577"/>
    <w:rsid w:val="0084110C"/>
    <w:rsid w:val="00841EB0"/>
    <w:rsid w:val="0084292B"/>
    <w:rsid w:val="00843C47"/>
    <w:rsid w:val="008441EA"/>
    <w:rsid w:val="00844540"/>
    <w:rsid w:val="00844575"/>
    <w:rsid w:val="00844AF6"/>
    <w:rsid w:val="00845C62"/>
    <w:rsid w:val="008465AA"/>
    <w:rsid w:val="008478CD"/>
    <w:rsid w:val="008479E5"/>
    <w:rsid w:val="0085013E"/>
    <w:rsid w:val="008505CB"/>
    <w:rsid w:val="00851A1F"/>
    <w:rsid w:val="008525FA"/>
    <w:rsid w:val="0085354A"/>
    <w:rsid w:val="0085359D"/>
    <w:rsid w:val="00853F2F"/>
    <w:rsid w:val="00854D3B"/>
    <w:rsid w:val="008551B3"/>
    <w:rsid w:val="008571CD"/>
    <w:rsid w:val="00857938"/>
    <w:rsid w:val="00860033"/>
    <w:rsid w:val="008616F4"/>
    <w:rsid w:val="00861CFE"/>
    <w:rsid w:val="00862552"/>
    <w:rsid w:val="00862B7C"/>
    <w:rsid w:val="00863EED"/>
    <w:rsid w:val="00864901"/>
    <w:rsid w:val="0086494A"/>
    <w:rsid w:val="00865064"/>
    <w:rsid w:val="00865196"/>
    <w:rsid w:val="0086527F"/>
    <w:rsid w:val="0086549E"/>
    <w:rsid w:val="00865DD7"/>
    <w:rsid w:val="0086693D"/>
    <w:rsid w:val="00867777"/>
    <w:rsid w:val="008679F7"/>
    <w:rsid w:val="00867B3D"/>
    <w:rsid w:val="0087086D"/>
    <w:rsid w:val="0087206E"/>
    <w:rsid w:val="00872991"/>
    <w:rsid w:val="00874425"/>
    <w:rsid w:val="008751FE"/>
    <w:rsid w:val="00875A20"/>
    <w:rsid w:val="00876B3D"/>
    <w:rsid w:val="00876E96"/>
    <w:rsid w:val="008772CB"/>
    <w:rsid w:val="00877A8E"/>
    <w:rsid w:val="008812F6"/>
    <w:rsid w:val="00882A73"/>
    <w:rsid w:val="00882A85"/>
    <w:rsid w:val="008848EC"/>
    <w:rsid w:val="00885861"/>
    <w:rsid w:val="00885ADC"/>
    <w:rsid w:val="00885ED7"/>
    <w:rsid w:val="00887167"/>
    <w:rsid w:val="0088745F"/>
    <w:rsid w:val="008918AE"/>
    <w:rsid w:val="00891AD5"/>
    <w:rsid w:val="00892C17"/>
    <w:rsid w:val="00893322"/>
    <w:rsid w:val="00893C08"/>
    <w:rsid w:val="00894FE4"/>
    <w:rsid w:val="00895B05"/>
    <w:rsid w:val="00896208"/>
    <w:rsid w:val="008963FD"/>
    <w:rsid w:val="0089687C"/>
    <w:rsid w:val="00896FF8"/>
    <w:rsid w:val="00897B95"/>
    <w:rsid w:val="008A0073"/>
    <w:rsid w:val="008A075C"/>
    <w:rsid w:val="008A0FEB"/>
    <w:rsid w:val="008A154E"/>
    <w:rsid w:val="008A164E"/>
    <w:rsid w:val="008A2058"/>
    <w:rsid w:val="008A21B1"/>
    <w:rsid w:val="008A23A6"/>
    <w:rsid w:val="008A32A2"/>
    <w:rsid w:val="008A3F1F"/>
    <w:rsid w:val="008A4300"/>
    <w:rsid w:val="008A4CC9"/>
    <w:rsid w:val="008A4EDD"/>
    <w:rsid w:val="008A6F26"/>
    <w:rsid w:val="008B05C1"/>
    <w:rsid w:val="008B068E"/>
    <w:rsid w:val="008B0C5F"/>
    <w:rsid w:val="008B0F31"/>
    <w:rsid w:val="008B167F"/>
    <w:rsid w:val="008B2928"/>
    <w:rsid w:val="008B3655"/>
    <w:rsid w:val="008B6173"/>
    <w:rsid w:val="008B7199"/>
    <w:rsid w:val="008B749E"/>
    <w:rsid w:val="008B7D78"/>
    <w:rsid w:val="008C0345"/>
    <w:rsid w:val="008C080A"/>
    <w:rsid w:val="008C0A78"/>
    <w:rsid w:val="008C1E14"/>
    <w:rsid w:val="008C5007"/>
    <w:rsid w:val="008C5029"/>
    <w:rsid w:val="008C5AA5"/>
    <w:rsid w:val="008C6A19"/>
    <w:rsid w:val="008D0967"/>
    <w:rsid w:val="008D1800"/>
    <w:rsid w:val="008D2F81"/>
    <w:rsid w:val="008D39EE"/>
    <w:rsid w:val="008D721C"/>
    <w:rsid w:val="008E14E2"/>
    <w:rsid w:val="008E20B3"/>
    <w:rsid w:val="008E3BE9"/>
    <w:rsid w:val="008E3D09"/>
    <w:rsid w:val="008E61B3"/>
    <w:rsid w:val="008E6236"/>
    <w:rsid w:val="008E669A"/>
    <w:rsid w:val="008E79BF"/>
    <w:rsid w:val="008F00A9"/>
    <w:rsid w:val="008F07A3"/>
    <w:rsid w:val="008F0E2A"/>
    <w:rsid w:val="008F1551"/>
    <w:rsid w:val="008F1AB8"/>
    <w:rsid w:val="008F22B1"/>
    <w:rsid w:val="008F2ED2"/>
    <w:rsid w:val="008F35B1"/>
    <w:rsid w:val="008F43E5"/>
    <w:rsid w:val="008F471F"/>
    <w:rsid w:val="008F48EC"/>
    <w:rsid w:val="008F4BE3"/>
    <w:rsid w:val="008F5811"/>
    <w:rsid w:val="008F6B3B"/>
    <w:rsid w:val="008F6E64"/>
    <w:rsid w:val="00900DFB"/>
    <w:rsid w:val="00902C9B"/>
    <w:rsid w:val="009036C6"/>
    <w:rsid w:val="00904388"/>
    <w:rsid w:val="00904D40"/>
    <w:rsid w:val="009057CB"/>
    <w:rsid w:val="0090722C"/>
    <w:rsid w:val="009074BE"/>
    <w:rsid w:val="009074E5"/>
    <w:rsid w:val="009078D8"/>
    <w:rsid w:val="00910E26"/>
    <w:rsid w:val="00911692"/>
    <w:rsid w:val="0091233D"/>
    <w:rsid w:val="009128B1"/>
    <w:rsid w:val="00915CA2"/>
    <w:rsid w:val="00917743"/>
    <w:rsid w:val="00920A6C"/>
    <w:rsid w:val="00920AC5"/>
    <w:rsid w:val="00921368"/>
    <w:rsid w:val="00923237"/>
    <w:rsid w:val="00923845"/>
    <w:rsid w:val="00923FD8"/>
    <w:rsid w:val="00924012"/>
    <w:rsid w:val="00924524"/>
    <w:rsid w:val="00924768"/>
    <w:rsid w:val="00924C79"/>
    <w:rsid w:val="00924DDF"/>
    <w:rsid w:val="00924E78"/>
    <w:rsid w:val="00924ECA"/>
    <w:rsid w:val="00925AC2"/>
    <w:rsid w:val="00926B96"/>
    <w:rsid w:val="0092749E"/>
    <w:rsid w:val="00930B24"/>
    <w:rsid w:val="0093159F"/>
    <w:rsid w:val="00931736"/>
    <w:rsid w:val="00932263"/>
    <w:rsid w:val="009326E1"/>
    <w:rsid w:val="009333A2"/>
    <w:rsid w:val="00933748"/>
    <w:rsid w:val="00933B44"/>
    <w:rsid w:val="009340AD"/>
    <w:rsid w:val="009345D5"/>
    <w:rsid w:val="00935158"/>
    <w:rsid w:val="009353EE"/>
    <w:rsid w:val="00935B2E"/>
    <w:rsid w:val="00935E7A"/>
    <w:rsid w:val="00940241"/>
    <w:rsid w:val="0094138D"/>
    <w:rsid w:val="00941622"/>
    <w:rsid w:val="00941CC7"/>
    <w:rsid w:val="0094266B"/>
    <w:rsid w:val="009426DE"/>
    <w:rsid w:val="00943BEE"/>
    <w:rsid w:val="00943F65"/>
    <w:rsid w:val="009446BD"/>
    <w:rsid w:val="009454A8"/>
    <w:rsid w:val="009460D7"/>
    <w:rsid w:val="00946479"/>
    <w:rsid w:val="009464A1"/>
    <w:rsid w:val="009467E5"/>
    <w:rsid w:val="00947022"/>
    <w:rsid w:val="00950726"/>
    <w:rsid w:val="00951B81"/>
    <w:rsid w:val="00952289"/>
    <w:rsid w:val="00953234"/>
    <w:rsid w:val="00953632"/>
    <w:rsid w:val="00955BE3"/>
    <w:rsid w:val="009566C2"/>
    <w:rsid w:val="00956702"/>
    <w:rsid w:val="00956727"/>
    <w:rsid w:val="00956DD3"/>
    <w:rsid w:val="00956EE7"/>
    <w:rsid w:val="00957342"/>
    <w:rsid w:val="00957822"/>
    <w:rsid w:val="00957B5C"/>
    <w:rsid w:val="00957BEB"/>
    <w:rsid w:val="00957EF3"/>
    <w:rsid w:val="009629D0"/>
    <w:rsid w:val="00962FBD"/>
    <w:rsid w:val="00962FD9"/>
    <w:rsid w:val="009638E8"/>
    <w:rsid w:val="00963922"/>
    <w:rsid w:val="00963975"/>
    <w:rsid w:val="0096439A"/>
    <w:rsid w:val="00964CE4"/>
    <w:rsid w:val="00965732"/>
    <w:rsid w:val="0096691A"/>
    <w:rsid w:val="009677A1"/>
    <w:rsid w:val="00971358"/>
    <w:rsid w:val="00972DD8"/>
    <w:rsid w:val="0097361B"/>
    <w:rsid w:val="009744B0"/>
    <w:rsid w:val="0097537D"/>
    <w:rsid w:val="00975853"/>
    <w:rsid w:val="009767E7"/>
    <w:rsid w:val="00976A77"/>
    <w:rsid w:val="00977470"/>
    <w:rsid w:val="0098007B"/>
    <w:rsid w:val="009809F7"/>
    <w:rsid w:val="009817A0"/>
    <w:rsid w:val="00981ACC"/>
    <w:rsid w:val="00981ED2"/>
    <w:rsid w:val="009820F5"/>
    <w:rsid w:val="00983F07"/>
    <w:rsid w:val="00983FA9"/>
    <w:rsid w:val="0098417F"/>
    <w:rsid w:val="00984199"/>
    <w:rsid w:val="009841C2"/>
    <w:rsid w:val="0098527F"/>
    <w:rsid w:val="00986CCB"/>
    <w:rsid w:val="00987310"/>
    <w:rsid w:val="0098743A"/>
    <w:rsid w:val="00987642"/>
    <w:rsid w:val="009879BF"/>
    <w:rsid w:val="00987F84"/>
    <w:rsid w:val="00990048"/>
    <w:rsid w:val="00990C5F"/>
    <w:rsid w:val="00991124"/>
    <w:rsid w:val="0099300F"/>
    <w:rsid w:val="00993567"/>
    <w:rsid w:val="00993EA2"/>
    <w:rsid w:val="00994C83"/>
    <w:rsid w:val="00995100"/>
    <w:rsid w:val="0099520E"/>
    <w:rsid w:val="009964CB"/>
    <w:rsid w:val="009977DD"/>
    <w:rsid w:val="009A090C"/>
    <w:rsid w:val="009A27F9"/>
    <w:rsid w:val="009A709D"/>
    <w:rsid w:val="009A758A"/>
    <w:rsid w:val="009A7774"/>
    <w:rsid w:val="009A7F3A"/>
    <w:rsid w:val="009B08A8"/>
    <w:rsid w:val="009B1A6F"/>
    <w:rsid w:val="009B2B69"/>
    <w:rsid w:val="009B2E41"/>
    <w:rsid w:val="009B36B2"/>
    <w:rsid w:val="009B3C14"/>
    <w:rsid w:val="009B3DEE"/>
    <w:rsid w:val="009B605F"/>
    <w:rsid w:val="009B6850"/>
    <w:rsid w:val="009B7FD8"/>
    <w:rsid w:val="009C1F3E"/>
    <w:rsid w:val="009C30E1"/>
    <w:rsid w:val="009C34D4"/>
    <w:rsid w:val="009C6527"/>
    <w:rsid w:val="009C6F0A"/>
    <w:rsid w:val="009C726F"/>
    <w:rsid w:val="009C731C"/>
    <w:rsid w:val="009D01D9"/>
    <w:rsid w:val="009D124E"/>
    <w:rsid w:val="009D14E3"/>
    <w:rsid w:val="009D233C"/>
    <w:rsid w:val="009D53F7"/>
    <w:rsid w:val="009D587F"/>
    <w:rsid w:val="009D6B09"/>
    <w:rsid w:val="009D76EE"/>
    <w:rsid w:val="009D7F8E"/>
    <w:rsid w:val="009E2F1A"/>
    <w:rsid w:val="009E358B"/>
    <w:rsid w:val="009E393B"/>
    <w:rsid w:val="009E3D5C"/>
    <w:rsid w:val="009E49E6"/>
    <w:rsid w:val="009E57E8"/>
    <w:rsid w:val="009E6A77"/>
    <w:rsid w:val="009F1130"/>
    <w:rsid w:val="009F2920"/>
    <w:rsid w:val="009F3500"/>
    <w:rsid w:val="009F388A"/>
    <w:rsid w:val="009F3D1D"/>
    <w:rsid w:val="009F4314"/>
    <w:rsid w:val="009F6563"/>
    <w:rsid w:val="009F66F7"/>
    <w:rsid w:val="009F6723"/>
    <w:rsid w:val="009F705F"/>
    <w:rsid w:val="009F73B4"/>
    <w:rsid w:val="009F765E"/>
    <w:rsid w:val="009F788D"/>
    <w:rsid w:val="009F7DB3"/>
    <w:rsid w:val="00A00D6B"/>
    <w:rsid w:val="00A01511"/>
    <w:rsid w:val="00A02AF4"/>
    <w:rsid w:val="00A02E73"/>
    <w:rsid w:val="00A0335C"/>
    <w:rsid w:val="00A03D4C"/>
    <w:rsid w:val="00A047C7"/>
    <w:rsid w:val="00A049CB"/>
    <w:rsid w:val="00A06858"/>
    <w:rsid w:val="00A06872"/>
    <w:rsid w:val="00A06F04"/>
    <w:rsid w:val="00A076F5"/>
    <w:rsid w:val="00A07AE3"/>
    <w:rsid w:val="00A10D7C"/>
    <w:rsid w:val="00A12233"/>
    <w:rsid w:val="00A12958"/>
    <w:rsid w:val="00A1304B"/>
    <w:rsid w:val="00A13A5C"/>
    <w:rsid w:val="00A14259"/>
    <w:rsid w:val="00A142BC"/>
    <w:rsid w:val="00A1443A"/>
    <w:rsid w:val="00A14465"/>
    <w:rsid w:val="00A1466F"/>
    <w:rsid w:val="00A1501D"/>
    <w:rsid w:val="00A16F8F"/>
    <w:rsid w:val="00A1772A"/>
    <w:rsid w:val="00A17EB5"/>
    <w:rsid w:val="00A20093"/>
    <w:rsid w:val="00A215C8"/>
    <w:rsid w:val="00A21F6E"/>
    <w:rsid w:val="00A220FE"/>
    <w:rsid w:val="00A23943"/>
    <w:rsid w:val="00A24195"/>
    <w:rsid w:val="00A259FC"/>
    <w:rsid w:val="00A25E91"/>
    <w:rsid w:val="00A263F6"/>
    <w:rsid w:val="00A270C6"/>
    <w:rsid w:val="00A27BF7"/>
    <w:rsid w:val="00A30072"/>
    <w:rsid w:val="00A31B8B"/>
    <w:rsid w:val="00A329D3"/>
    <w:rsid w:val="00A3319A"/>
    <w:rsid w:val="00A36B20"/>
    <w:rsid w:val="00A375B9"/>
    <w:rsid w:val="00A40246"/>
    <w:rsid w:val="00A40A28"/>
    <w:rsid w:val="00A4201E"/>
    <w:rsid w:val="00A43329"/>
    <w:rsid w:val="00A44535"/>
    <w:rsid w:val="00A44871"/>
    <w:rsid w:val="00A45137"/>
    <w:rsid w:val="00A457E9"/>
    <w:rsid w:val="00A46E61"/>
    <w:rsid w:val="00A50D75"/>
    <w:rsid w:val="00A5293F"/>
    <w:rsid w:val="00A52BA5"/>
    <w:rsid w:val="00A53F5F"/>
    <w:rsid w:val="00A54502"/>
    <w:rsid w:val="00A54982"/>
    <w:rsid w:val="00A5529B"/>
    <w:rsid w:val="00A55578"/>
    <w:rsid w:val="00A561D7"/>
    <w:rsid w:val="00A56463"/>
    <w:rsid w:val="00A56A40"/>
    <w:rsid w:val="00A6037A"/>
    <w:rsid w:val="00A61860"/>
    <w:rsid w:val="00A61FA1"/>
    <w:rsid w:val="00A62E26"/>
    <w:rsid w:val="00A63C4C"/>
    <w:rsid w:val="00A65DC9"/>
    <w:rsid w:val="00A65FD1"/>
    <w:rsid w:val="00A6707E"/>
    <w:rsid w:val="00A67551"/>
    <w:rsid w:val="00A67BB9"/>
    <w:rsid w:val="00A67F82"/>
    <w:rsid w:val="00A728CF"/>
    <w:rsid w:val="00A734CC"/>
    <w:rsid w:val="00A73567"/>
    <w:rsid w:val="00A73928"/>
    <w:rsid w:val="00A739C8"/>
    <w:rsid w:val="00A74628"/>
    <w:rsid w:val="00A74B67"/>
    <w:rsid w:val="00A74B8E"/>
    <w:rsid w:val="00A74EE6"/>
    <w:rsid w:val="00A7521C"/>
    <w:rsid w:val="00A75D6B"/>
    <w:rsid w:val="00A7606E"/>
    <w:rsid w:val="00A7628F"/>
    <w:rsid w:val="00A8076F"/>
    <w:rsid w:val="00A82CA4"/>
    <w:rsid w:val="00A8381E"/>
    <w:rsid w:val="00A84CAB"/>
    <w:rsid w:val="00A84F62"/>
    <w:rsid w:val="00A8592E"/>
    <w:rsid w:val="00A86DD0"/>
    <w:rsid w:val="00A90EB6"/>
    <w:rsid w:val="00A91F26"/>
    <w:rsid w:val="00A9222B"/>
    <w:rsid w:val="00A926DC"/>
    <w:rsid w:val="00A96421"/>
    <w:rsid w:val="00A964FE"/>
    <w:rsid w:val="00A96855"/>
    <w:rsid w:val="00A96BC0"/>
    <w:rsid w:val="00A96FDD"/>
    <w:rsid w:val="00AA0D8A"/>
    <w:rsid w:val="00AA0EE1"/>
    <w:rsid w:val="00AA3798"/>
    <w:rsid w:val="00AA4093"/>
    <w:rsid w:val="00AA6CCD"/>
    <w:rsid w:val="00AA6ED3"/>
    <w:rsid w:val="00AA73A0"/>
    <w:rsid w:val="00AA75F6"/>
    <w:rsid w:val="00AB0672"/>
    <w:rsid w:val="00AB0B00"/>
    <w:rsid w:val="00AB2A82"/>
    <w:rsid w:val="00AB4521"/>
    <w:rsid w:val="00AB611F"/>
    <w:rsid w:val="00AB61B9"/>
    <w:rsid w:val="00AB67C2"/>
    <w:rsid w:val="00AB7D46"/>
    <w:rsid w:val="00AC01BF"/>
    <w:rsid w:val="00AC1D97"/>
    <w:rsid w:val="00AC1E6C"/>
    <w:rsid w:val="00AC2804"/>
    <w:rsid w:val="00AC3678"/>
    <w:rsid w:val="00AC3F33"/>
    <w:rsid w:val="00AC4228"/>
    <w:rsid w:val="00AC4764"/>
    <w:rsid w:val="00AC4F44"/>
    <w:rsid w:val="00AC58C4"/>
    <w:rsid w:val="00AC5FB9"/>
    <w:rsid w:val="00AC6375"/>
    <w:rsid w:val="00AC6A3D"/>
    <w:rsid w:val="00AC6EFB"/>
    <w:rsid w:val="00AC738A"/>
    <w:rsid w:val="00AC7DC3"/>
    <w:rsid w:val="00AD14C2"/>
    <w:rsid w:val="00AD15D1"/>
    <w:rsid w:val="00AD1FFE"/>
    <w:rsid w:val="00AD23E2"/>
    <w:rsid w:val="00AD2843"/>
    <w:rsid w:val="00AD5622"/>
    <w:rsid w:val="00AD7E6B"/>
    <w:rsid w:val="00AE009D"/>
    <w:rsid w:val="00AE0189"/>
    <w:rsid w:val="00AE18BA"/>
    <w:rsid w:val="00AE23B9"/>
    <w:rsid w:val="00AE25BD"/>
    <w:rsid w:val="00AE2BAC"/>
    <w:rsid w:val="00AE343E"/>
    <w:rsid w:val="00AE48D1"/>
    <w:rsid w:val="00AE5739"/>
    <w:rsid w:val="00AE647A"/>
    <w:rsid w:val="00AE6AC0"/>
    <w:rsid w:val="00AE742C"/>
    <w:rsid w:val="00AE785C"/>
    <w:rsid w:val="00AE7C0D"/>
    <w:rsid w:val="00AF025C"/>
    <w:rsid w:val="00AF0347"/>
    <w:rsid w:val="00AF051E"/>
    <w:rsid w:val="00AF0986"/>
    <w:rsid w:val="00AF0D91"/>
    <w:rsid w:val="00AF3ED7"/>
    <w:rsid w:val="00AF4559"/>
    <w:rsid w:val="00AF4A80"/>
    <w:rsid w:val="00AF4BCB"/>
    <w:rsid w:val="00AF4DFD"/>
    <w:rsid w:val="00AF59B0"/>
    <w:rsid w:val="00AF62E4"/>
    <w:rsid w:val="00AF64BF"/>
    <w:rsid w:val="00AF696B"/>
    <w:rsid w:val="00AF7CC7"/>
    <w:rsid w:val="00B00F5D"/>
    <w:rsid w:val="00B01510"/>
    <w:rsid w:val="00B01F76"/>
    <w:rsid w:val="00B03A2D"/>
    <w:rsid w:val="00B0568E"/>
    <w:rsid w:val="00B06363"/>
    <w:rsid w:val="00B06496"/>
    <w:rsid w:val="00B067A8"/>
    <w:rsid w:val="00B06DF3"/>
    <w:rsid w:val="00B07BF8"/>
    <w:rsid w:val="00B11457"/>
    <w:rsid w:val="00B13925"/>
    <w:rsid w:val="00B166E1"/>
    <w:rsid w:val="00B16930"/>
    <w:rsid w:val="00B173F7"/>
    <w:rsid w:val="00B17963"/>
    <w:rsid w:val="00B1796E"/>
    <w:rsid w:val="00B17C65"/>
    <w:rsid w:val="00B20146"/>
    <w:rsid w:val="00B20592"/>
    <w:rsid w:val="00B2069B"/>
    <w:rsid w:val="00B206A4"/>
    <w:rsid w:val="00B21580"/>
    <w:rsid w:val="00B2205A"/>
    <w:rsid w:val="00B2236D"/>
    <w:rsid w:val="00B22BD1"/>
    <w:rsid w:val="00B23A6E"/>
    <w:rsid w:val="00B24003"/>
    <w:rsid w:val="00B245E4"/>
    <w:rsid w:val="00B30403"/>
    <w:rsid w:val="00B30A31"/>
    <w:rsid w:val="00B30BAD"/>
    <w:rsid w:val="00B313D6"/>
    <w:rsid w:val="00B31FC9"/>
    <w:rsid w:val="00B32359"/>
    <w:rsid w:val="00B323DF"/>
    <w:rsid w:val="00B33544"/>
    <w:rsid w:val="00B34925"/>
    <w:rsid w:val="00B36001"/>
    <w:rsid w:val="00B364FF"/>
    <w:rsid w:val="00B3685B"/>
    <w:rsid w:val="00B36B1E"/>
    <w:rsid w:val="00B400F8"/>
    <w:rsid w:val="00B40946"/>
    <w:rsid w:val="00B4114B"/>
    <w:rsid w:val="00B42249"/>
    <w:rsid w:val="00B42E0F"/>
    <w:rsid w:val="00B44185"/>
    <w:rsid w:val="00B44795"/>
    <w:rsid w:val="00B44FD0"/>
    <w:rsid w:val="00B469AE"/>
    <w:rsid w:val="00B502A9"/>
    <w:rsid w:val="00B508A4"/>
    <w:rsid w:val="00B516D4"/>
    <w:rsid w:val="00B52552"/>
    <w:rsid w:val="00B52D35"/>
    <w:rsid w:val="00B52FC2"/>
    <w:rsid w:val="00B53068"/>
    <w:rsid w:val="00B53230"/>
    <w:rsid w:val="00B53785"/>
    <w:rsid w:val="00B5439D"/>
    <w:rsid w:val="00B5488A"/>
    <w:rsid w:val="00B54E5F"/>
    <w:rsid w:val="00B55422"/>
    <w:rsid w:val="00B56DD9"/>
    <w:rsid w:val="00B57095"/>
    <w:rsid w:val="00B57B9A"/>
    <w:rsid w:val="00B60606"/>
    <w:rsid w:val="00B61BEC"/>
    <w:rsid w:val="00B61D7B"/>
    <w:rsid w:val="00B6227F"/>
    <w:rsid w:val="00B65706"/>
    <w:rsid w:val="00B6597B"/>
    <w:rsid w:val="00B673AA"/>
    <w:rsid w:val="00B67569"/>
    <w:rsid w:val="00B678D4"/>
    <w:rsid w:val="00B70574"/>
    <w:rsid w:val="00B70824"/>
    <w:rsid w:val="00B71D34"/>
    <w:rsid w:val="00B72109"/>
    <w:rsid w:val="00B72E27"/>
    <w:rsid w:val="00B73325"/>
    <w:rsid w:val="00B737A6"/>
    <w:rsid w:val="00B73DAA"/>
    <w:rsid w:val="00B73E3D"/>
    <w:rsid w:val="00B751BE"/>
    <w:rsid w:val="00B75261"/>
    <w:rsid w:val="00B757E6"/>
    <w:rsid w:val="00B75AC2"/>
    <w:rsid w:val="00B75CA2"/>
    <w:rsid w:val="00B764F6"/>
    <w:rsid w:val="00B76703"/>
    <w:rsid w:val="00B770B3"/>
    <w:rsid w:val="00B777C2"/>
    <w:rsid w:val="00B77CA6"/>
    <w:rsid w:val="00B77E3B"/>
    <w:rsid w:val="00B8088C"/>
    <w:rsid w:val="00B81A61"/>
    <w:rsid w:val="00B87C32"/>
    <w:rsid w:val="00B9013D"/>
    <w:rsid w:val="00B92A29"/>
    <w:rsid w:val="00B9373A"/>
    <w:rsid w:val="00B940FC"/>
    <w:rsid w:val="00B96F67"/>
    <w:rsid w:val="00B97A02"/>
    <w:rsid w:val="00BA003E"/>
    <w:rsid w:val="00BA0096"/>
    <w:rsid w:val="00BA09D2"/>
    <w:rsid w:val="00BA0CC3"/>
    <w:rsid w:val="00BA19F6"/>
    <w:rsid w:val="00BA29EB"/>
    <w:rsid w:val="00BA376D"/>
    <w:rsid w:val="00BA394A"/>
    <w:rsid w:val="00BA3D50"/>
    <w:rsid w:val="00BA4F01"/>
    <w:rsid w:val="00BA5CE6"/>
    <w:rsid w:val="00BA5D9B"/>
    <w:rsid w:val="00BA65DF"/>
    <w:rsid w:val="00BA7665"/>
    <w:rsid w:val="00BB1830"/>
    <w:rsid w:val="00BB2026"/>
    <w:rsid w:val="00BB4B7E"/>
    <w:rsid w:val="00BB65AE"/>
    <w:rsid w:val="00BB7AF2"/>
    <w:rsid w:val="00BC12DF"/>
    <w:rsid w:val="00BC1525"/>
    <w:rsid w:val="00BC196C"/>
    <w:rsid w:val="00BC39C5"/>
    <w:rsid w:val="00BC52A7"/>
    <w:rsid w:val="00BC5F91"/>
    <w:rsid w:val="00BC6281"/>
    <w:rsid w:val="00BC6300"/>
    <w:rsid w:val="00BC68BC"/>
    <w:rsid w:val="00BC6D39"/>
    <w:rsid w:val="00BC736E"/>
    <w:rsid w:val="00BD0224"/>
    <w:rsid w:val="00BD131D"/>
    <w:rsid w:val="00BD281E"/>
    <w:rsid w:val="00BD2D62"/>
    <w:rsid w:val="00BD3735"/>
    <w:rsid w:val="00BD381F"/>
    <w:rsid w:val="00BD4A28"/>
    <w:rsid w:val="00BD57E8"/>
    <w:rsid w:val="00BD640C"/>
    <w:rsid w:val="00BD66A2"/>
    <w:rsid w:val="00BD6A53"/>
    <w:rsid w:val="00BD6F10"/>
    <w:rsid w:val="00BD7505"/>
    <w:rsid w:val="00BD7B96"/>
    <w:rsid w:val="00BE080B"/>
    <w:rsid w:val="00BE0BC0"/>
    <w:rsid w:val="00BE0D29"/>
    <w:rsid w:val="00BE25EE"/>
    <w:rsid w:val="00BE39C6"/>
    <w:rsid w:val="00BE3D0D"/>
    <w:rsid w:val="00BE4AA7"/>
    <w:rsid w:val="00BE5CB7"/>
    <w:rsid w:val="00BE60B6"/>
    <w:rsid w:val="00BE6F8A"/>
    <w:rsid w:val="00BE7B26"/>
    <w:rsid w:val="00BF0DC2"/>
    <w:rsid w:val="00BF3EEA"/>
    <w:rsid w:val="00BF44C2"/>
    <w:rsid w:val="00BF4DF6"/>
    <w:rsid w:val="00BF4FA1"/>
    <w:rsid w:val="00BF4FFB"/>
    <w:rsid w:val="00BF50D0"/>
    <w:rsid w:val="00BF5E99"/>
    <w:rsid w:val="00BF7939"/>
    <w:rsid w:val="00C01A53"/>
    <w:rsid w:val="00C01C1B"/>
    <w:rsid w:val="00C0262A"/>
    <w:rsid w:val="00C02875"/>
    <w:rsid w:val="00C02CC7"/>
    <w:rsid w:val="00C03D2E"/>
    <w:rsid w:val="00C042B8"/>
    <w:rsid w:val="00C04471"/>
    <w:rsid w:val="00C04900"/>
    <w:rsid w:val="00C05E48"/>
    <w:rsid w:val="00C05E97"/>
    <w:rsid w:val="00C063E4"/>
    <w:rsid w:val="00C0677C"/>
    <w:rsid w:val="00C067A8"/>
    <w:rsid w:val="00C06EFB"/>
    <w:rsid w:val="00C10D0D"/>
    <w:rsid w:val="00C130DC"/>
    <w:rsid w:val="00C131C8"/>
    <w:rsid w:val="00C1328C"/>
    <w:rsid w:val="00C13656"/>
    <w:rsid w:val="00C14044"/>
    <w:rsid w:val="00C142A1"/>
    <w:rsid w:val="00C15545"/>
    <w:rsid w:val="00C15950"/>
    <w:rsid w:val="00C15AF4"/>
    <w:rsid w:val="00C17040"/>
    <w:rsid w:val="00C174D9"/>
    <w:rsid w:val="00C17AEB"/>
    <w:rsid w:val="00C20569"/>
    <w:rsid w:val="00C20E8E"/>
    <w:rsid w:val="00C2126F"/>
    <w:rsid w:val="00C21508"/>
    <w:rsid w:val="00C22719"/>
    <w:rsid w:val="00C2292F"/>
    <w:rsid w:val="00C22C01"/>
    <w:rsid w:val="00C2424B"/>
    <w:rsid w:val="00C25C57"/>
    <w:rsid w:val="00C26FDC"/>
    <w:rsid w:val="00C2707E"/>
    <w:rsid w:val="00C27F55"/>
    <w:rsid w:val="00C27F8C"/>
    <w:rsid w:val="00C30563"/>
    <w:rsid w:val="00C30694"/>
    <w:rsid w:val="00C31062"/>
    <w:rsid w:val="00C31CA6"/>
    <w:rsid w:val="00C323CA"/>
    <w:rsid w:val="00C3289D"/>
    <w:rsid w:val="00C3364F"/>
    <w:rsid w:val="00C34071"/>
    <w:rsid w:val="00C340D9"/>
    <w:rsid w:val="00C34714"/>
    <w:rsid w:val="00C34A2F"/>
    <w:rsid w:val="00C34BBB"/>
    <w:rsid w:val="00C34CF3"/>
    <w:rsid w:val="00C355D2"/>
    <w:rsid w:val="00C35A3E"/>
    <w:rsid w:val="00C35C27"/>
    <w:rsid w:val="00C36280"/>
    <w:rsid w:val="00C366E0"/>
    <w:rsid w:val="00C368A3"/>
    <w:rsid w:val="00C37887"/>
    <w:rsid w:val="00C379E3"/>
    <w:rsid w:val="00C40A34"/>
    <w:rsid w:val="00C40B23"/>
    <w:rsid w:val="00C40EC7"/>
    <w:rsid w:val="00C410D8"/>
    <w:rsid w:val="00C412CE"/>
    <w:rsid w:val="00C43F15"/>
    <w:rsid w:val="00C446C1"/>
    <w:rsid w:val="00C45E6B"/>
    <w:rsid w:val="00C51E32"/>
    <w:rsid w:val="00C52C0F"/>
    <w:rsid w:val="00C570C4"/>
    <w:rsid w:val="00C606E3"/>
    <w:rsid w:val="00C60C13"/>
    <w:rsid w:val="00C62AB9"/>
    <w:rsid w:val="00C62C99"/>
    <w:rsid w:val="00C633B4"/>
    <w:rsid w:val="00C65AA3"/>
    <w:rsid w:val="00C65C82"/>
    <w:rsid w:val="00C665DC"/>
    <w:rsid w:val="00C66C40"/>
    <w:rsid w:val="00C670B4"/>
    <w:rsid w:val="00C67CB2"/>
    <w:rsid w:val="00C71D8A"/>
    <w:rsid w:val="00C730C0"/>
    <w:rsid w:val="00C74B6F"/>
    <w:rsid w:val="00C76DC5"/>
    <w:rsid w:val="00C76E8D"/>
    <w:rsid w:val="00C76FFF"/>
    <w:rsid w:val="00C77DFD"/>
    <w:rsid w:val="00C80420"/>
    <w:rsid w:val="00C82E36"/>
    <w:rsid w:val="00C860AB"/>
    <w:rsid w:val="00C86B0C"/>
    <w:rsid w:val="00C8729E"/>
    <w:rsid w:val="00C8760C"/>
    <w:rsid w:val="00C87EF8"/>
    <w:rsid w:val="00C9005D"/>
    <w:rsid w:val="00C90529"/>
    <w:rsid w:val="00C90E5E"/>
    <w:rsid w:val="00C9159E"/>
    <w:rsid w:val="00C92136"/>
    <w:rsid w:val="00C9214E"/>
    <w:rsid w:val="00C93265"/>
    <w:rsid w:val="00C93E8B"/>
    <w:rsid w:val="00C945DA"/>
    <w:rsid w:val="00C94F2D"/>
    <w:rsid w:val="00C96BD2"/>
    <w:rsid w:val="00C97EAC"/>
    <w:rsid w:val="00CA0F58"/>
    <w:rsid w:val="00CA3120"/>
    <w:rsid w:val="00CA34BE"/>
    <w:rsid w:val="00CA59F5"/>
    <w:rsid w:val="00CB0169"/>
    <w:rsid w:val="00CB1482"/>
    <w:rsid w:val="00CB1938"/>
    <w:rsid w:val="00CB1AE4"/>
    <w:rsid w:val="00CB1B42"/>
    <w:rsid w:val="00CB1FCD"/>
    <w:rsid w:val="00CB260F"/>
    <w:rsid w:val="00CB3554"/>
    <w:rsid w:val="00CB426E"/>
    <w:rsid w:val="00CB489F"/>
    <w:rsid w:val="00CB49F3"/>
    <w:rsid w:val="00CB78A6"/>
    <w:rsid w:val="00CC0024"/>
    <w:rsid w:val="00CC0423"/>
    <w:rsid w:val="00CC0CB1"/>
    <w:rsid w:val="00CC29E8"/>
    <w:rsid w:val="00CC3013"/>
    <w:rsid w:val="00CC38E9"/>
    <w:rsid w:val="00CC4100"/>
    <w:rsid w:val="00CC4135"/>
    <w:rsid w:val="00CC52BE"/>
    <w:rsid w:val="00CC5724"/>
    <w:rsid w:val="00CC5D44"/>
    <w:rsid w:val="00CC6AC6"/>
    <w:rsid w:val="00CC705A"/>
    <w:rsid w:val="00CC75F8"/>
    <w:rsid w:val="00CD0AFD"/>
    <w:rsid w:val="00CD0C46"/>
    <w:rsid w:val="00CD15F6"/>
    <w:rsid w:val="00CD271B"/>
    <w:rsid w:val="00CD27B6"/>
    <w:rsid w:val="00CD2FE5"/>
    <w:rsid w:val="00CD3014"/>
    <w:rsid w:val="00CD345B"/>
    <w:rsid w:val="00CD49FB"/>
    <w:rsid w:val="00CD5016"/>
    <w:rsid w:val="00CE05EC"/>
    <w:rsid w:val="00CE0FB2"/>
    <w:rsid w:val="00CE1F03"/>
    <w:rsid w:val="00CE2F75"/>
    <w:rsid w:val="00CE33C6"/>
    <w:rsid w:val="00CE3AC4"/>
    <w:rsid w:val="00CE4DAF"/>
    <w:rsid w:val="00CE610D"/>
    <w:rsid w:val="00CF0055"/>
    <w:rsid w:val="00CF09FF"/>
    <w:rsid w:val="00CF1907"/>
    <w:rsid w:val="00CF246E"/>
    <w:rsid w:val="00CF28D3"/>
    <w:rsid w:val="00CF2EBE"/>
    <w:rsid w:val="00CF79D0"/>
    <w:rsid w:val="00CF7F7B"/>
    <w:rsid w:val="00D01715"/>
    <w:rsid w:val="00D02192"/>
    <w:rsid w:val="00D02494"/>
    <w:rsid w:val="00D02A90"/>
    <w:rsid w:val="00D0316F"/>
    <w:rsid w:val="00D0349C"/>
    <w:rsid w:val="00D0417A"/>
    <w:rsid w:val="00D056AA"/>
    <w:rsid w:val="00D0626D"/>
    <w:rsid w:val="00D06421"/>
    <w:rsid w:val="00D0690E"/>
    <w:rsid w:val="00D06E81"/>
    <w:rsid w:val="00D07392"/>
    <w:rsid w:val="00D07C62"/>
    <w:rsid w:val="00D1005C"/>
    <w:rsid w:val="00D127EF"/>
    <w:rsid w:val="00D13AB6"/>
    <w:rsid w:val="00D13BBE"/>
    <w:rsid w:val="00D13FDC"/>
    <w:rsid w:val="00D1457A"/>
    <w:rsid w:val="00D14792"/>
    <w:rsid w:val="00D14FB9"/>
    <w:rsid w:val="00D15A30"/>
    <w:rsid w:val="00D16CB9"/>
    <w:rsid w:val="00D16FED"/>
    <w:rsid w:val="00D20F0D"/>
    <w:rsid w:val="00D22217"/>
    <w:rsid w:val="00D24244"/>
    <w:rsid w:val="00D24562"/>
    <w:rsid w:val="00D25D87"/>
    <w:rsid w:val="00D26343"/>
    <w:rsid w:val="00D30228"/>
    <w:rsid w:val="00D31899"/>
    <w:rsid w:val="00D319C3"/>
    <w:rsid w:val="00D322ED"/>
    <w:rsid w:val="00D3249D"/>
    <w:rsid w:val="00D32FE6"/>
    <w:rsid w:val="00D33237"/>
    <w:rsid w:val="00D33669"/>
    <w:rsid w:val="00D34444"/>
    <w:rsid w:val="00D34D70"/>
    <w:rsid w:val="00D356F7"/>
    <w:rsid w:val="00D3595A"/>
    <w:rsid w:val="00D367F1"/>
    <w:rsid w:val="00D409C9"/>
    <w:rsid w:val="00D40E85"/>
    <w:rsid w:val="00D41BB7"/>
    <w:rsid w:val="00D435CB"/>
    <w:rsid w:val="00D4407B"/>
    <w:rsid w:val="00D442FD"/>
    <w:rsid w:val="00D44620"/>
    <w:rsid w:val="00D456B3"/>
    <w:rsid w:val="00D47548"/>
    <w:rsid w:val="00D4766E"/>
    <w:rsid w:val="00D47EC5"/>
    <w:rsid w:val="00D517C0"/>
    <w:rsid w:val="00D51FB2"/>
    <w:rsid w:val="00D526AB"/>
    <w:rsid w:val="00D533F0"/>
    <w:rsid w:val="00D53B83"/>
    <w:rsid w:val="00D54542"/>
    <w:rsid w:val="00D5553F"/>
    <w:rsid w:val="00D556D1"/>
    <w:rsid w:val="00D57130"/>
    <w:rsid w:val="00D57492"/>
    <w:rsid w:val="00D5753E"/>
    <w:rsid w:val="00D57748"/>
    <w:rsid w:val="00D603AE"/>
    <w:rsid w:val="00D606D8"/>
    <w:rsid w:val="00D6128A"/>
    <w:rsid w:val="00D612CC"/>
    <w:rsid w:val="00D61360"/>
    <w:rsid w:val="00D61A62"/>
    <w:rsid w:val="00D61CBC"/>
    <w:rsid w:val="00D62CBF"/>
    <w:rsid w:val="00D62D74"/>
    <w:rsid w:val="00D62F68"/>
    <w:rsid w:val="00D6349A"/>
    <w:rsid w:val="00D63777"/>
    <w:rsid w:val="00D653C0"/>
    <w:rsid w:val="00D6719C"/>
    <w:rsid w:val="00D679BF"/>
    <w:rsid w:val="00D70306"/>
    <w:rsid w:val="00D71074"/>
    <w:rsid w:val="00D71745"/>
    <w:rsid w:val="00D725D4"/>
    <w:rsid w:val="00D73721"/>
    <w:rsid w:val="00D74081"/>
    <w:rsid w:val="00D741BB"/>
    <w:rsid w:val="00D74555"/>
    <w:rsid w:val="00D74C12"/>
    <w:rsid w:val="00D74FAE"/>
    <w:rsid w:val="00D752B2"/>
    <w:rsid w:val="00D75A9F"/>
    <w:rsid w:val="00D75D0F"/>
    <w:rsid w:val="00D76100"/>
    <w:rsid w:val="00D76538"/>
    <w:rsid w:val="00D7688A"/>
    <w:rsid w:val="00D776BE"/>
    <w:rsid w:val="00D80AB4"/>
    <w:rsid w:val="00D8147F"/>
    <w:rsid w:val="00D8153E"/>
    <w:rsid w:val="00D82481"/>
    <w:rsid w:val="00D82D15"/>
    <w:rsid w:val="00D8348F"/>
    <w:rsid w:val="00D83974"/>
    <w:rsid w:val="00D84129"/>
    <w:rsid w:val="00D85A83"/>
    <w:rsid w:val="00D85E00"/>
    <w:rsid w:val="00D86135"/>
    <w:rsid w:val="00D86A9A"/>
    <w:rsid w:val="00D86FA9"/>
    <w:rsid w:val="00D90A34"/>
    <w:rsid w:val="00D90C04"/>
    <w:rsid w:val="00D90D17"/>
    <w:rsid w:val="00D914E3"/>
    <w:rsid w:val="00D91A6D"/>
    <w:rsid w:val="00D93265"/>
    <w:rsid w:val="00D93779"/>
    <w:rsid w:val="00D93A0F"/>
    <w:rsid w:val="00D93DD7"/>
    <w:rsid w:val="00D93E4E"/>
    <w:rsid w:val="00D9685B"/>
    <w:rsid w:val="00D968AE"/>
    <w:rsid w:val="00D9709F"/>
    <w:rsid w:val="00DA077B"/>
    <w:rsid w:val="00DA176E"/>
    <w:rsid w:val="00DA2393"/>
    <w:rsid w:val="00DA26C3"/>
    <w:rsid w:val="00DA6B79"/>
    <w:rsid w:val="00DA6E10"/>
    <w:rsid w:val="00DA7ED7"/>
    <w:rsid w:val="00DB02ED"/>
    <w:rsid w:val="00DB1CFD"/>
    <w:rsid w:val="00DB2227"/>
    <w:rsid w:val="00DB2853"/>
    <w:rsid w:val="00DB2A13"/>
    <w:rsid w:val="00DB31BB"/>
    <w:rsid w:val="00DB3D95"/>
    <w:rsid w:val="00DB5774"/>
    <w:rsid w:val="00DB5A30"/>
    <w:rsid w:val="00DB5FEB"/>
    <w:rsid w:val="00DB65AD"/>
    <w:rsid w:val="00DB6F8A"/>
    <w:rsid w:val="00DB75A2"/>
    <w:rsid w:val="00DB7743"/>
    <w:rsid w:val="00DB7FCB"/>
    <w:rsid w:val="00DC1131"/>
    <w:rsid w:val="00DC3002"/>
    <w:rsid w:val="00DC3B00"/>
    <w:rsid w:val="00DC3E25"/>
    <w:rsid w:val="00DC3ECF"/>
    <w:rsid w:val="00DC47D8"/>
    <w:rsid w:val="00DC4AF6"/>
    <w:rsid w:val="00DC6386"/>
    <w:rsid w:val="00DC7B0E"/>
    <w:rsid w:val="00DC7D48"/>
    <w:rsid w:val="00DD001F"/>
    <w:rsid w:val="00DD06AC"/>
    <w:rsid w:val="00DD120F"/>
    <w:rsid w:val="00DD2662"/>
    <w:rsid w:val="00DD42E8"/>
    <w:rsid w:val="00DD445F"/>
    <w:rsid w:val="00DD4486"/>
    <w:rsid w:val="00DD613E"/>
    <w:rsid w:val="00DD651D"/>
    <w:rsid w:val="00DD672B"/>
    <w:rsid w:val="00DD699A"/>
    <w:rsid w:val="00DE1257"/>
    <w:rsid w:val="00DE234B"/>
    <w:rsid w:val="00DE25BF"/>
    <w:rsid w:val="00DE3F86"/>
    <w:rsid w:val="00DE4C89"/>
    <w:rsid w:val="00DE56B6"/>
    <w:rsid w:val="00DE625A"/>
    <w:rsid w:val="00DE63C1"/>
    <w:rsid w:val="00DE7521"/>
    <w:rsid w:val="00DE7AC3"/>
    <w:rsid w:val="00DE7FDE"/>
    <w:rsid w:val="00DF022C"/>
    <w:rsid w:val="00DF130D"/>
    <w:rsid w:val="00DF20E7"/>
    <w:rsid w:val="00DF2BC9"/>
    <w:rsid w:val="00DF2EDE"/>
    <w:rsid w:val="00DF309C"/>
    <w:rsid w:val="00DF3D9C"/>
    <w:rsid w:val="00DF4736"/>
    <w:rsid w:val="00DF51C0"/>
    <w:rsid w:val="00DF6065"/>
    <w:rsid w:val="00DF6816"/>
    <w:rsid w:val="00DF6864"/>
    <w:rsid w:val="00DF6B01"/>
    <w:rsid w:val="00E00E0F"/>
    <w:rsid w:val="00E01D6D"/>
    <w:rsid w:val="00E030B7"/>
    <w:rsid w:val="00E04A0E"/>
    <w:rsid w:val="00E054CB"/>
    <w:rsid w:val="00E06204"/>
    <w:rsid w:val="00E07479"/>
    <w:rsid w:val="00E07E6B"/>
    <w:rsid w:val="00E106A1"/>
    <w:rsid w:val="00E10A8D"/>
    <w:rsid w:val="00E11B20"/>
    <w:rsid w:val="00E127D5"/>
    <w:rsid w:val="00E12A4C"/>
    <w:rsid w:val="00E12C47"/>
    <w:rsid w:val="00E13072"/>
    <w:rsid w:val="00E151B2"/>
    <w:rsid w:val="00E1619C"/>
    <w:rsid w:val="00E175CE"/>
    <w:rsid w:val="00E177EB"/>
    <w:rsid w:val="00E179A1"/>
    <w:rsid w:val="00E20C7F"/>
    <w:rsid w:val="00E20F56"/>
    <w:rsid w:val="00E21116"/>
    <w:rsid w:val="00E21A4D"/>
    <w:rsid w:val="00E22A33"/>
    <w:rsid w:val="00E22B98"/>
    <w:rsid w:val="00E2342F"/>
    <w:rsid w:val="00E234E4"/>
    <w:rsid w:val="00E23E67"/>
    <w:rsid w:val="00E24924"/>
    <w:rsid w:val="00E24965"/>
    <w:rsid w:val="00E259D9"/>
    <w:rsid w:val="00E25A15"/>
    <w:rsid w:val="00E25E18"/>
    <w:rsid w:val="00E26348"/>
    <w:rsid w:val="00E26F89"/>
    <w:rsid w:val="00E27AA4"/>
    <w:rsid w:val="00E30939"/>
    <w:rsid w:val="00E30D0E"/>
    <w:rsid w:val="00E31402"/>
    <w:rsid w:val="00E3165A"/>
    <w:rsid w:val="00E32577"/>
    <w:rsid w:val="00E32E72"/>
    <w:rsid w:val="00E336AA"/>
    <w:rsid w:val="00E3603A"/>
    <w:rsid w:val="00E361DB"/>
    <w:rsid w:val="00E36BB3"/>
    <w:rsid w:val="00E376AE"/>
    <w:rsid w:val="00E37D7F"/>
    <w:rsid w:val="00E41943"/>
    <w:rsid w:val="00E41E7C"/>
    <w:rsid w:val="00E427C0"/>
    <w:rsid w:val="00E428EA"/>
    <w:rsid w:val="00E42FB4"/>
    <w:rsid w:val="00E430C7"/>
    <w:rsid w:val="00E4470C"/>
    <w:rsid w:val="00E44784"/>
    <w:rsid w:val="00E44F2B"/>
    <w:rsid w:val="00E4546C"/>
    <w:rsid w:val="00E504F8"/>
    <w:rsid w:val="00E51A0B"/>
    <w:rsid w:val="00E5271C"/>
    <w:rsid w:val="00E53973"/>
    <w:rsid w:val="00E542F7"/>
    <w:rsid w:val="00E54D23"/>
    <w:rsid w:val="00E56372"/>
    <w:rsid w:val="00E57837"/>
    <w:rsid w:val="00E609FA"/>
    <w:rsid w:val="00E613F2"/>
    <w:rsid w:val="00E6141D"/>
    <w:rsid w:val="00E61713"/>
    <w:rsid w:val="00E62099"/>
    <w:rsid w:val="00E6227F"/>
    <w:rsid w:val="00E62334"/>
    <w:rsid w:val="00E626F5"/>
    <w:rsid w:val="00E62728"/>
    <w:rsid w:val="00E62F6D"/>
    <w:rsid w:val="00E631F8"/>
    <w:rsid w:val="00E63922"/>
    <w:rsid w:val="00E639E4"/>
    <w:rsid w:val="00E643BE"/>
    <w:rsid w:val="00E65512"/>
    <w:rsid w:val="00E66023"/>
    <w:rsid w:val="00E66EE5"/>
    <w:rsid w:val="00E700C7"/>
    <w:rsid w:val="00E713D1"/>
    <w:rsid w:val="00E714EA"/>
    <w:rsid w:val="00E71FA5"/>
    <w:rsid w:val="00E727B5"/>
    <w:rsid w:val="00E7296D"/>
    <w:rsid w:val="00E73539"/>
    <w:rsid w:val="00E74A11"/>
    <w:rsid w:val="00E75969"/>
    <w:rsid w:val="00E76548"/>
    <w:rsid w:val="00E77588"/>
    <w:rsid w:val="00E77BE4"/>
    <w:rsid w:val="00E814E0"/>
    <w:rsid w:val="00E815D6"/>
    <w:rsid w:val="00E81733"/>
    <w:rsid w:val="00E81C10"/>
    <w:rsid w:val="00E8209F"/>
    <w:rsid w:val="00E8270F"/>
    <w:rsid w:val="00E8299B"/>
    <w:rsid w:val="00E82A92"/>
    <w:rsid w:val="00E832B1"/>
    <w:rsid w:val="00E837DB"/>
    <w:rsid w:val="00E84383"/>
    <w:rsid w:val="00E86388"/>
    <w:rsid w:val="00E869C1"/>
    <w:rsid w:val="00E86C2D"/>
    <w:rsid w:val="00E87F06"/>
    <w:rsid w:val="00E900AC"/>
    <w:rsid w:val="00E90ED6"/>
    <w:rsid w:val="00E924E5"/>
    <w:rsid w:val="00E9288A"/>
    <w:rsid w:val="00E92B31"/>
    <w:rsid w:val="00E92BAA"/>
    <w:rsid w:val="00E93E09"/>
    <w:rsid w:val="00E9543A"/>
    <w:rsid w:val="00E954D9"/>
    <w:rsid w:val="00E955C4"/>
    <w:rsid w:val="00E96458"/>
    <w:rsid w:val="00E96CC7"/>
    <w:rsid w:val="00E97D70"/>
    <w:rsid w:val="00EA0572"/>
    <w:rsid w:val="00EA1914"/>
    <w:rsid w:val="00EA3C34"/>
    <w:rsid w:val="00EA42A5"/>
    <w:rsid w:val="00EA5843"/>
    <w:rsid w:val="00EB361E"/>
    <w:rsid w:val="00EB36DE"/>
    <w:rsid w:val="00EB380E"/>
    <w:rsid w:val="00EB3CBB"/>
    <w:rsid w:val="00EB4628"/>
    <w:rsid w:val="00EB4BD8"/>
    <w:rsid w:val="00EB570F"/>
    <w:rsid w:val="00EB5944"/>
    <w:rsid w:val="00EB6590"/>
    <w:rsid w:val="00EB6BAE"/>
    <w:rsid w:val="00EB7D2A"/>
    <w:rsid w:val="00EC137D"/>
    <w:rsid w:val="00EC343F"/>
    <w:rsid w:val="00EC549D"/>
    <w:rsid w:val="00EC59CF"/>
    <w:rsid w:val="00EC5A44"/>
    <w:rsid w:val="00EC70D8"/>
    <w:rsid w:val="00EC7D98"/>
    <w:rsid w:val="00ED189A"/>
    <w:rsid w:val="00ED1D76"/>
    <w:rsid w:val="00ED342F"/>
    <w:rsid w:val="00ED36D0"/>
    <w:rsid w:val="00ED4771"/>
    <w:rsid w:val="00ED4DBB"/>
    <w:rsid w:val="00ED63A7"/>
    <w:rsid w:val="00ED6656"/>
    <w:rsid w:val="00ED7CF1"/>
    <w:rsid w:val="00ED7F32"/>
    <w:rsid w:val="00EE02B5"/>
    <w:rsid w:val="00EE0306"/>
    <w:rsid w:val="00EE0DF9"/>
    <w:rsid w:val="00EE1E57"/>
    <w:rsid w:val="00EE1FE9"/>
    <w:rsid w:val="00EE2749"/>
    <w:rsid w:val="00EE3134"/>
    <w:rsid w:val="00EE32FB"/>
    <w:rsid w:val="00EE37F5"/>
    <w:rsid w:val="00EE3EF7"/>
    <w:rsid w:val="00EE5182"/>
    <w:rsid w:val="00EE57AE"/>
    <w:rsid w:val="00EE5D69"/>
    <w:rsid w:val="00EE5E36"/>
    <w:rsid w:val="00EE75B9"/>
    <w:rsid w:val="00EF307A"/>
    <w:rsid w:val="00EF3D18"/>
    <w:rsid w:val="00EF4A04"/>
    <w:rsid w:val="00EF52F2"/>
    <w:rsid w:val="00EF5AF1"/>
    <w:rsid w:val="00EF61AD"/>
    <w:rsid w:val="00EF61BC"/>
    <w:rsid w:val="00EF7184"/>
    <w:rsid w:val="00EF7284"/>
    <w:rsid w:val="00EF7660"/>
    <w:rsid w:val="00EF7943"/>
    <w:rsid w:val="00F0014F"/>
    <w:rsid w:val="00F0082F"/>
    <w:rsid w:val="00F00CB6"/>
    <w:rsid w:val="00F0165A"/>
    <w:rsid w:val="00F01CB4"/>
    <w:rsid w:val="00F0421E"/>
    <w:rsid w:val="00F0559A"/>
    <w:rsid w:val="00F06C42"/>
    <w:rsid w:val="00F07466"/>
    <w:rsid w:val="00F07470"/>
    <w:rsid w:val="00F1022B"/>
    <w:rsid w:val="00F11DBA"/>
    <w:rsid w:val="00F12029"/>
    <w:rsid w:val="00F13FA6"/>
    <w:rsid w:val="00F15316"/>
    <w:rsid w:val="00F153F7"/>
    <w:rsid w:val="00F1637C"/>
    <w:rsid w:val="00F165E7"/>
    <w:rsid w:val="00F1720C"/>
    <w:rsid w:val="00F1725E"/>
    <w:rsid w:val="00F17347"/>
    <w:rsid w:val="00F17439"/>
    <w:rsid w:val="00F212B0"/>
    <w:rsid w:val="00F22781"/>
    <w:rsid w:val="00F22E46"/>
    <w:rsid w:val="00F23DE1"/>
    <w:rsid w:val="00F24706"/>
    <w:rsid w:val="00F3091D"/>
    <w:rsid w:val="00F31367"/>
    <w:rsid w:val="00F31532"/>
    <w:rsid w:val="00F31A72"/>
    <w:rsid w:val="00F330DC"/>
    <w:rsid w:val="00F337C2"/>
    <w:rsid w:val="00F3569F"/>
    <w:rsid w:val="00F35EEE"/>
    <w:rsid w:val="00F369F9"/>
    <w:rsid w:val="00F36B48"/>
    <w:rsid w:val="00F36B7D"/>
    <w:rsid w:val="00F37415"/>
    <w:rsid w:val="00F375E5"/>
    <w:rsid w:val="00F41111"/>
    <w:rsid w:val="00F41364"/>
    <w:rsid w:val="00F41E93"/>
    <w:rsid w:val="00F420DA"/>
    <w:rsid w:val="00F427B0"/>
    <w:rsid w:val="00F42C26"/>
    <w:rsid w:val="00F43F6A"/>
    <w:rsid w:val="00F46E9A"/>
    <w:rsid w:val="00F52389"/>
    <w:rsid w:val="00F53074"/>
    <w:rsid w:val="00F5391A"/>
    <w:rsid w:val="00F55043"/>
    <w:rsid w:val="00F550D8"/>
    <w:rsid w:val="00F55449"/>
    <w:rsid w:val="00F565EF"/>
    <w:rsid w:val="00F566EE"/>
    <w:rsid w:val="00F60297"/>
    <w:rsid w:val="00F603EC"/>
    <w:rsid w:val="00F6109F"/>
    <w:rsid w:val="00F610C0"/>
    <w:rsid w:val="00F61B46"/>
    <w:rsid w:val="00F6392E"/>
    <w:rsid w:val="00F642AB"/>
    <w:rsid w:val="00F66277"/>
    <w:rsid w:val="00F6636D"/>
    <w:rsid w:val="00F66442"/>
    <w:rsid w:val="00F66C0B"/>
    <w:rsid w:val="00F702CE"/>
    <w:rsid w:val="00F70A5A"/>
    <w:rsid w:val="00F70F10"/>
    <w:rsid w:val="00F719CA"/>
    <w:rsid w:val="00F730C8"/>
    <w:rsid w:val="00F7378E"/>
    <w:rsid w:val="00F73FA9"/>
    <w:rsid w:val="00F74D7F"/>
    <w:rsid w:val="00F8036D"/>
    <w:rsid w:val="00F81213"/>
    <w:rsid w:val="00F82175"/>
    <w:rsid w:val="00F8244D"/>
    <w:rsid w:val="00F83472"/>
    <w:rsid w:val="00F8366E"/>
    <w:rsid w:val="00F83888"/>
    <w:rsid w:val="00F84C82"/>
    <w:rsid w:val="00F84DF6"/>
    <w:rsid w:val="00F8502A"/>
    <w:rsid w:val="00F874F1"/>
    <w:rsid w:val="00F9075E"/>
    <w:rsid w:val="00F907AF"/>
    <w:rsid w:val="00F90D36"/>
    <w:rsid w:val="00F9208F"/>
    <w:rsid w:val="00F92134"/>
    <w:rsid w:val="00F942F9"/>
    <w:rsid w:val="00F95F9E"/>
    <w:rsid w:val="00F961CD"/>
    <w:rsid w:val="00F97650"/>
    <w:rsid w:val="00F979B1"/>
    <w:rsid w:val="00FA03A5"/>
    <w:rsid w:val="00FA06F0"/>
    <w:rsid w:val="00FA16E4"/>
    <w:rsid w:val="00FA17AE"/>
    <w:rsid w:val="00FA1FC1"/>
    <w:rsid w:val="00FA211E"/>
    <w:rsid w:val="00FA2407"/>
    <w:rsid w:val="00FA3164"/>
    <w:rsid w:val="00FA35A3"/>
    <w:rsid w:val="00FA39C4"/>
    <w:rsid w:val="00FA3D55"/>
    <w:rsid w:val="00FA40D7"/>
    <w:rsid w:val="00FA4AA7"/>
    <w:rsid w:val="00FA5506"/>
    <w:rsid w:val="00FA6183"/>
    <w:rsid w:val="00FA6B0D"/>
    <w:rsid w:val="00FA7503"/>
    <w:rsid w:val="00FA7F91"/>
    <w:rsid w:val="00FB0CED"/>
    <w:rsid w:val="00FB127F"/>
    <w:rsid w:val="00FB16F7"/>
    <w:rsid w:val="00FB2161"/>
    <w:rsid w:val="00FB2544"/>
    <w:rsid w:val="00FB3003"/>
    <w:rsid w:val="00FB3ADF"/>
    <w:rsid w:val="00FB3E31"/>
    <w:rsid w:val="00FB53A3"/>
    <w:rsid w:val="00FB62FB"/>
    <w:rsid w:val="00FB711D"/>
    <w:rsid w:val="00FC1359"/>
    <w:rsid w:val="00FC1701"/>
    <w:rsid w:val="00FC1ADD"/>
    <w:rsid w:val="00FC21A0"/>
    <w:rsid w:val="00FC3B6B"/>
    <w:rsid w:val="00FC59DD"/>
    <w:rsid w:val="00FC61B1"/>
    <w:rsid w:val="00FC7AC6"/>
    <w:rsid w:val="00FC7C5D"/>
    <w:rsid w:val="00FD0662"/>
    <w:rsid w:val="00FD0EAD"/>
    <w:rsid w:val="00FD1B49"/>
    <w:rsid w:val="00FD21C7"/>
    <w:rsid w:val="00FD265D"/>
    <w:rsid w:val="00FD472E"/>
    <w:rsid w:val="00FD5A52"/>
    <w:rsid w:val="00FD5AA4"/>
    <w:rsid w:val="00FE047B"/>
    <w:rsid w:val="00FE06C3"/>
    <w:rsid w:val="00FE1082"/>
    <w:rsid w:val="00FE21AD"/>
    <w:rsid w:val="00FE311B"/>
    <w:rsid w:val="00FE3450"/>
    <w:rsid w:val="00FE38E0"/>
    <w:rsid w:val="00FE3BFA"/>
    <w:rsid w:val="00FE5840"/>
    <w:rsid w:val="00FE7B89"/>
    <w:rsid w:val="00FE7D12"/>
    <w:rsid w:val="00FF0031"/>
    <w:rsid w:val="00FF1061"/>
    <w:rsid w:val="00FF1363"/>
    <w:rsid w:val="00FF1450"/>
    <w:rsid w:val="00FF15BF"/>
    <w:rsid w:val="00FF27DD"/>
    <w:rsid w:val="00FF2BDE"/>
    <w:rsid w:val="00FF49B8"/>
    <w:rsid w:val="00FF4CBB"/>
    <w:rsid w:val="00FF4F8B"/>
    <w:rsid w:val="00FF52DF"/>
    <w:rsid w:val="00FF5B2E"/>
    <w:rsid w:val="00FF6D13"/>
    <w:rsid w:val="00FF77DC"/>
    <w:rsid w:val="058F27E9"/>
    <w:rsid w:val="0773901A"/>
    <w:rsid w:val="08BE538A"/>
    <w:rsid w:val="09BB3BF5"/>
    <w:rsid w:val="0AB3B819"/>
    <w:rsid w:val="26D3E1CC"/>
    <w:rsid w:val="29894889"/>
    <w:rsid w:val="2FA186AB"/>
    <w:rsid w:val="33ED1CD1"/>
    <w:rsid w:val="370951A4"/>
    <w:rsid w:val="3AFE1839"/>
    <w:rsid w:val="3F707485"/>
    <w:rsid w:val="51FBDB84"/>
    <w:rsid w:val="5E047118"/>
    <w:rsid w:val="6010A4E9"/>
    <w:rsid w:val="6166E6E3"/>
    <w:rsid w:val="68E9B3F6"/>
    <w:rsid w:val="731FFB96"/>
    <w:rsid w:val="755BB177"/>
    <w:rsid w:val="76D9470E"/>
    <w:rsid w:val="79FA0272"/>
    <w:rsid w:val="7A712CC3"/>
    <w:rsid w:val="7F4FE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0A31A3"/>
  <w14:defaultImageDpi w14:val="0"/>
  <w15:docId w15:val="{5021A2FE-6AF6-44EB-A49C-845B653C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240"/>
      <w:ind w:left="360"/>
    </w:pPr>
    <w:rPr>
      <w:rFonts w:ascii="Arial" w:hAnsi="Arial" w:cs="Arial"/>
      <w:sz w:val="24"/>
    </w:rPr>
  </w:style>
  <w:style w:type="paragraph" w:styleId="Heading1">
    <w:name w:val="heading 1"/>
    <w:basedOn w:val="Normal"/>
    <w:next w:val="Normal"/>
    <w:link w:val="Heading1Char"/>
    <w:uiPriority w:val="9"/>
    <w:qFormat/>
    <w:pPr>
      <w:suppressAutoHyphens/>
      <w:spacing w:line="240" w:lineRule="auto"/>
      <w:ind w:left="0"/>
      <w:jc w:val="center"/>
      <w:outlineLvl w:val="0"/>
    </w:pPr>
    <w:rPr>
      <w:b/>
      <w:sz w:val="28"/>
      <w:szCs w:val="28"/>
    </w:rPr>
  </w:style>
  <w:style w:type="paragraph" w:styleId="Heading2">
    <w:name w:val="heading 2"/>
    <w:basedOn w:val="Heading1"/>
    <w:next w:val="Normal"/>
    <w:link w:val="Heading2Char"/>
    <w:uiPriority w:val="9"/>
    <w:qFormat/>
    <w:pPr>
      <w:numPr>
        <w:numId w:val="93"/>
      </w:numPr>
      <w:jc w:val="left"/>
      <w:outlineLvl w:val="1"/>
    </w:pPr>
    <w:rPr>
      <w:sz w:val="24"/>
      <w:szCs w:val="24"/>
    </w:rPr>
  </w:style>
  <w:style w:type="paragraph" w:styleId="Heading3">
    <w:name w:val="heading 3"/>
    <w:basedOn w:val="Normal"/>
    <w:next w:val="Normal"/>
    <w:link w:val="Heading3Char"/>
    <w:uiPriority w:val="9"/>
    <w:qFormat/>
    <w:pPr>
      <w:numPr>
        <w:numId w:val="21"/>
      </w:numPr>
      <w:suppressAutoHyphens/>
      <w:spacing w:before="240" w:line="240" w:lineRule="auto"/>
      <w:outlineLvl w:val="2"/>
    </w:pPr>
    <w:rPr>
      <w:b/>
      <w:szCs w:val="24"/>
    </w:rPr>
  </w:style>
  <w:style w:type="paragraph" w:styleId="Heading4">
    <w:name w:val="heading 4"/>
    <w:basedOn w:val="Normal"/>
    <w:next w:val="Normal"/>
    <w:link w:val="Heading4Char"/>
    <w:uiPriority w:val="9"/>
    <w:qFormat/>
    <w:pPr>
      <w:numPr>
        <w:numId w:val="54"/>
      </w:numPr>
      <w:ind w:left="1080"/>
      <w:outlineLvl w:val="3"/>
    </w:pPr>
    <w:rPr>
      <w:rFonts w:cs="Calibri"/>
    </w:rPr>
  </w:style>
  <w:style w:type="paragraph" w:styleId="Heading5">
    <w:name w:val="heading 5"/>
    <w:basedOn w:val="Normal"/>
    <w:next w:val="Normal"/>
    <w:link w:val="Heading5Char"/>
    <w:uiPriority w:val="9"/>
    <w:qFormat/>
    <w:pPr>
      <w:numPr>
        <w:numId w:val="94"/>
      </w:numPr>
      <w:outlineLvl w:val="4"/>
    </w:pPr>
    <w:rPr>
      <w:rFonts w:cs="Calibri"/>
    </w:rPr>
  </w:style>
  <w:style w:type="paragraph" w:styleId="Heading6">
    <w:name w:val="heading 6"/>
    <w:basedOn w:val="ListParagraph"/>
    <w:next w:val="Normal"/>
    <w:link w:val="Heading6Char"/>
    <w:uiPriority w:val="9"/>
    <w:qFormat/>
    <w:pPr>
      <w:numPr>
        <w:numId w:val="102"/>
      </w:numPr>
      <w:ind w:left="1800"/>
      <w:outlineLvl w:val="5"/>
    </w:pPr>
    <w:rPr>
      <w:rFonts w:cs="Arial"/>
    </w:rPr>
  </w:style>
  <w:style w:type="paragraph" w:styleId="Heading7">
    <w:name w:val="heading 7"/>
    <w:basedOn w:val="Normal"/>
    <w:next w:val="Normal"/>
    <w:link w:val="Heading7Char"/>
    <w:uiPriority w:val="9"/>
    <w:qFormat/>
    <w:pPr>
      <w:keepNext/>
      <w:numPr>
        <w:numId w:val="49"/>
      </w:numPr>
      <w:tabs>
        <w:tab w:val="left" w:pos="4680"/>
        <w:tab w:val="center" w:pos="6524"/>
      </w:tabs>
      <w:suppressAutoHyphens/>
      <w:spacing w:after="0" w:line="240" w:lineRule="auto"/>
      <w:jc w:val="center"/>
      <w:outlineLvl w:val="6"/>
    </w:pPr>
    <w:rPr>
      <w:rFonts w:cs="Times New Roman"/>
      <w:b/>
      <w:szCs w:val="20"/>
      <w:lang w:val=""/>
    </w:rPr>
  </w:style>
  <w:style w:type="paragraph" w:styleId="Heading8">
    <w:name w:val="heading 8"/>
    <w:basedOn w:val="Normal"/>
    <w:next w:val="Normal"/>
    <w:link w:val="Heading8Char"/>
    <w:uiPriority w:val="9"/>
    <w:qFormat/>
    <w:pPr>
      <w:keepNext/>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0" w:line="240" w:lineRule="auto"/>
      <w:ind w:left="5040"/>
      <w:jc w:val="center"/>
      <w:outlineLvl w:val="7"/>
    </w:pPr>
    <w:rPr>
      <w:rFonts w:cs="Times New Roman"/>
      <w:b/>
      <w:sz w:val="20"/>
      <w:szCs w:val="20"/>
      <w:lang w:val=""/>
    </w:rPr>
  </w:style>
  <w:style w:type="paragraph" w:styleId="Heading9">
    <w:name w:val="heading 9"/>
    <w:basedOn w:val="Normal"/>
    <w:next w:val="Normal"/>
    <w:link w:val="Heading9Char"/>
    <w:uiPriority w:val="9"/>
    <w:qFormat/>
    <w:pPr>
      <w:keepNext/>
      <w:tabs>
        <w:tab w:val="left" w:pos="6120"/>
      </w:tabs>
      <w:spacing w:after="0" w:line="240" w:lineRule="auto"/>
      <w:ind w:left="5760"/>
      <w:outlineLvl w:val="8"/>
    </w:pPr>
    <w:rPr>
      <w:rFonts w:cs="Times New Roman"/>
      <w:b/>
      <w:sz w:val="20"/>
      <w:szCs w:val="24"/>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sz w:val="28"/>
      <w:szCs w:val="28"/>
    </w:rPr>
  </w:style>
  <w:style w:type="character" w:customStyle="1" w:styleId="Heading2Char">
    <w:name w:val="Heading 2 Char"/>
    <w:basedOn w:val="DefaultParagraphFont"/>
    <w:link w:val="Heading2"/>
    <w:uiPriority w:val="9"/>
    <w:rPr>
      <w:rFonts w:ascii="Arial" w:hAnsi="Arial" w:cs="Arial"/>
      <w:b/>
      <w:sz w:val="24"/>
      <w:szCs w:val="24"/>
    </w:rPr>
  </w:style>
  <w:style w:type="character" w:customStyle="1" w:styleId="Heading3Char">
    <w:name w:val="Heading 3 Char"/>
    <w:basedOn w:val="DefaultParagraphFont"/>
    <w:link w:val="Heading3"/>
    <w:uiPriority w:val="9"/>
    <w:rPr>
      <w:rFonts w:ascii="Arial" w:hAnsi="Arial" w:cs="Arial"/>
      <w:b/>
      <w:sz w:val="24"/>
      <w:szCs w:val="24"/>
    </w:rPr>
  </w:style>
  <w:style w:type="character" w:customStyle="1" w:styleId="Heading4Char">
    <w:name w:val="Heading 4 Char"/>
    <w:basedOn w:val="DefaultParagraphFont"/>
    <w:link w:val="Heading4"/>
    <w:uiPriority w:val="9"/>
    <w:rPr>
      <w:rFonts w:ascii="Arial" w:hAnsi="Arial" w:cs="Calibri"/>
      <w:sz w:val="24"/>
    </w:rPr>
  </w:style>
  <w:style w:type="character" w:customStyle="1" w:styleId="Heading5Char">
    <w:name w:val="Heading 5 Char"/>
    <w:basedOn w:val="DefaultParagraphFont"/>
    <w:link w:val="Heading5"/>
    <w:uiPriority w:val="9"/>
    <w:rPr>
      <w:rFonts w:ascii="Arial" w:hAnsi="Arial" w:cs="Calibri"/>
      <w:sz w:val="24"/>
    </w:rPr>
  </w:style>
  <w:style w:type="character" w:customStyle="1" w:styleId="Heading6Char">
    <w:name w:val="Heading 6 Char"/>
    <w:basedOn w:val="DefaultParagraphFont"/>
    <w:link w:val="Heading6"/>
    <w:uiPriority w:val="9"/>
    <w:rPr>
      <w:rFonts w:ascii="Arial" w:hAnsi="Arial" w:cs="Arial"/>
      <w:sz w:val="24"/>
    </w:rPr>
  </w:style>
  <w:style w:type="character" w:customStyle="1" w:styleId="Heading7Char">
    <w:name w:val="Heading 7 Char"/>
    <w:basedOn w:val="DefaultParagraphFont"/>
    <w:link w:val="Heading7"/>
    <w:uiPriority w:val="9"/>
    <w:rPr>
      <w:rFonts w:ascii="Arial" w:hAnsi="Arial" w:cs="Times New Roman"/>
      <w:b/>
      <w:sz w:val="24"/>
      <w:szCs w:val="20"/>
      <w:lang w:val=""/>
    </w:rPr>
  </w:style>
  <w:style w:type="character" w:customStyle="1" w:styleId="Heading8Char">
    <w:name w:val="Heading 8 Char"/>
    <w:basedOn w:val="DefaultParagraphFont"/>
    <w:link w:val="Heading8"/>
    <w:uiPriority w:val="9"/>
    <w:rPr>
      <w:rFonts w:ascii="Arial" w:hAnsi="Arial" w:cs="Times New Roman"/>
      <w:b/>
      <w:sz w:val="20"/>
      <w:szCs w:val="20"/>
      <w:lang w:val=""/>
    </w:rPr>
  </w:style>
  <w:style w:type="character" w:customStyle="1" w:styleId="Heading9Char">
    <w:name w:val="Heading 9 Char"/>
    <w:basedOn w:val="DefaultParagraphFont"/>
    <w:link w:val="Heading9"/>
    <w:uiPriority w:val="9"/>
    <w:rPr>
      <w:rFonts w:ascii="Arial" w:hAnsi="Arial" w:cs="Times New Roman"/>
      <w:b/>
      <w:sz w:val="20"/>
      <w:szCs w:val="24"/>
      <w:lang w:val=""/>
    </w:rPr>
  </w:style>
  <w:style w:type="paragraph" w:customStyle="1" w:styleId="Paragraph3">
    <w:name w:val="Paragraph 3"/>
    <w:basedOn w:val="Normal"/>
    <w:autoRedefine/>
    <w:qFormat/>
    <w:pPr>
      <w:spacing w:after="0" w:line="240" w:lineRule="auto"/>
      <w:ind w:left="720"/>
    </w:pPr>
    <w:rPr>
      <w:rFonts w:cs="Times New Roman"/>
      <w:sz w:val="20"/>
      <w:szCs w:val="20"/>
    </w:rPr>
  </w:style>
  <w:style w:type="character" w:customStyle="1" w:styleId="Paragraph3Char">
    <w:name w:val="Paragraph 3 Char"/>
    <w:basedOn w:val="DefaultParagraphFont"/>
    <w:rPr>
      <w:rFonts w:ascii="Arial" w:hAnsi="Arial" w:cs="Times New Roman"/>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rFonts w:cs="Calibri"/>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b/>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noteText">
    <w:name w:val="footnote text"/>
    <w:basedOn w:val="Normal"/>
    <w:link w:val="FootnoteTextChar"/>
    <w:uiPriority w:val="99"/>
    <w:pPr>
      <w:spacing w:after="0" w:line="240" w:lineRule="auto"/>
      <w:ind w:left="450" w:hanging="360"/>
    </w:pPr>
    <w:rPr>
      <w:rFonts w:cs="Calibri"/>
    </w:rPr>
  </w:style>
  <w:style w:type="character" w:customStyle="1" w:styleId="FootnoteTextChar">
    <w:name w:val="Footnote Text Char"/>
    <w:basedOn w:val="DefaultParagraphFont"/>
    <w:link w:val="FootnoteText"/>
    <w:uiPriority w:val="99"/>
    <w:rPr>
      <w:rFonts w:ascii="Arial" w:hAnsi="Arial"/>
      <w:sz w:val="24"/>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pPr>
    <w:rPr>
      <w:rFonts w:cs="Calibri"/>
    </w:rPr>
  </w:style>
  <w:style w:type="paragraph" w:styleId="Header">
    <w:name w:val="header"/>
    <w:basedOn w:val="Normal"/>
    <w:link w:val="HeaderChar"/>
    <w:uiPriority w:val="99"/>
    <w:pPr>
      <w:tabs>
        <w:tab w:val="center" w:pos="4680"/>
        <w:tab w:val="right" w:pos="8630"/>
      </w:tabs>
      <w:spacing w:after="0" w:line="240" w:lineRule="auto"/>
    </w:pPr>
    <w:rPr>
      <w:rFonts w:cs="Calibri"/>
    </w:r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pPr>
      <w:tabs>
        <w:tab w:val="center" w:pos="4680"/>
        <w:tab w:val="right" w:pos="8630"/>
      </w:tabs>
      <w:spacing w:after="0" w:line="240" w:lineRule="auto"/>
    </w:pPr>
    <w:rPr>
      <w:rFonts w:cs="Calibri"/>
    </w:rPr>
  </w:style>
  <w:style w:type="character" w:customStyle="1" w:styleId="FooterChar">
    <w:name w:val="Footer Char"/>
    <w:basedOn w:val="DefaultParagraphFont"/>
    <w:link w:val="Footer"/>
    <w:uiPriority w:val="99"/>
    <w:rPr>
      <w:rFonts w:ascii="Arial" w:hAnsi="Arial"/>
    </w:rPr>
  </w:style>
  <w:style w:type="character" w:customStyle="1" w:styleId="FootnoteCharacters">
    <w:name w:val="Footnote Characters"/>
    <w:rPr>
      <w:vertAlign w:val="superscript"/>
    </w:rPr>
  </w:style>
  <w:style w:type="paragraph" w:customStyle="1" w:styleId="Heading5a">
    <w:name w:val="Heading 5a"/>
    <w:basedOn w:val="Normal"/>
    <w:next w:val="Normal"/>
    <w:pPr>
      <w:numPr>
        <w:numId w:val="7"/>
      </w:numPr>
      <w:tabs>
        <w:tab w:val="left" w:pos="1800"/>
      </w:tabs>
      <w:spacing w:before="120" w:after="120" w:line="240" w:lineRule="auto"/>
    </w:pPr>
    <w:rPr>
      <w:rFonts w:cs="Times New Roman"/>
      <w:sz w:val="20"/>
      <w:szCs w:val="20"/>
    </w:rPr>
  </w:style>
  <w:style w:type="paragraph" w:customStyle="1" w:styleId="Paragraph4">
    <w:name w:val="Paragraph 4"/>
    <w:basedOn w:val="Paragraph3"/>
    <w:autoRedefine/>
    <w:qFormat/>
  </w:style>
  <w:style w:type="paragraph" w:customStyle="1" w:styleId="Paragraph5">
    <w:name w:val="Paragraph 5"/>
    <w:basedOn w:val="Paragraph4"/>
    <w:autoRedefine/>
    <w:qFormat/>
    <w:pPr>
      <w:ind w:left="1440"/>
    </w:pPr>
    <w:rPr>
      <w:sz w:val="22"/>
      <w:szCs w:val="22"/>
    </w:rPr>
  </w:style>
  <w:style w:type="character" w:customStyle="1" w:styleId="Paragraph4Char">
    <w:name w:val="Paragraph 4 Char"/>
    <w:basedOn w:val="Paragraph3Char"/>
    <w:rPr>
      <w:rFonts w:ascii="Arial" w:hAnsi="Arial" w:cs="Times New Roman"/>
      <w:sz w:val="20"/>
      <w:szCs w:val="20"/>
    </w:rPr>
  </w:style>
  <w:style w:type="character" w:customStyle="1" w:styleId="Paragraph5Char">
    <w:name w:val="Paragraph 5 Char"/>
    <w:basedOn w:val="Paragraph4Char"/>
    <w:rPr>
      <w:rFonts w:ascii="Arial" w:hAnsi="Arial" w:cs="Times New Roman"/>
      <w:sz w:val="20"/>
      <w:szCs w:val="20"/>
    </w:rPr>
  </w:style>
  <w:style w:type="paragraph" w:styleId="EndnoteText">
    <w:name w:val="endnote text"/>
    <w:basedOn w:val="Normal"/>
    <w:link w:val="EndnoteTextChar"/>
    <w:uiPriority w:val="99"/>
    <w:pPr>
      <w:spacing w:after="0" w:line="240" w:lineRule="auto"/>
    </w:pPr>
    <w:rPr>
      <w:rFonts w:cs="Calibri"/>
      <w:sz w:val="20"/>
      <w:szCs w:val="20"/>
    </w:rPr>
  </w:style>
  <w:style w:type="character" w:customStyle="1" w:styleId="EndnoteTextChar">
    <w:name w:val="Endnote Text Char"/>
    <w:basedOn w:val="DefaultParagraphFont"/>
    <w:link w:val="EndnoteText"/>
    <w:uiPriority w:val="99"/>
    <w:rPr>
      <w:rFonts w:ascii="Arial" w:hAnsi="Arial"/>
      <w:sz w:val="20"/>
      <w:szCs w:val="20"/>
    </w:rPr>
  </w:style>
  <w:style w:type="character" w:styleId="EndnoteReference">
    <w:name w:val="endnote reference"/>
    <w:basedOn w:val="DefaultParagraphFont"/>
    <w:uiPriority w:val="99"/>
    <w:rPr>
      <w:vertAlign w:val="superscript"/>
    </w:rPr>
  </w:style>
  <w:style w:type="character" w:styleId="Hyperlink">
    <w:name w:val="Hyperlink"/>
    <w:basedOn w:val="DefaultParagraphFont"/>
    <w:uiPriority w:val="99"/>
    <w:rPr>
      <w:rFonts w:ascii="Arial" w:hAnsi="Arial"/>
      <w:color w:val="0000FF"/>
      <w:sz w:val="24"/>
      <w:u w:val="single"/>
    </w:rPr>
  </w:style>
  <w:style w:type="character" w:customStyle="1" w:styleId="FollowedHyperlink1">
    <w:name w:val="FollowedHyperlink1"/>
    <w:basedOn w:val="DefaultParagraphFont"/>
    <w:uiPriority w:val="99"/>
    <w:rPr>
      <w:color w:val="954F72"/>
      <w:u w:val="single"/>
    </w:rPr>
  </w:style>
  <w:style w:type="paragraph" w:customStyle="1" w:styleId="msonormal0">
    <w:name w:val="msonormal"/>
    <w:basedOn w:val="Normal"/>
    <w:pPr>
      <w:spacing w:before="100" w:beforeAutospacing="1" w:after="100" w:afterAutospacing="1" w:line="240" w:lineRule="auto"/>
      <w:ind w:left="0"/>
    </w:pPr>
    <w:rPr>
      <w:rFonts w:ascii="Times New Roman" w:hAnsi="Times New Roman" w:cs="Times New Roman"/>
      <w:szCs w:val="24"/>
    </w:rPr>
  </w:style>
  <w:style w:type="paragraph" w:styleId="Caption">
    <w:name w:val="caption"/>
    <w:basedOn w:val="Normal"/>
    <w:next w:val="Normal"/>
    <w:uiPriority w:val="35"/>
    <w:qFormat/>
    <w:pPr>
      <w:spacing w:before="240" w:line="240" w:lineRule="auto"/>
      <w:ind w:left="0"/>
      <w:jc w:val="center"/>
    </w:pPr>
    <w:rPr>
      <w:rFonts w:cs="Times New Roman"/>
      <w:b/>
      <w:szCs w:val="20"/>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Heading2Arial10ptBoldJustified">
    <w:name w:val="Style Heading 2 + Arial 10 pt Bold Justified"/>
    <w:basedOn w:val="Heading2"/>
    <w:pPr>
      <w:tabs>
        <w:tab w:val="left" w:pos="-90"/>
        <w:tab w:val="left" w:pos="630"/>
        <w:tab w:val="left" w:pos="990"/>
        <w:tab w:val="left" w:pos="1350"/>
        <w:tab w:val="left" w:pos="1530"/>
        <w:tab w:val="left" w:pos="1710"/>
        <w:tab w:val="left" w:pos="2430"/>
        <w:tab w:val="left" w:pos="7830"/>
        <w:tab w:val="left" w:pos="8550"/>
        <w:tab w:val="left" w:pos="8630"/>
        <w:tab w:val="left" w:pos="9350"/>
        <w:tab w:val="left" w:pos="10070"/>
      </w:tabs>
      <w:ind w:left="1170"/>
      <w:jc w:val="both"/>
    </w:pPr>
    <w:rPr>
      <w:rFonts w:cs="Times New Roman"/>
      <w:noProof/>
      <w:szCs w:val="20"/>
    </w:rPr>
  </w:style>
  <w:style w:type="character" w:customStyle="1" w:styleId="CommentSubjectChar1">
    <w:name w:val="Comment Subject Char1"/>
    <w:basedOn w:val="CommentTextChar"/>
    <w:uiPriority w:val="99"/>
    <w:rPr>
      <w:rFonts w:ascii="Calibri" w:eastAsia="Times New Roman" w:hAnsi="Calibri" w:cs="Times New Roman"/>
      <w:b/>
      <w:sz w:val="20"/>
      <w:szCs w:val="20"/>
    </w:rPr>
  </w:style>
  <w:style w:type="character" w:customStyle="1" w:styleId="HeaderChar1">
    <w:name w:val="Header Char1"/>
    <w:basedOn w:val="DefaultParagraphFont"/>
    <w:uiPriority w:val="99"/>
  </w:style>
  <w:style w:type="character" w:customStyle="1" w:styleId="FooterChar1">
    <w:name w:val="Footer Char1"/>
    <w:basedOn w:val="DefaultParagraphFont"/>
    <w:uiPriority w:val="99"/>
  </w:style>
  <w:style w:type="character" w:styleId="FollowedHyperlink">
    <w:name w:val="FollowedHyperlink"/>
    <w:basedOn w:val="DefaultParagraphFont"/>
    <w:uiPriority w:val="99"/>
    <w:rPr>
      <w:color w:val="954F72"/>
      <w:u w:val="single"/>
    </w:rPr>
  </w:style>
  <w:style w:type="paragraph" w:styleId="TOCHeading">
    <w:name w:val="TOC Heading"/>
    <w:basedOn w:val="Heading1"/>
    <w:next w:val="Normal"/>
    <w:uiPriority w:val="39"/>
    <w:qFormat/>
    <w:pPr>
      <w:keepLines/>
      <w:spacing w:after="0" w:line="259" w:lineRule="auto"/>
      <w:outlineLvl w:val="9"/>
    </w:pPr>
    <w:rPr>
      <w:rFonts w:ascii="Calibri Light" w:eastAsia="Yu Gothic Light" w:hAnsi="Calibri Light" w:cs="Times New Roman"/>
      <w:b w:val="0"/>
      <w:color w:val="2F5496"/>
      <w:sz w:val="32"/>
    </w:rPr>
  </w:style>
  <w:style w:type="paragraph" w:styleId="TOC1">
    <w:name w:val="toc 1"/>
    <w:basedOn w:val="Normal"/>
    <w:next w:val="Normal"/>
    <w:autoRedefine/>
    <w:uiPriority w:val="39"/>
    <w:pPr>
      <w:spacing w:after="100"/>
      <w:ind w:left="0"/>
    </w:pPr>
    <w:rPr>
      <w:rFonts w:cs="Calibri"/>
      <w:b/>
    </w:rPr>
  </w:style>
  <w:style w:type="paragraph" w:styleId="TOC2">
    <w:name w:val="toc 2"/>
    <w:basedOn w:val="Normal"/>
    <w:next w:val="Normal"/>
    <w:autoRedefine/>
    <w:uiPriority w:val="39"/>
    <w:pPr>
      <w:tabs>
        <w:tab w:val="left" w:pos="720"/>
        <w:tab w:val="right" w:leader="dot" w:pos="9350"/>
      </w:tabs>
      <w:spacing w:after="100"/>
      <w:ind w:left="720" w:hanging="500"/>
    </w:pPr>
    <w:rPr>
      <w:rFonts w:cs="Calibri"/>
    </w:rPr>
  </w:style>
  <w:style w:type="paragraph" w:styleId="TOC3">
    <w:name w:val="toc 3"/>
    <w:basedOn w:val="Normal"/>
    <w:next w:val="Normal"/>
    <w:autoRedefine/>
    <w:uiPriority w:val="39"/>
    <w:pPr>
      <w:tabs>
        <w:tab w:val="left" w:pos="1080"/>
        <w:tab w:val="right" w:leader="dot" w:pos="9350"/>
      </w:tabs>
      <w:spacing w:after="100"/>
      <w:ind w:left="1080" w:hanging="640"/>
    </w:pPr>
    <w:rPr>
      <w:rFonts w:cs="Calibri"/>
    </w:rPr>
  </w:style>
  <w:style w:type="paragraph" w:styleId="TableofFigures">
    <w:name w:val="table of figures"/>
    <w:basedOn w:val="Normal"/>
    <w:next w:val="Normal"/>
    <w:uiPriority w:val="99"/>
    <w:pPr>
      <w:spacing w:after="0"/>
      <w:ind w:left="0"/>
    </w:pPr>
    <w:rPr>
      <w:rFonts w:cs="Calibri"/>
    </w:rPr>
  </w:style>
  <w:style w:type="character" w:customStyle="1" w:styleId="UnresolvedMention1">
    <w:name w:val="Unresolved Mention1"/>
    <w:basedOn w:val="DefaultParagraphFont"/>
    <w:uiPriority w:val="99"/>
    <w:rPr>
      <w:color w:val="605E5C"/>
      <w:shd w:val="clear" w:color="auto" w:fill="E1DFDD"/>
    </w:rPr>
  </w:style>
  <w:style w:type="paragraph" w:customStyle="1" w:styleId="paragraph">
    <w:name w:val="paragraph"/>
    <w:basedOn w:val="Normal"/>
    <w:pPr>
      <w:spacing w:before="100" w:beforeAutospacing="1" w:after="100" w:afterAutospacing="1" w:line="240" w:lineRule="auto"/>
      <w:ind w:left="0"/>
    </w:pPr>
    <w:rPr>
      <w:rFonts w:ascii="Times New Roman" w:hAnsi="Times New Roman" w:cs="Times New Roman"/>
      <w:szCs w:val="24"/>
    </w:rPr>
  </w:style>
  <w:style w:type="character" w:customStyle="1" w:styleId="normaltextrun">
    <w:name w:val="normaltextrun"/>
    <w:basedOn w:val="DefaultParagraphFont"/>
  </w:style>
  <w:style w:type="character" w:customStyle="1" w:styleId="findhit">
    <w:name w:val="findhit"/>
    <w:basedOn w:val="DefaultParagraphFont"/>
  </w:style>
  <w:style w:type="character" w:customStyle="1" w:styleId="scxw40479832">
    <w:name w:val="scxw40479832"/>
    <w:basedOn w:val="DefaultParagraphFont"/>
  </w:style>
  <w:style w:type="character" w:customStyle="1" w:styleId="eop">
    <w:name w:val="eop"/>
    <w:basedOn w:val="DefaultParagraphFont"/>
  </w:style>
  <w:style w:type="character" w:customStyle="1" w:styleId="UnresolvedMention2">
    <w:name w:val="Unresolved Mention2"/>
    <w:basedOn w:val="DefaultParagraphFont"/>
    <w:uiPriority w:val="99"/>
    <w:rPr>
      <w:color w:val="605E5C"/>
      <w:shd w:val="clear" w:color="auto" w:fill="E1DFDD"/>
    </w:rPr>
  </w:style>
  <w:style w:type="paragraph" w:styleId="NoSpacing">
    <w:name w:val="No Spacing"/>
    <w:uiPriority w:val="1"/>
    <w:qFormat/>
    <w:pPr>
      <w:widowControl w:val="0"/>
      <w:autoSpaceDE w:val="0"/>
      <w:autoSpaceDN w:val="0"/>
      <w:adjustRightInd w:val="0"/>
      <w:spacing w:after="0" w:line="240" w:lineRule="auto"/>
      <w:ind w:left="360"/>
    </w:pPr>
    <w:rPr>
      <w:rFonts w:ascii="Arial" w:hAnsi="Arial" w:cs="Calibri"/>
      <w:sz w:val="24"/>
    </w:rPr>
  </w:style>
  <w:style w:type="paragraph" w:styleId="List">
    <w:name w:val="List"/>
    <w:basedOn w:val="Normal"/>
    <w:uiPriority w:val="99"/>
    <w:pPr>
      <w:ind w:hanging="360"/>
      <w:contextualSpacing/>
    </w:pPr>
    <w:rPr>
      <w:rFonts w:cs="Calibri"/>
    </w:rPr>
  </w:style>
  <w:style w:type="character" w:styleId="IntenseReference">
    <w:name w:val="Intense Reference"/>
    <w:basedOn w:val="DefaultParagraphFont"/>
    <w:uiPriority w:val="32"/>
    <w:qFormat/>
    <w:rPr>
      <w:b/>
      <w:smallCaps/>
      <w:color w:val="4472C4"/>
      <w:spacing w:val="5"/>
    </w:rPr>
  </w:style>
  <w:style w:type="paragraph" w:styleId="TOC4">
    <w:name w:val="toc 4"/>
    <w:basedOn w:val="Normal"/>
    <w:next w:val="Normal"/>
    <w:autoRedefine/>
    <w:uiPriority w:val="39"/>
    <w:pPr>
      <w:tabs>
        <w:tab w:val="left" w:pos="1100"/>
        <w:tab w:val="right" w:leader="dot" w:pos="9350"/>
      </w:tabs>
      <w:spacing w:after="100"/>
      <w:ind w:left="1080" w:hanging="360"/>
    </w:pPr>
    <w:rPr>
      <w:rFonts w:cs="Calibri"/>
    </w:rPr>
  </w:style>
  <w:style w:type="character" w:styleId="PlaceholderText">
    <w:name w:val="Placeholder Text"/>
    <w:basedOn w:val="DefaultParagraphFont"/>
    <w:uiPriority w:val="99"/>
    <w:rPr>
      <w:color w:val="808080"/>
    </w:rPr>
  </w:style>
  <w:style w:type="character" w:styleId="UnresolvedMention">
    <w:name w:val="Unresolved Mention"/>
    <w:basedOn w:val="DefaultParagraphFont"/>
    <w:uiPriority w:val="99"/>
    <w:rPr>
      <w:color w:val="605E5C"/>
      <w:shd w:val="clear" w:color="auto" w:fill="E1DFDD"/>
    </w:rPr>
  </w:style>
  <w:style w:type="character" w:styleId="Mention">
    <w:name w:val="Mention"/>
    <w:basedOn w:val="DefaultParagraphFont"/>
    <w:uiPriority w:val="99"/>
    <w:rPr>
      <w:color w:val="2B579A"/>
      <w:shd w:val="clear" w:color="auto" w:fill="E1DFDD"/>
    </w:rPr>
  </w:style>
  <w:style w:type="paragraph" w:customStyle="1" w:styleId="DeltaViewTableHeading">
    <w:name w:val="DeltaView Table Heading"/>
    <w:basedOn w:val="Normal"/>
    <w:uiPriority w:val="99"/>
    <w:pPr>
      <w:widowControl/>
      <w:spacing w:after="120" w:line="240" w:lineRule="auto"/>
      <w:ind w:left="0"/>
    </w:pPr>
    <w:rPr>
      <w:rFonts w:cs="Calibri"/>
      <w:b/>
      <w:szCs w:val="24"/>
    </w:rPr>
  </w:style>
  <w:style w:type="paragraph" w:customStyle="1" w:styleId="DeltaViewTableBody">
    <w:name w:val="DeltaView Table Body"/>
    <w:basedOn w:val="Normal"/>
    <w:uiPriority w:val="99"/>
    <w:pPr>
      <w:widowControl/>
      <w:spacing w:after="0" w:line="240" w:lineRule="auto"/>
      <w:ind w:left="0"/>
    </w:pPr>
    <w:rPr>
      <w:rFonts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next w:val="Paragraph3"/>
    <w:link w:val="BodyTextChar"/>
    <w:uiPriority w:val="99"/>
    <w:pPr>
      <w:widowControl/>
      <w:spacing w:after="0" w:line="240" w:lineRule="auto"/>
      <w:ind w:left="0"/>
    </w:pPr>
    <w:rPr>
      <w:rFonts w:ascii="Calibri" w:hAnsi="Calibri" w:cs="Calibri"/>
      <w:sz w:val="18"/>
      <w:szCs w:val="24"/>
    </w:rPr>
  </w:style>
  <w:style w:type="character" w:customStyle="1" w:styleId="BodyTextChar">
    <w:name w:val="Body Text Char"/>
    <w:basedOn w:val="DefaultParagraphFont"/>
    <w:link w:val="BodyText"/>
    <w:uiPriority w:val="99"/>
    <w:semiHidden/>
    <w:rPr>
      <w:rFonts w:ascii="Arial" w:hAnsi="Arial" w:cs="Arial"/>
      <w:sz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ind w:left="0"/>
    </w:pPr>
    <w:rPr>
      <w:rFonts w:ascii="Tahoma" w:hAnsi="Tahoma" w:cs="Calibri"/>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estlaw.com/Find/Default.wl?rs=dfa1.0&amp;vr=2.0&amp;DB=506&amp;FindType=Y&amp;ReferencePositionType=S&amp;SerialNum=1999212453&amp;ReferencePosition=1163" TargetMode="External"/><Relationship Id="rId26" Type="http://schemas.openxmlformats.org/officeDocument/2006/relationships/hyperlink" Target="http://www.westlaw.com/Find/Default.wl?rs=dfa1.0&amp;vr=2.0&amp;FindType=Y&amp;SerialNum=1977124942" TargetMode="External"/><Relationship Id="rId39" Type="http://schemas.openxmlformats.org/officeDocument/2006/relationships/hyperlink" Target="http://www.westlaw.com/Find/Default.wl?rs=dfa1.0&amp;vr=2.0&amp;DB=350&amp;FindType=Y&amp;ReferencePositionType=S&amp;SerialNum=1992101380&amp;ReferencePosition=1296" TargetMode="External"/><Relationship Id="rId21" Type="http://schemas.openxmlformats.org/officeDocument/2006/relationships/hyperlink" Target="http://www.westlaw.com/Find/Default.wl?rs=dfa1.0&amp;vr=2.0&amp;FindType=Y&amp;SerialNum=1999212453" TargetMode="External"/><Relationship Id="rId34" Type="http://schemas.openxmlformats.org/officeDocument/2006/relationships/hyperlink" Target="http://www.westlaw.com/Find/Default.wl?rs=dfa1.0&amp;vr=2.0&amp;DB=1649&amp;FindType=Y&amp;ReferencePositionType=S&amp;SerialNum=0105692061&amp;ReferencePosition=40" TargetMode="External"/><Relationship Id="rId42" Type="http://schemas.openxmlformats.org/officeDocument/2006/relationships/image" Target="media/image3.png"/><Relationship Id="rId47" Type="http://schemas.openxmlformats.org/officeDocument/2006/relationships/footer" Target="footer4.xml"/><Relationship Id="rId50"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estlaw.com/Find/Default.wl?rs=dfa1.0&amp;vr=2.0&amp;FindType=Y&amp;SerialNum=1977124942" TargetMode="External"/><Relationship Id="rId11" Type="http://schemas.openxmlformats.org/officeDocument/2006/relationships/header" Target="header1.xml"/><Relationship Id="rId24" Type="http://schemas.openxmlformats.org/officeDocument/2006/relationships/hyperlink" Target="http://www.westlaw.com/Find/Default.wl?rs=dfa1.0&amp;vr=2.0&amp;FindType=Y&amp;SerialNum=1977124942" TargetMode="External"/><Relationship Id="rId32" Type="http://schemas.openxmlformats.org/officeDocument/2006/relationships/hyperlink" Target="http://www.westlaw.com/Find/Default.wl?rs=dfa1.0&amp;vr=2.0&amp;DB=506&amp;FindType=Y&amp;ReferencePositionType=S&amp;SerialNum=1999212453&amp;ReferencePosition=1163" TargetMode="External"/><Relationship Id="rId37" Type="http://schemas.openxmlformats.org/officeDocument/2006/relationships/hyperlink" Target="http://www.westlaw.com/Find/Default.wl?rs=dfa1.0&amp;vr=2.0&amp;DB=506&amp;FindType=Y&amp;ReferencePositionType=S&amp;SerialNum=1999212453&amp;ReferencePosition=1163" TargetMode="External"/><Relationship Id="rId40" Type="http://schemas.openxmlformats.org/officeDocument/2006/relationships/image" Target="media/image1.png"/><Relationship Id="rId45" Type="http://schemas.openxmlformats.org/officeDocument/2006/relationships/header" Target="header4.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westlaw.com/Find/Default.wl?rs=dfa1.0&amp;vr=2.0&amp;DB=506&amp;FindType=Y&amp;ReferencePositionType=S&amp;SerialNum=1999212453&amp;ReferencePosition=1163" TargetMode="External"/><Relationship Id="rId31" Type="http://schemas.openxmlformats.org/officeDocument/2006/relationships/hyperlink" Target="http://www.westlaw.com/Find/Default.wl?rs=dfa1.0&amp;vr=2.0&amp;DB=506&amp;FindType=Y&amp;ReferencePositionType=S&amp;SerialNum=1999212453&amp;ReferencePosition=1163" TargetMode="External"/><Relationship Id="rId44" Type="http://schemas.openxmlformats.org/officeDocument/2006/relationships/image" Target="media/image5.emf"/><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estlaw.com/Find/Default.wl?rs=dfa1.0&amp;vr=2.0&amp;DB=350&amp;FindType=Y&amp;ReferencePositionType=S&amp;SerialNum=1977124942&amp;ReferencePosition=1374" TargetMode="External"/><Relationship Id="rId27" Type="http://schemas.openxmlformats.org/officeDocument/2006/relationships/hyperlink" Target="http://www.westlaw.com/Find/Default.wl?rs=dfa1.0&amp;vr=2.0&amp;FindType=Y&amp;SerialNum=1977124942" TargetMode="External"/><Relationship Id="rId30" Type="http://schemas.openxmlformats.org/officeDocument/2006/relationships/hyperlink" Target="http://www.westlaw.com/Find/Default.wl?rs=dfa1.0&amp;vr=2.0&amp;DB=506&amp;FindType=Y&amp;ReferencePositionType=S&amp;SerialNum=1999212453&amp;ReferencePosition=1163" TargetMode="External"/><Relationship Id="rId35" Type="http://schemas.openxmlformats.org/officeDocument/2006/relationships/hyperlink" Target="http://www.westlaw.com/Find/Default.wl?rs=dfa1.0&amp;vr=2.0&amp;DB=1000546&amp;DocName=33USCAS1342&amp;FindType=L" TargetMode="External"/><Relationship Id="rId43" Type="http://schemas.openxmlformats.org/officeDocument/2006/relationships/image" Target="media/image4.jpeg"/><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estlaw.com/Find/Default.wl?rs=dfa1.0&amp;vr=2.0&amp;DB=350&amp;FindType=Y&amp;ReferencePositionType=S&amp;SerialNum=1977124942&amp;ReferencePosition=1372" TargetMode="External"/><Relationship Id="rId25" Type="http://schemas.openxmlformats.org/officeDocument/2006/relationships/hyperlink" Target="http://www.westlaw.com/Find/Default.wl?rs=dfa1.0&amp;vr=2.0&amp;FindType=Y&amp;SerialNum=1977124942" TargetMode="External"/><Relationship Id="rId33" Type="http://schemas.openxmlformats.org/officeDocument/2006/relationships/hyperlink" Target="http://www.westlaw.com/Find/Default.wl?rs=dfa1.0&amp;vr=2.0&amp;DB=1649&amp;FindType=Y&amp;ReferencePositionType=S&amp;SerialNum=0105692061&amp;ReferencePosition=40" TargetMode="External"/><Relationship Id="rId38" Type="http://schemas.openxmlformats.org/officeDocument/2006/relationships/hyperlink" Target="http://www.westlaw.com/Find/Default.wl?rs=dfa1.0&amp;vr=2.0&amp;DB=350&amp;FindType=Y&amp;ReferencePositionType=S&amp;SerialNum=1992101380&amp;ReferencePosition=1296" TargetMode="External"/><Relationship Id="rId46" Type="http://schemas.openxmlformats.org/officeDocument/2006/relationships/header" Target="header5.xml"/><Relationship Id="rId20" Type="http://schemas.openxmlformats.org/officeDocument/2006/relationships/hyperlink" Target="http://www.westlaw.com/Find/Default.wl?rs=dfa1.0&amp;vr=2.0&amp;FindType=Y&amp;SerialNum=1999212453"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estlaw.com/Find/Default.wl?rs=dfa1.0&amp;vr=2.0&amp;FindType=Y&amp;SerialNum=1977124942" TargetMode="External"/><Relationship Id="rId28" Type="http://schemas.openxmlformats.org/officeDocument/2006/relationships/hyperlink" Target="http://www.westlaw.com/Find/Default.wl?rs=dfa1.0&amp;vr=2.0&amp;FindType=Y&amp;SerialNum=1977124942" TargetMode="External"/><Relationship Id="rId36" Type="http://schemas.openxmlformats.org/officeDocument/2006/relationships/hyperlink" Target="http://www.westlaw.com/Find/Default.wl?rs=dfa1.0&amp;vr=2.0&amp;DB=506&amp;FindType=Y&amp;ReferencePositionType=S&amp;SerialNum=1999212453&amp;ReferencePosition=1163" TargetMode="External"/><Relationship Id="rId49" Type="http://schemas.openxmlformats.org/officeDocument/2006/relationships/header" Target="header7.xml"/></Relationships>
</file>

<file path=word/_rels/footnotes.xml.rels><?xml version="1.0" encoding="UTF-8" standalone="yes"?>
<Relationships xmlns="http://schemas.openxmlformats.org/package/2006/relationships"><Relationship Id="rId117" Type="http://schemas.openxmlformats.org/officeDocument/2006/relationships/hyperlink" Target="https://www.waterboards.ca.gov/northcoast/water_issues/programs/tmdls/sediment_tmdl_implementation/" TargetMode="External"/><Relationship Id="rId21" Type="http://schemas.openxmlformats.org/officeDocument/2006/relationships/hyperlink" Target="https://www.casqa.org/sites/default/files/casqa-handbook-construction/master_hanbook_file_2015_sec.pdf" TargetMode="External"/><Relationship Id="rId42" Type="http://schemas.openxmlformats.org/officeDocument/2006/relationships/hyperlink" Target="https://www.waterboards.ca.gov/resources/fees/water_quality/" TargetMode="External"/><Relationship Id="rId63" Type="http://schemas.openxmlformats.org/officeDocument/2006/relationships/hyperlink" Target="https://www3.epa.gov/npdes/pubs/sw_swppp_guide.pdf" TargetMode="External"/><Relationship Id="rId84" Type="http://schemas.openxmlformats.org/officeDocument/2006/relationships/hyperlink" Target="https://www.waterboards.ca.gov/losangeles/water_issues/programs/tmdl/docs/R10-006_RB_BPA.pdf" TargetMode="External"/><Relationship Id="rId138" Type="http://schemas.openxmlformats.org/officeDocument/2006/relationships/hyperlink" Target="https://www.waterboards.ca.gov/northcoast/water_issues/programs/tmdls/scott_river/" TargetMode="External"/><Relationship Id="rId159" Type="http://schemas.openxmlformats.org/officeDocument/2006/relationships/hyperlink" Target="https://www.waterboards.ca.gov/sandiego/water_issues/programs/tmdls/docs/los_penasquitos_lagoon/updates071212/Staff_Report.pdf" TargetMode="External"/><Relationship Id="rId170" Type="http://schemas.openxmlformats.org/officeDocument/2006/relationships/hyperlink" Target="https://www.waterboards.ca.gov/northcoast/water_issues/programs/tmdls/eel_river_middle_fork/pdf/tmdl.pdf" TargetMode="External"/><Relationship Id="rId191" Type="http://schemas.openxmlformats.org/officeDocument/2006/relationships/hyperlink" Target="https://www.waterboards.ca.gov/losangeles/water_issues/programs/tmdl/docs/R11-008_RB_BPA.pdf" TargetMode="External"/><Relationship Id="rId205" Type="http://schemas.openxmlformats.org/officeDocument/2006/relationships/hyperlink" Target="https://www.waterboards.ca.gov/losangeles/water_issues/programs/tmdl/docs/R13-004_RB_BPA.pdf" TargetMode="External"/><Relationship Id="rId107" Type="http://schemas.openxmlformats.org/officeDocument/2006/relationships/hyperlink" Target="http://www.casqa.org/" TargetMode="External"/><Relationship Id="rId11" Type="http://schemas.openxmlformats.org/officeDocument/2006/relationships/hyperlink" Target="https://www.waterboards.ca.gov/water_issues/programs/stormwater/docs/numeric/swpanel_final_report.pdf" TargetMode="External"/><Relationship Id="rId32" Type="http://schemas.openxmlformats.org/officeDocument/2006/relationships/hyperlink" Target="https://www.environment.fhwa.dot.gov/Env_topics/water/ultraurban_bmp_rpt/index.aspx" TargetMode="External"/><Relationship Id="rId53" Type="http://schemas.openxmlformats.org/officeDocument/2006/relationships/hyperlink" Target="https://www.epa.gov/" TargetMode="External"/><Relationship Id="rId74" Type="http://schemas.openxmlformats.org/officeDocument/2006/relationships/hyperlink" Target="https://www.waterboards.ca.gov/losangeles/water_issues/programs/tmdl/" TargetMode="External"/><Relationship Id="rId128" Type="http://schemas.openxmlformats.org/officeDocument/2006/relationships/hyperlink" Target="https://www.waterboards.ca.gov/northcoast/water_issues/programs/tmdls/gualala_river/110707/gualalafinaltmdl.pdf" TargetMode="External"/><Relationship Id="rId149" Type="http://schemas.openxmlformats.org/officeDocument/2006/relationships/hyperlink" Target="https://www.waterboards.ca.gov/sanfranciscobay/water_issues/programs/TMDLs/napasediment/NapaSedBPA090909.pdf" TargetMode="External"/><Relationship Id="rId5" Type="http://schemas.openxmlformats.org/officeDocument/2006/relationships/hyperlink" Target="https://environment.transportation.org/environmental_issues/construct_maint_prac/compendium/manual/4_11.aspx" TargetMode="External"/><Relationship Id="rId95" Type="http://schemas.openxmlformats.org/officeDocument/2006/relationships/hyperlink" Target="https://www.waterboards.ca.gov/losangeles/water_issues/programs/tmdl/Established/Lakes/LALakesTMDLsEntireDocument.pdf" TargetMode="External"/><Relationship Id="rId160" Type="http://schemas.openxmlformats.org/officeDocument/2006/relationships/hyperlink" Target="https://www.waterboards.ca.gov/sandiego/water_issues/programs/tmdls/docs/los_penasquitos_lagoon/updates071212/Staff_Report.pdf" TargetMode="External"/><Relationship Id="rId181" Type="http://schemas.openxmlformats.org/officeDocument/2006/relationships/hyperlink" Target="http://fargo.nserl.purdue.edu/rusle2_dataweb/userguide/RUSLE2_User_Ref_Guide_2008.pdf" TargetMode="External"/><Relationship Id="rId22" Type="http://schemas.openxmlformats.org/officeDocument/2006/relationships/hyperlink" Target="https://www.waterboards.ca.gov/losangeles/water_issues/programs/tmdl/docs/2007-016_RB_BPA.pdf" TargetMode="External"/><Relationship Id="rId43" Type="http://schemas.openxmlformats.org/officeDocument/2006/relationships/hyperlink" Target="https://dot.ca.gov/-/media/dot-media/programs/environmental-analysis/documents/env/ctsw-rt-03-065-a11y.pdf" TargetMode="External"/><Relationship Id="rId64" Type="http://schemas.openxmlformats.org/officeDocument/2006/relationships/hyperlink" Target="https://www.cdfa.ca.gov/oefi/healthysoils/" TargetMode="External"/><Relationship Id="rId118" Type="http://schemas.openxmlformats.org/officeDocument/2006/relationships/hyperlink" Target="https://www.waterboards.ca.gov/northcoast/water_issues/programs/tmdls/eel_river_middle_fork/pdf/tmdl.pdf" TargetMode="External"/><Relationship Id="rId139" Type="http://schemas.openxmlformats.org/officeDocument/2006/relationships/hyperlink" Target="https://www.waterboards.ca.gov/northcoast/water_issues/programs/tmdls/scott_river/" TargetMode="External"/><Relationship Id="rId85" Type="http://schemas.openxmlformats.org/officeDocument/2006/relationships/hyperlink" Target="https://www.waterboards.ca.gov/losangeles/water_issues/programs/tmdl/docs/2007-016_RB_BPA.pdf" TargetMode="External"/><Relationship Id="rId150" Type="http://schemas.openxmlformats.org/officeDocument/2006/relationships/hyperlink" Target="https://www.waterboards.ca.gov/sanfranciscobay/water_issues/programs/TMDLs/pescadero/BPA%20FINAL.pdf" TargetMode="External"/><Relationship Id="rId171" Type="http://schemas.openxmlformats.org/officeDocument/2006/relationships/hyperlink" Target="https://www.waterboards.ca.gov/northcoast/water_issues/programs/tmdls/eel_river_north_fork/" TargetMode="External"/><Relationship Id="rId192" Type="http://schemas.openxmlformats.org/officeDocument/2006/relationships/hyperlink" Target="https://www.waterboards.ca.gov/losangeles/water_issues/programs/tmdl/docs/R11-008_RB_BPA.pdf" TargetMode="External"/><Relationship Id="rId206" Type="http://schemas.openxmlformats.org/officeDocument/2006/relationships/hyperlink" Target="https://www.waterboards.ca.gov/losangeles/water_issues/programs/tmdl/Established/SantaMonica/FinalSantaMonicaBayDDTPCBsTMDL.pdf" TargetMode="External"/><Relationship Id="rId12" Type="http://schemas.openxmlformats.org/officeDocument/2006/relationships/hyperlink" Target="https://sustainabletechnologies.ca/app/uploads/2013/02/Polymer-Guide-Final_NewFormat.pdf" TargetMode="External"/><Relationship Id="rId33" Type="http://schemas.openxmlformats.org/officeDocument/2006/relationships/hyperlink" Target="https://www.environment.fhwa.dot.gov/Env_topics/water/ultraurban_bmp_rpt/index.aspx" TargetMode="External"/><Relationship Id="rId108" Type="http://schemas.openxmlformats.org/officeDocument/2006/relationships/hyperlink" Target="https://www.waterboards.ca.gov/northcoast/water_issues/programs/tmdls/albion_river/pdf/albionfinaltmdl.pdf" TargetMode="External"/><Relationship Id="rId129" Type="http://schemas.openxmlformats.org/officeDocument/2006/relationships/hyperlink" Target="https://www.waterboards.ca.gov/northcoast/water_issues/programs/tmdls/gualala_river/110707/gualalafinaltmdl.pdf" TargetMode="External"/><Relationship Id="rId54" Type="http://schemas.openxmlformats.org/officeDocument/2006/relationships/hyperlink" Target="https://environment.transportation.org/environmental_issues/construct_maint_prac/compendium/manual/4_10.aspx" TargetMode="External"/><Relationship Id="rId75" Type="http://schemas.openxmlformats.org/officeDocument/2006/relationships/hyperlink" Target="https://www.waterboards.ca.gov/losangeles/water_issues/programs/tmdl/docs/2004-011_RB_BPA.pdf" TargetMode="External"/><Relationship Id="rId96" Type="http://schemas.openxmlformats.org/officeDocument/2006/relationships/hyperlink" Target="https://www.waterboards.ca.gov/losangeles/water_issues/programs/tmdl/Established/Lakes/LALakesTMDLsEntireDocument.pdf" TargetMode="External"/><Relationship Id="rId140" Type="http://schemas.openxmlformats.org/officeDocument/2006/relationships/hyperlink" Target="https://www.waterboards.ca.gov/northcoast/water_issues/programs/tmdls/scott_river/060307/bpl/Basin_Plan_Language.pdf" TargetMode="External"/><Relationship Id="rId161" Type="http://schemas.openxmlformats.org/officeDocument/2006/relationships/hyperlink" Target="https://www.waterboards.ca.gov/northcoast/water_issues/programs/tmdls/mattole_river/110707/mattole.pdf" TargetMode="External"/><Relationship Id="rId182" Type="http://schemas.openxmlformats.org/officeDocument/2006/relationships/hyperlink" Target="https://www.waterboards.ca.gov/losangeles/water_issues/programs/tmdl/docs/Ballona%20Metals/R13-010M_RB_BPA.pdf" TargetMode="External"/><Relationship Id="rId6" Type="http://schemas.openxmlformats.org/officeDocument/2006/relationships/hyperlink" Target="https://environment.transportation.org/environmental_issues/construct_maint_prac/compendium/manual/4_11.aspx" TargetMode="External"/><Relationship Id="rId23" Type="http://schemas.openxmlformats.org/officeDocument/2006/relationships/hyperlink" Target="https://www.waterboards.ca.gov/losangeles/water_issues/programs/tmdl/docs/2007-016_RB_BPA.pdf" TargetMode="External"/><Relationship Id="rId119" Type="http://schemas.openxmlformats.org/officeDocument/2006/relationships/hyperlink" Target="https://www.waterboards.ca.gov/northcoast/water_issues/programs/tmdls/eel_river_middle_fork/pdf/tmdl.pdf" TargetMode="External"/><Relationship Id="rId44" Type="http://schemas.openxmlformats.org/officeDocument/2006/relationships/hyperlink" Target="http://www.wsdot.wa.gov/Research/Reports/200/200.1.htm" TargetMode="External"/><Relationship Id="rId65" Type="http://schemas.openxmlformats.org/officeDocument/2006/relationships/hyperlink" Target="https://www.cdfa.ca.gov/oefi/healthysoils/" TargetMode="External"/><Relationship Id="rId86" Type="http://schemas.openxmlformats.org/officeDocument/2006/relationships/hyperlink" Target="https://www.waterboards.ca.gov/losangeles/water_issues/programs/tmdl/docs/2007-016_RB_BPA.pdf" TargetMode="External"/><Relationship Id="rId130" Type="http://schemas.openxmlformats.org/officeDocument/2006/relationships/hyperlink" Target="https://www.waterboards.ca.gov/northcoast/water_issues/programs/tmdls/mad_river/pdf/Mad-TMDL-122107-signed.pdf" TargetMode="External"/><Relationship Id="rId151" Type="http://schemas.openxmlformats.org/officeDocument/2006/relationships/hyperlink" Target="https://www.waterboards.ca.gov/sanfranciscobay/board_decisions/adopted_orders/2008/R2-2008-0103.pdf" TargetMode="External"/><Relationship Id="rId172" Type="http://schemas.openxmlformats.org/officeDocument/2006/relationships/hyperlink" Target="https://www.waterboards.ca.gov/northcoast/water_issues/programs/tmdls/eel_river_north_fork/" TargetMode="External"/><Relationship Id="rId193" Type="http://schemas.openxmlformats.org/officeDocument/2006/relationships/hyperlink" Target="https://www.waterboards.ca.gov/losangeles/water_issues/programs/tmdl/docs/R15-004_BPA_CH_7.pdf" TargetMode="External"/><Relationship Id="rId207" Type="http://schemas.openxmlformats.org/officeDocument/2006/relationships/hyperlink" Target="https://www.waterboards.ca.gov/santaana/water_issues/programs/tmdl/docs/sd_crk_nb_toxics_tmdl/summary0602.pdf" TargetMode="External"/><Relationship Id="rId13" Type="http://schemas.openxmlformats.org/officeDocument/2006/relationships/hyperlink" Target="https://sustainabletechnologies.ca/app/uploads/2013/02/Polymer-Guide-Final_NewFormat.pdf" TargetMode="External"/><Relationship Id="rId109" Type="http://schemas.openxmlformats.org/officeDocument/2006/relationships/hyperlink" Target="https://www.waterboards.ca.gov/northcoast/water_issues/programs/tmdls/albion_river/pdf/albionfinaltmdl.pdf" TargetMode="External"/><Relationship Id="rId34" Type="http://schemas.openxmlformats.org/officeDocument/2006/relationships/hyperlink" Target="https://www.casqa.org/sites/default/files/casqa-handbook-industrial/full_handbook_2014.pdf" TargetMode="External"/><Relationship Id="rId55" Type="http://schemas.openxmlformats.org/officeDocument/2006/relationships/hyperlink" Target="https://environment.transportation.org/environmental_issues/construct_maint_prac/compendium/manual/4_10.aspx" TargetMode="External"/><Relationship Id="rId76" Type="http://schemas.openxmlformats.org/officeDocument/2006/relationships/hyperlink" Target="https://www.waterboards.ca.gov/losangeles/water_issues/programs/tmdl/docs/2004-011_RB_BPA.pdf" TargetMode="External"/><Relationship Id="rId97" Type="http://schemas.openxmlformats.org/officeDocument/2006/relationships/hyperlink" Target="https://www.waterboards.ca.gov/losangeles/water_issues/programs/tmdl/docs/R12-010_RB_BPA.pdf" TargetMode="External"/><Relationship Id="rId120" Type="http://schemas.openxmlformats.org/officeDocument/2006/relationships/hyperlink" Target="https://www.waterboards.ca.gov/northcoast/water_issues/programs/tmdls/eel_river_middle_fork/pdf/tmdl.pdf" TargetMode="External"/><Relationship Id="rId141" Type="http://schemas.openxmlformats.org/officeDocument/2006/relationships/hyperlink" Target="https://www.waterboards.ca.gov/northcoast/water_issues/programs/tmdls/scott_river/060307/bpl/Basin_Plan_Language.pdf" TargetMode="External"/><Relationship Id="rId7" Type="http://schemas.openxmlformats.org/officeDocument/2006/relationships/hyperlink" Target="https://www.cdfa.ca.gov/healthysoils/" TargetMode="External"/><Relationship Id="rId162" Type="http://schemas.openxmlformats.org/officeDocument/2006/relationships/hyperlink" Target="https://www.waterboards.ca.gov/northcoast/water_issues/programs/tmdls/mattole_river/110707/mattole.pdf" TargetMode="External"/><Relationship Id="rId183" Type="http://schemas.openxmlformats.org/officeDocument/2006/relationships/hyperlink" Target="https://www.waterboards.ca.gov/losangeles/water_issues/programs/tmdl/docs/Ballona%20Metals/R13-010M_RB_BPA.pdf" TargetMode="External"/><Relationship Id="rId24" Type="http://schemas.openxmlformats.org/officeDocument/2006/relationships/hyperlink" Target="https://www.waterboards.ca.gov/sandiego/water_issues/programs/tmdls/chollascreekdiazinon.html" TargetMode="External"/><Relationship Id="rId45" Type="http://schemas.openxmlformats.org/officeDocument/2006/relationships/hyperlink" Target="http://www.wsdot.wa.gov/Research/Reports/200/200.1.htm" TargetMode="External"/><Relationship Id="rId66" Type="http://schemas.openxmlformats.org/officeDocument/2006/relationships/hyperlink" Target="https://www.epa.gov/npdes/2022-construction-general-permit-cgp" TargetMode="External"/><Relationship Id="rId87" Type="http://schemas.openxmlformats.org/officeDocument/2006/relationships/hyperlink" Target="https://www.waterboards.ca.gov/losangeles/water_issues/programs/tmdl/Established/Santa%20Clara%20River%20Reach%203%20Chloride%20TMDL/final%20SCR%20R3%20Cl%20TMDL.pdf" TargetMode="External"/><Relationship Id="rId110" Type="http://schemas.openxmlformats.org/officeDocument/2006/relationships/hyperlink" Target="https://www.waterboards.ca.gov/northcoast/water_issues/programs/tmdls/sediment_tmdl_implementation/" TargetMode="External"/><Relationship Id="rId131" Type="http://schemas.openxmlformats.org/officeDocument/2006/relationships/hyperlink" Target="https://www.waterboards.ca.gov/northcoast/water_issues/programs/tmdls/mad_river/pdf/Mad-TMDL-122107-signed.pdf" TargetMode="External"/><Relationship Id="rId152" Type="http://schemas.openxmlformats.org/officeDocument/2006/relationships/hyperlink" Target="https://www.waterboards.ca.gov/centralcoast/water_issues/programs/tmdl/docs/san_lorenzo/sediment/index.html" TargetMode="External"/><Relationship Id="rId173" Type="http://schemas.openxmlformats.org/officeDocument/2006/relationships/hyperlink" Target="https://www.waterboards.ca.gov/northcoast/water_issues/programs/tmdls/eel_river_upper_main/pdf/uer-tmdl-final-12-28.pdf" TargetMode="External"/><Relationship Id="rId194" Type="http://schemas.openxmlformats.org/officeDocument/2006/relationships/hyperlink" Target="https://www.waterboards.ca.gov/losangeles/water_issues/programs/tmdl/docs/R15-004_BPA_CH_7.pdf" TargetMode="External"/><Relationship Id="rId208" Type="http://schemas.openxmlformats.org/officeDocument/2006/relationships/hyperlink" Target="https://www.waterboards.ca.gov/santaana/water_issues/programs/tmdl/docs/sd_crk_nb_toxics_tmdl/summary0602.pdf" TargetMode="External"/><Relationship Id="rId19" Type="http://schemas.openxmlformats.org/officeDocument/2006/relationships/hyperlink" Target="https://www.waterboards.ca.gov/losangeles/water_issues/programs/tmdl/docs/R12-008_RB_BPA.pdf" TargetMode="External"/><Relationship Id="rId14" Type="http://schemas.openxmlformats.org/officeDocument/2006/relationships/hyperlink" Target="https://ecology.wa.gov/Regulations-Permits/Guidance-technical-assistance/Stormwater-permittee-guidance-resources/Emerging-stormwater-treatment-technologies" TargetMode="External"/><Relationship Id="rId30" Type="http://schemas.openxmlformats.org/officeDocument/2006/relationships/hyperlink" Target="https://www3.epa.gov/region1/npdes/stormwater/ma/green-infrastructure-stormwater-bmp-cost-estimation.pdf" TargetMode="External"/><Relationship Id="rId35" Type="http://schemas.openxmlformats.org/officeDocument/2006/relationships/hyperlink" Target="https://www.casqa.org/sites/default/files/casqa-handbook-industrial/full_handbook_2014.pdf" TargetMode="External"/><Relationship Id="rId56" Type="http://schemas.openxmlformats.org/officeDocument/2006/relationships/hyperlink" Target="https://lew.epa.gov/" TargetMode="External"/><Relationship Id="rId77" Type="http://schemas.openxmlformats.org/officeDocument/2006/relationships/hyperlink" Target="https://www.waterboards.ca.gov/losangeles/water_issues/programs/tmdl/docs/R10-007_RB_BPA1.pdf" TargetMode="External"/><Relationship Id="rId100" Type="http://schemas.openxmlformats.org/officeDocument/2006/relationships/hyperlink" Target="https://www.waterboards.ca.gov/losangeles/water_issues/programs/tmdl/docs/2008-006_RB_BPA.pdf" TargetMode="External"/><Relationship Id="rId105" Type="http://schemas.openxmlformats.org/officeDocument/2006/relationships/hyperlink" Target="https://www.waterboards.ca.gov/santaana/water_issues/programs/tmdl/" TargetMode="External"/><Relationship Id="rId126" Type="http://schemas.openxmlformats.org/officeDocument/2006/relationships/hyperlink" Target="https://www.waterboards.ca.gov/northcoast/water_issues/programs/tmdls/eel_river_north_fork/" TargetMode="External"/><Relationship Id="rId147" Type="http://schemas.openxmlformats.org/officeDocument/2006/relationships/hyperlink" Target="https://www.waterboards.ca.gov/sanfranciscobay/board_info/agendas/2014/June/6_BPA.pdf" TargetMode="External"/><Relationship Id="rId168" Type="http://schemas.openxmlformats.org/officeDocument/2006/relationships/hyperlink" Target="https://www.waterboards.ca.gov/northcoast/water_issues/programs/tmdls/eel_river_lower/" TargetMode="External"/><Relationship Id="rId8" Type="http://schemas.openxmlformats.org/officeDocument/2006/relationships/hyperlink" Target="https://www.waterboards.ca.gov/water_issues/programs/water_recycling_policy/docs/2018/121118_7_final_amendment.pdf" TargetMode="External"/><Relationship Id="rId51" Type="http://schemas.openxmlformats.org/officeDocument/2006/relationships/hyperlink" Target="https://www.waterboards.ca.gov/plans_policies/" TargetMode="External"/><Relationship Id="rId72" Type="http://schemas.openxmlformats.org/officeDocument/2006/relationships/hyperlink" Target="https://www.waterboards.ca.gov/losangeles/water_issues/programs/tmdl/docs/2007-017_RB_BPA.pdf" TargetMode="External"/><Relationship Id="rId93" Type="http://schemas.openxmlformats.org/officeDocument/2006/relationships/hyperlink" Target="https://www.waterboards.ca.gov/centralcoast/water_issues/programs/tmdl/docs/pajaro/nutrients/basin_plan_amend.pdf" TargetMode="External"/><Relationship Id="rId98" Type="http://schemas.openxmlformats.org/officeDocument/2006/relationships/hyperlink" Target="https://www.waterboards.ca.gov/losangeles/water_issues/programs/tmdl/docs/R12-010_RB_BPA.pdf" TargetMode="External"/><Relationship Id="rId121" Type="http://schemas.openxmlformats.org/officeDocument/2006/relationships/hyperlink" Target="https://www.waterboards.ca.gov/northcoast/water_issues/programs/tmdls/eel_river_middle_fork/pdf/tmdl.pdf" TargetMode="External"/><Relationship Id="rId142" Type="http://schemas.openxmlformats.org/officeDocument/2006/relationships/hyperlink" Target="https://www.waterboards.ca.gov/northcoast/water_issues/programs/tmdls/ten_mile_river/pdf/tenmile.pdf" TargetMode="External"/><Relationship Id="rId163" Type="http://schemas.openxmlformats.org/officeDocument/2006/relationships/hyperlink" Target="https://www.waterboards.ca.gov/northcoast/water_issues/programs/tmdls/navarro_river/110708/navarro.pdf" TargetMode="External"/><Relationship Id="rId184" Type="http://schemas.openxmlformats.org/officeDocument/2006/relationships/hyperlink" Target="https://www.waterboards.ca.gov/losangeles/water_issues/programs/tmdl/docs/Ballona%20Toxics/R13-010T_RB_BPA.pdf" TargetMode="External"/><Relationship Id="rId189" Type="http://schemas.openxmlformats.org/officeDocument/2006/relationships/hyperlink" Target="https://www.waterboards.ca.gov/losangeles/water_issues/programs/tmdl/docs/2005-010_RB_BPA.pdf" TargetMode="External"/><Relationship Id="rId3" Type="http://schemas.openxmlformats.org/officeDocument/2006/relationships/hyperlink" Target="https://www.waterboards.ca.gov/water_issues/programs/stormwater/docs/training/cgp_review_issue3.pdf" TargetMode="External"/><Relationship Id="rId214" Type="http://schemas.openxmlformats.org/officeDocument/2006/relationships/hyperlink" Target="https://www.waterboards.ca.gov/sandiego/water_issues/programs/tmdls/docs/chollascreekmetals/update011509/Technical_Report.pdf" TargetMode="External"/><Relationship Id="rId25" Type="http://schemas.openxmlformats.org/officeDocument/2006/relationships/hyperlink" Target="https://www.waterboards.ca.gov/northcoast/water_issues/programs/tmdls/eel_river_upper_main/pdf/uer-tmdl-final-12-28.pdf" TargetMode="External"/><Relationship Id="rId46" Type="http://schemas.openxmlformats.org/officeDocument/2006/relationships/hyperlink" Target="http://www.waterboards.ca.gov/water_issues/programs/swamp/cdrom.html" TargetMode="External"/><Relationship Id="rId67" Type="http://schemas.openxmlformats.org/officeDocument/2006/relationships/hyperlink" Target="https://www3.epa.gov/npdes/pubs/sw_swppp_guide.pdf" TargetMode="External"/><Relationship Id="rId116" Type="http://schemas.openxmlformats.org/officeDocument/2006/relationships/hyperlink" Target="https://www.waterboards.ca.gov/northcoast/water_issues/programs/tmdls/sediment_tmdl_implementation/" TargetMode="External"/><Relationship Id="rId137" Type="http://schemas.openxmlformats.org/officeDocument/2006/relationships/hyperlink" Target="https://www.waterboards.ca.gov/northcoast/water_issues/programs/tmdls/noyo_river/pdf/noyo.pdf" TargetMode="External"/><Relationship Id="rId158" Type="http://schemas.openxmlformats.org/officeDocument/2006/relationships/hyperlink" Target="https://www.waterboards.ca.gov/sandiego/board_decisions/adopted_orders/2012/R9-2012-0033_Attach_A.pdf" TargetMode="External"/><Relationship Id="rId20" Type="http://schemas.openxmlformats.org/officeDocument/2006/relationships/hyperlink" Target="https://www.casqa.org/sites/default/files/casqa-handbook-construction/master_hanbook_file_2015_sec.pdf" TargetMode="External"/><Relationship Id="rId41" Type="http://schemas.openxmlformats.org/officeDocument/2006/relationships/hyperlink" Target="https://www.waterboards.ca.gov/resources/fees/water_quality/" TargetMode="External"/><Relationship Id="rId62" Type="http://schemas.openxmlformats.org/officeDocument/2006/relationships/hyperlink" Target="https://www3.epa.gov/npdes/pubs/sw_swppp_guide.pdf" TargetMode="External"/><Relationship Id="rId83" Type="http://schemas.openxmlformats.org/officeDocument/2006/relationships/hyperlink" Target="https://www.waterboards.ca.gov/losangeles/water_issues/programs/tmdl/docs/R10-006_RB_BPA.pdf" TargetMode="External"/><Relationship Id="rId88" Type="http://schemas.openxmlformats.org/officeDocument/2006/relationships/hyperlink" Target="https://www.waterboards.ca.gov/losangeles/water_issues/programs/tmdl/" TargetMode="External"/><Relationship Id="rId111" Type="http://schemas.openxmlformats.org/officeDocument/2006/relationships/hyperlink" Target="https://www.waterboards.ca.gov/northcoast/water_issues/programs/tmdls/sediment_tmdl_implementation/" TargetMode="External"/><Relationship Id="rId132" Type="http://schemas.openxmlformats.org/officeDocument/2006/relationships/hyperlink" Target="https://www.waterboards.ca.gov/northcoast/water_issues/programs/tmdls/mattole_river/110707/mattole.pdf" TargetMode="External"/><Relationship Id="rId153" Type="http://schemas.openxmlformats.org/officeDocument/2006/relationships/hyperlink" Target="https://www.waterboards.ca.gov/centralcoast/water_issues/programs/tmdl/docs/san_lorenzo/sediment/index.html" TargetMode="External"/><Relationship Id="rId174" Type="http://schemas.openxmlformats.org/officeDocument/2006/relationships/hyperlink" Target="https://www.waterboards.ca.gov/northcoast/water_issues/programs/tmdls/eel_river_upper_main/pdf/uer-tmdl-final-12-28.pdf" TargetMode="External"/><Relationship Id="rId179" Type="http://schemas.openxmlformats.org/officeDocument/2006/relationships/hyperlink" Target="https://www.casqa.org/resources/bmp-handbooks/construction" TargetMode="External"/><Relationship Id="rId195" Type="http://schemas.openxmlformats.org/officeDocument/2006/relationships/hyperlink" Target="https://www.waterboards.ca.gov/losangeles/water_issues/programs/tmdl/" TargetMode="External"/><Relationship Id="rId209" Type="http://schemas.openxmlformats.org/officeDocument/2006/relationships/hyperlink" Target="https://www.waterboards.ca.gov/santaana/water_issues/programs/tmdl/newport_oc_tmdl.html" TargetMode="External"/><Relationship Id="rId190" Type="http://schemas.openxmlformats.org/officeDocument/2006/relationships/hyperlink" Target="https://www.waterboards.ca.gov/losangeles/water_issues/programs/tmdl/docs/2005-010_RB_BPA.pdf" TargetMode="External"/><Relationship Id="rId204" Type="http://schemas.openxmlformats.org/officeDocument/2006/relationships/hyperlink" Target="https://www.waterboards.ca.gov/losangeles/water_issues/programs/tmdl/docs/R13-004_RB_BPA.pdf" TargetMode="External"/><Relationship Id="rId15" Type="http://schemas.openxmlformats.org/officeDocument/2006/relationships/hyperlink" Target="https://ecology.wa.gov/Regulations-Permits/Guidance-technical-assistance/Stormwater-permittee-guidance-resources/Emerging-stormwater-treatment-technologies" TargetMode="External"/><Relationship Id="rId36" Type="http://schemas.openxmlformats.org/officeDocument/2006/relationships/hyperlink" Target="https://www.waterrf.org/system/files/resource/2020-11/DRPT-4968_0.pdf" TargetMode="External"/><Relationship Id="rId57" Type="http://schemas.openxmlformats.org/officeDocument/2006/relationships/hyperlink" Target="https://lew.epa.gov/" TargetMode="External"/><Relationship Id="rId106" Type="http://schemas.openxmlformats.org/officeDocument/2006/relationships/hyperlink" Target="http://www.casqa.org/" TargetMode="External"/><Relationship Id="rId127" Type="http://schemas.openxmlformats.org/officeDocument/2006/relationships/hyperlink" Target="https://www.waterboards.ca.gov/northcoast/water_issues/programs/tmdls/eel_river_north_fork/" TargetMode="External"/><Relationship Id="rId10" Type="http://schemas.openxmlformats.org/officeDocument/2006/relationships/hyperlink" Target="https://www.waterboards.ca.gov/water_issues/programs/stormwater/docs/numeric/swpanel_final_report.pdf" TargetMode="External"/><Relationship Id="rId31" Type="http://schemas.openxmlformats.org/officeDocument/2006/relationships/hyperlink" Target="https://dot.ca.gov/-/media/dot-media/programs/construction/documents/environmental-compliance/csbmp-may-2017-final.pdf" TargetMode="External"/><Relationship Id="rId52" Type="http://schemas.openxmlformats.org/officeDocument/2006/relationships/hyperlink" Target="https://cawaterboards.sharepoint.com/DWQ/ICSW/Documents/CGP%20Reissuance/2021-2022%20CGP%20Reissuance%20Development/2022%20Working%20Draft%20(Admin%20Record)/U.S.%20EPA%20Website" TargetMode="External"/><Relationship Id="rId73" Type="http://schemas.openxmlformats.org/officeDocument/2006/relationships/hyperlink" Target="https://www.waterboards.ca.gov/losangeles/water_issues/programs/tmdl/" TargetMode="External"/><Relationship Id="rId78" Type="http://schemas.openxmlformats.org/officeDocument/2006/relationships/hyperlink" Target="https://www.waterboards.ca.gov/losangeles/water_issues/programs/tmdl/docs/R10-007_RB_BPA1.pdf" TargetMode="External"/><Relationship Id="rId94" Type="http://schemas.openxmlformats.org/officeDocument/2006/relationships/hyperlink" Target="https://www.waterboards.ca.gov/centralcoast/water_issues/programs/tmdl/docs/pajaro/nutrients/basin_plan_amend.pdf" TargetMode="External"/><Relationship Id="rId99" Type="http://schemas.openxmlformats.org/officeDocument/2006/relationships/hyperlink" Target="https://www.waterboards.ca.gov/losangeles/water_issues/programs/tmdl/docs/2008-006_RB_BPA.pdf" TargetMode="External"/><Relationship Id="rId101" Type="http://schemas.openxmlformats.org/officeDocument/2006/relationships/hyperlink" Target="https://www.waterboards.ca.gov/losangeles/water_issues/programs/tmdl/docs/2003-011_RB_BPA.pdf" TargetMode="External"/><Relationship Id="rId122" Type="http://schemas.openxmlformats.org/officeDocument/2006/relationships/hyperlink" Target="https://www.waterboards.ca.gov/northcoast/water_issues/programs/tmdls/eel_river_middle_fork/pdf/tmdl.pdf" TargetMode="External"/><Relationship Id="rId143" Type="http://schemas.openxmlformats.org/officeDocument/2006/relationships/hyperlink" Target="https://www.waterboards.ca.gov/northcoast/water_issues/programs/tmdls/ten_mile_river/pdf/tenmile.pdf" TargetMode="External"/><Relationship Id="rId148" Type="http://schemas.openxmlformats.org/officeDocument/2006/relationships/hyperlink" Target="https://www.waterboards.ca.gov/sanfranciscobay/board_info/agendas/2014/June/6_BPA.pdf" TargetMode="External"/><Relationship Id="rId164" Type="http://schemas.openxmlformats.org/officeDocument/2006/relationships/hyperlink" Target="https://www.waterboards.ca.gov/northcoast/water_issues/programs/tmdls/navarro_river/110708/navarro.pdf" TargetMode="External"/><Relationship Id="rId169" Type="http://schemas.openxmlformats.org/officeDocument/2006/relationships/hyperlink" Target="https://www.waterboards.ca.gov/northcoast/water_issues/programs/tmdls/eel_river_middle_fork/pdf/tmdl.pdf" TargetMode="External"/><Relationship Id="rId185" Type="http://schemas.openxmlformats.org/officeDocument/2006/relationships/hyperlink" Target="https://www.waterboards.ca.gov/losangeles/water_issues/programs/tmdl/docs/R16-007_RB_BPA.pdf" TargetMode="External"/><Relationship Id="rId4" Type="http://schemas.openxmlformats.org/officeDocument/2006/relationships/hyperlink" Target="https://dot.ca.gov/programs/design/lap-erosion-control-design/tool-1-lap-erosion-control-toolbox" TargetMode="External"/><Relationship Id="rId9" Type="http://schemas.openxmlformats.org/officeDocument/2006/relationships/hyperlink" Target="https://www.waterboards.ca.gov/water_issues/programs/water_recycling_policy/docs/2018/121118_7_final_amendment.pdf" TargetMode="External"/><Relationship Id="rId180" Type="http://schemas.openxmlformats.org/officeDocument/2006/relationships/hyperlink" Target="http://fargo.nserl.purdue.edu/rusle2_dataweb/userguide/RUSLE2_User_Ref_Guide_2008.pdf" TargetMode="External"/><Relationship Id="rId210" Type="http://schemas.openxmlformats.org/officeDocument/2006/relationships/hyperlink" Target="https://www.waterboards.ca.gov/santaana/water_issues/programs/tmdl/newport_oc_tmdl.html" TargetMode="External"/><Relationship Id="rId26" Type="http://schemas.openxmlformats.org/officeDocument/2006/relationships/hyperlink" Target="https://www.waterboards.ca.gov/northcoast/water_issues/programs/tmdls/eel_river_upper_main/pdf/uer-tmdl-final-12-28.pdf" TargetMode="External"/><Relationship Id="rId47" Type="http://schemas.openxmlformats.org/officeDocument/2006/relationships/hyperlink" Target="http://www.waterboards.ca.gov/water_issues/programs/swamp/cdrom.html" TargetMode="External"/><Relationship Id="rId68" Type="http://schemas.openxmlformats.org/officeDocument/2006/relationships/hyperlink" Target="https://www3.epa.gov/npdes/pubs/sw_swppp_guide.pdf" TargetMode="External"/><Relationship Id="rId89" Type="http://schemas.openxmlformats.org/officeDocument/2006/relationships/hyperlink" Target="https://www.waterboards.ca.gov/losangeles/water_issues/programs/tmdl/docs/R14-010_RB_BPA.pdf" TargetMode="External"/><Relationship Id="rId112" Type="http://schemas.openxmlformats.org/officeDocument/2006/relationships/hyperlink" Target="https://www.waterboards.ca.gov/northcoast/water_issues/programs/tmdls/big_river/" TargetMode="External"/><Relationship Id="rId133" Type="http://schemas.openxmlformats.org/officeDocument/2006/relationships/hyperlink" Target="https://www.waterboards.ca.gov/northcoast/water_issues/programs/tmdls/mattole_river/110707/mattole.pdf" TargetMode="External"/><Relationship Id="rId154" Type="http://schemas.openxmlformats.org/officeDocument/2006/relationships/hyperlink" Target="https://www.waterboards.ca.gov/lahontan/water_issues/programs/tmdl/squaw_creek/docs/basin_plan_amendment_final.pdf" TargetMode="External"/><Relationship Id="rId175" Type="http://schemas.openxmlformats.org/officeDocument/2006/relationships/hyperlink" Target="https://www.waterboards.ca.gov/northcoast/water_issues/programs/basin_plan/temperature_amendment/" TargetMode="External"/><Relationship Id="rId196" Type="http://schemas.openxmlformats.org/officeDocument/2006/relationships/hyperlink" Target="https://www.waterboards.ca.gov/losangeles/water_issues/programs/tmdl/bpa_details.php?id=99" TargetMode="External"/><Relationship Id="rId200" Type="http://schemas.openxmlformats.org/officeDocument/2006/relationships/hyperlink" Target="https://www.waterboards.ca.gov/losangeles/water_issues/programs/tmdl/docs/R14-004_RB_BPA.pdf" TargetMode="External"/><Relationship Id="rId16" Type="http://schemas.openxmlformats.org/officeDocument/2006/relationships/hyperlink" Target="https://www.epa.gov/sites/production/files/2016-12/documents/810r16019.pdf" TargetMode="External"/><Relationship Id="rId37" Type="http://schemas.openxmlformats.org/officeDocument/2006/relationships/hyperlink" Target="https://www.waterrf.org/system/files/resource/2020-11/DRPT-4968_0.pdf" TargetMode="External"/><Relationship Id="rId58" Type="http://schemas.openxmlformats.org/officeDocument/2006/relationships/hyperlink" Target="https://www.waterboards.ca.gov/water_issues/programs/water_quality_assessment/" TargetMode="External"/><Relationship Id="rId79" Type="http://schemas.openxmlformats.org/officeDocument/2006/relationships/hyperlink" Target="https://www.waterboards.ca.gov/losangeles/water_issues/programs/tmdl/docs/R12-009_RB_BPA.pdf" TargetMode="External"/><Relationship Id="rId102" Type="http://schemas.openxmlformats.org/officeDocument/2006/relationships/hyperlink" Target="https://www.waterboards.ca.gov/losangeles/water_issues/programs/tmdl/docs/2003-011_RB_BPA.pdf" TargetMode="External"/><Relationship Id="rId123" Type="http://schemas.openxmlformats.org/officeDocument/2006/relationships/hyperlink" Target="https://www.waterboards.ca.gov/northcoast/water_issues/programs/tmdls/eel_river_middle_fork/pdf/tmdl.pdf" TargetMode="External"/><Relationship Id="rId144" Type="http://schemas.openxmlformats.org/officeDocument/2006/relationships/hyperlink" Target="https://www.waterboards.ca.gov/northcoast/water_issues/programs/tmdls/trinity_river/pdf/finaltrinitytmdl.pdf" TargetMode="External"/><Relationship Id="rId90" Type="http://schemas.openxmlformats.org/officeDocument/2006/relationships/hyperlink" Target="https://www.waterboards.ca.gov/losangeles/water_issues/programs/tmdl/docs/R14-010_RB_BPA.pdf" TargetMode="External"/><Relationship Id="rId165" Type="http://schemas.openxmlformats.org/officeDocument/2006/relationships/hyperlink" Target="https://www.waterboards.ca.gov/northcoast/water_issues/programs/basin_plan/basin_plan_documents/" TargetMode="External"/><Relationship Id="rId186" Type="http://schemas.openxmlformats.org/officeDocument/2006/relationships/hyperlink" Target="https://www.waterboards.ca.gov/losangeles/water_issues/programs/tmdl/docs/R16-007_RB_BPA.pdf" TargetMode="External"/><Relationship Id="rId211" Type="http://schemas.openxmlformats.org/officeDocument/2006/relationships/hyperlink" Target="https://www.waterboards.ca.gov/sandiego/water_issues/programs/tmdls/docs/chollascreekmetals/update011509/R9-2007-0043_Signed.pdf" TargetMode="External"/><Relationship Id="rId27" Type="http://schemas.openxmlformats.org/officeDocument/2006/relationships/hyperlink" Target="http://hidot.hawaii.gov/wp-content/uploads/2015/05/Appx-E.1-Permanent-BMP-Manual-Feb-2007.pdf" TargetMode="External"/><Relationship Id="rId48" Type="http://schemas.openxmlformats.org/officeDocument/2006/relationships/hyperlink" Target="mailto:stormwater@waterboards.ca.gov" TargetMode="External"/><Relationship Id="rId69" Type="http://schemas.openxmlformats.org/officeDocument/2006/relationships/hyperlink" Target="https://www.waterboards.ca.gov/losangeles/water_issues/programs/tmdl/docs/R12-008_RB_BPA.pdf" TargetMode="External"/><Relationship Id="rId113" Type="http://schemas.openxmlformats.org/officeDocument/2006/relationships/hyperlink" Target="https://www.waterboards.ca.gov/northcoast/water_issues/programs/tmdls/big_river/" TargetMode="External"/><Relationship Id="rId134" Type="http://schemas.openxmlformats.org/officeDocument/2006/relationships/hyperlink" Target="https://www.waterboards.ca.gov/northcoast/water_issues/programs/tmdls/navarro_river/110708/navarro.pdf" TargetMode="External"/><Relationship Id="rId80" Type="http://schemas.openxmlformats.org/officeDocument/2006/relationships/hyperlink" Target="https://www.waterboards.ca.gov/losangeles/water_issues/programs/tmdl/docs/R12-009_RB_BPA.pdf" TargetMode="External"/><Relationship Id="rId155" Type="http://schemas.openxmlformats.org/officeDocument/2006/relationships/hyperlink" Target="https://www.waterboards.ca.gov/lahontan/water_issues/programs/tmdl/truckee/docs/adopted_basinplan_amendment.pdf" TargetMode="External"/><Relationship Id="rId176" Type="http://schemas.openxmlformats.org/officeDocument/2006/relationships/hyperlink" Target="https://www.waterboards.ca.gov/northcoast/water_issues/programs/basin_plan/temperature_amendment/" TargetMode="External"/><Relationship Id="rId197" Type="http://schemas.openxmlformats.org/officeDocument/2006/relationships/hyperlink" Target="https://www.waterboards.ca.gov/losangeles/water_issues/programs/tmdl/bpa_details.php?id=99" TargetMode="External"/><Relationship Id="rId201" Type="http://schemas.openxmlformats.org/officeDocument/2006/relationships/hyperlink" Target="https://www.waterboards.ca.gov/losangeles/water_issues/programs/tmdl/docs/R14-004_RB_BPA.pdf" TargetMode="External"/><Relationship Id="rId17" Type="http://schemas.openxmlformats.org/officeDocument/2006/relationships/hyperlink" Target="https://www.epa.gov/sites/production/files/2016-12/documents/810r16019.pdf" TargetMode="External"/><Relationship Id="rId38" Type="http://schemas.openxmlformats.org/officeDocument/2006/relationships/hyperlink" Target="https://www.epa.gov/large-scale-residential-demolition/harmful-materials-and-residential-demolition" TargetMode="External"/><Relationship Id="rId59" Type="http://schemas.openxmlformats.org/officeDocument/2006/relationships/hyperlink" Target="https://www.waterboards.ca.gov/water_issues/programs/water_quality_assessment/" TargetMode="External"/><Relationship Id="rId103" Type="http://schemas.openxmlformats.org/officeDocument/2006/relationships/hyperlink" Target="https://www.waterboards.ca.gov/losangeles/water_issues/programs/tmdl/docs/R12-011_RB_BPA.pdf" TargetMode="External"/><Relationship Id="rId124" Type="http://schemas.openxmlformats.org/officeDocument/2006/relationships/hyperlink" Target="https://www.waterboards.ca.gov/northcoast/water_issues/programs/tmdls/eel_river_upper_main/pdf/uer-tmdl-final-12-28.pdf" TargetMode="External"/><Relationship Id="rId70" Type="http://schemas.openxmlformats.org/officeDocument/2006/relationships/hyperlink" Target="https://www.waterboards.ca.gov/losangeles/water_issues/programs/tmdl/docs/R12-008_RB_BPA.pdf" TargetMode="External"/><Relationship Id="rId91" Type="http://schemas.openxmlformats.org/officeDocument/2006/relationships/hyperlink" Target="https://www.waterboards.ca.gov/sandiego/water_issues/programs/tmdls/chollascreekdiazinon.html" TargetMode="External"/><Relationship Id="rId145" Type="http://schemas.openxmlformats.org/officeDocument/2006/relationships/hyperlink" Target="https://www.waterboards.ca.gov/northcoast/water_issues/programs/tmdls/trinity_river/pdf/finaltrinitytmdl.pdf" TargetMode="External"/><Relationship Id="rId166" Type="http://schemas.openxmlformats.org/officeDocument/2006/relationships/hyperlink" Target="https://www.waterboards.ca.gov/northcoast/water_issues/programs/basin_plan/basin_plan_documents/" TargetMode="External"/><Relationship Id="rId187" Type="http://schemas.openxmlformats.org/officeDocument/2006/relationships/hyperlink" Target="https://www.waterboards.ca.gov/losangeles/water_issues/programs/tmdl/docs/2005-010_RB_BPA.pdf" TargetMode="External"/><Relationship Id="rId1" Type="http://schemas.openxmlformats.org/officeDocument/2006/relationships/hyperlink" Target="https://www.epa.gov/sites/production/files/2018-10/documents/protection-downstream-wqs-faqs.pdf" TargetMode="External"/><Relationship Id="rId212" Type="http://schemas.openxmlformats.org/officeDocument/2006/relationships/hyperlink" Target="https://www.waterboards.ca.gov/sandiego/water_issues/programs/tmdls/docs/chollascreekmetals/update011509/R9-2007-0043_Signed.pdf" TargetMode="External"/><Relationship Id="rId28" Type="http://schemas.openxmlformats.org/officeDocument/2006/relationships/hyperlink" Target="http://hidot.hawaii.gov/wp-content/uploads/2015/05/Appx-E.1-Permanent-BMP-Manual-Feb-2007.pdf" TargetMode="External"/><Relationship Id="rId49" Type="http://schemas.openxmlformats.org/officeDocument/2006/relationships/hyperlink" Target="https://www.waterboards.ca.gov/about_us/contact_us/rwqcbs_directory.html" TargetMode="External"/><Relationship Id="rId114" Type="http://schemas.openxmlformats.org/officeDocument/2006/relationships/hyperlink" Target="https://www.waterboards.ca.gov/northcoast/water_issues/programs/tmdls/eel_river_lower/" TargetMode="External"/><Relationship Id="rId60" Type="http://schemas.openxmlformats.org/officeDocument/2006/relationships/hyperlink" Target="https://www.waterboards.ca.gov/water_issues/programs/tmdl/integrated2014_2016.shtml" TargetMode="External"/><Relationship Id="rId81" Type="http://schemas.openxmlformats.org/officeDocument/2006/relationships/hyperlink" Target="https://www.waterboards.ca.gov/losangeles/water_issues/programs/tmdl/docs/2003-012_RB_BPA.pdf" TargetMode="External"/><Relationship Id="rId135" Type="http://schemas.openxmlformats.org/officeDocument/2006/relationships/hyperlink" Target="https://www.waterboards.ca.gov/northcoast/water_issues/programs/tmdls/navarro_river/110708/navarro.pdf" TargetMode="External"/><Relationship Id="rId156" Type="http://schemas.openxmlformats.org/officeDocument/2006/relationships/hyperlink" Target="https://www.waterboards.ca.gov/lahontan/water_issues/programs/tmdl/truckee/docs/adopted_basinplan_amendment.pdf" TargetMode="External"/><Relationship Id="rId177" Type="http://schemas.openxmlformats.org/officeDocument/2006/relationships/hyperlink" Target="https://www.waterboards.ca.gov/northcoast/water_issues/programs/tmdls/sediment_tmdl_implementation/" TargetMode="External"/><Relationship Id="rId198" Type="http://schemas.openxmlformats.org/officeDocument/2006/relationships/hyperlink" Target="https://www.waterboards.ca.gov/losangeles/water_issues/programs/tmdl/docs/R10-008_RB_BPA.pdf" TargetMode="External"/><Relationship Id="rId202" Type="http://schemas.openxmlformats.org/officeDocument/2006/relationships/hyperlink" Target="https://www.waterboards.ca.gov/losangeles/water_issues/programs/tmdl/docs/R14-004_RB_BPA.pdf" TargetMode="External"/><Relationship Id="rId18" Type="http://schemas.openxmlformats.org/officeDocument/2006/relationships/hyperlink" Target="https://www.waterboards.ca.gov/losangeles/water_issues/programs/tmdl/docs/R12-008_RB_BPA.pdf" TargetMode="External"/><Relationship Id="rId39" Type="http://schemas.openxmlformats.org/officeDocument/2006/relationships/hyperlink" Target="https://lew.epa.gov/" TargetMode="External"/><Relationship Id="rId50" Type="http://schemas.openxmlformats.org/officeDocument/2006/relationships/hyperlink" Target="https://www.waterboards.ca.gov/plans_policies/" TargetMode="External"/><Relationship Id="rId104" Type="http://schemas.openxmlformats.org/officeDocument/2006/relationships/hyperlink" Target="https://www.waterboards.ca.gov/losangeles/water_issues/programs/tmdl/docs/R12-011_RB_BPA.pdf" TargetMode="External"/><Relationship Id="rId125" Type="http://schemas.openxmlformats.org/officeDocument/2006/relationships/hyperlink" Target="https://www.waterboards.ca.gov/northcoast/water_issues/programs/tmdls/eel_river_upper_main/pdf/uer-tmdl-final-12-28.pdf" TargetMode="External"/><Relationship Id="rId146" Type="http://schemas.openxmlformats.org/officeDocument/2006/relationships/hyperlink" Target="https://www.waterboards.ca.gov/northcoast/water_issues/programs/tmdls/vanduzen_river/pdf/vanduzen.pdf" TargetMode="External"/><Relationship Id="rId167" Type="http://schemas.openxmlformats.org/officeDocument/2006/relationships/hyperlink" Target="https://www.waterboards.ca.gov/northcoast/water_issues/programs/tmdls/eel_river_lower/" TargetMode="External"/><Relationship Id="rId188" Type="http://schemas.openxmlformats.org/officeDocument/2006/relationships/hyperlink" Target="https://www.waterboards.ca.gov/losangeles/water_issues/programs/tmdl/docs/2005-010_RB_BPA.pdf" TargetMode="External"/><Relationship Id="rId71" Type="http://schemas.openxmlformats.org/officeDocument/2006/relationships/hyperlink" Target="https://www.waterboards.ca.gov/losangeles/water_issues/programs/tmdl/docs/2007-017_RB_BPA.pdf" TargetMode="External"/><Relationship Id="rId92" Type="http://schemas.openxmlformats.org/officeDocument/2006/relationships/hyperlink" Target="https://www.waterboards.ca.gov/sandiego/water_issues/programs/tmdls/chollascreekdiazinon.html" TargetMode="External"/><Relationship Id="rId213" Type="http://schemas.openxmlformats.org/officeDocument/2006/relationships/hyperlink" Target="https://www.waterboards.ca.gov/sandiego/water_issues/programs/tmdls/docs/chollascreekmetals/update011509/Technical_Report.pdf" TargetMode="External"/><Relationship Id="rId2" Type="http://schemas.openxmlformats.org/officeDocument/2006/relationships/hyperlink" Target="https://www.waterboards.ca.gov/water_issues/programs/stormwater/docs/training/cgp_review_issue3.pdf" TargetMode="External"/><Relationship Id="rId29" Type="http://schemas.openxmlformats.org/officeDocument/2006/relationships/hyperlink" Target="https://www3.epa.gov/region1/npdes/stormwater/ma/green-infrastructure-stormwater-bmp-cost-estimation.pdf" TargetMode="External"/><Relationship Id="rId40" Type="http://schemas.openxmlformats.org/officeDocument/2006/relationships/hyperlink" Target="https://lew.epa.gov/" TargetMode="External"/><Relationship Id="rId115" Type="http://schemas.openxmlformats.org/officeDocument/2006/relationships/hyperlink" Target="https://www.waterboards.ca.gov/northcoast/water_issues/programs/tmdls/eel_river_lower/" TargetMode="External"/><Relationship Id="rId136" Type="http://schemas.openxmlformats.org/officeDocument/2006/relationships/hyperlink" Target="https://www.waterboards.ca.gov/northcoast/water_issues/programs/tmdls/noyo_river/pdf/noyo.pdf" TargetMode="External"/><Relationship Id="rId157" Type="http://schemas.openxmlformats.org/officeDocument/2006/relationships/hyperlink" Target="https://www.waterboards.ca.gov/sandiego/board_decisions/adopted_orders/2012/R9-2012-0033_Attach_A.pdf" TargetMode="External"/><Relationship Id="rId178" Type="http://schemas.openxmlformats.org/officeDocument/2006/relationships/hyperlink" Target="https://www.waterboards.ca.gov/northcoast/water_issues/programs/tmdls/sediment_tmdl_implementation/" TargetMode="External"/><Relationship Id="rId61" Type="http://schemas.openxmlformats.org/officeDocument/2006/relationships/hyperlink" Target="https://www.waterboards.ca.gov/water_issues/programs/tmdl/integrated2014_2016.shtml" TargetMode="External"/><Relationship Id="rId82" Type="http://schemas.openxmlformats.org/officeDocument/2006/relationships/hyperlink" Target="https://www.waterboards.ca.gov/losangeles/water_issues/programs/tmdl/docs/2003-012_RB_BPA.pdf" TargetMode="External"/><Relationship Id="rId199" Type="http://schemas.openxmlformats.org/officeDocument/2006/relationships/hyperlink" Target="https://www.waterboards.ca.gov/losangeles/water_issues/programs/tmdl/docs/R14-004_RB_BPA.pdf" TargetMode="External"/><Relationship Id="rId203" Type="http://schemas.openxmlformats.org/officeDocument/2006/relationships/hyperlink" Target="https://www.waterboards.ca.gov/losangeles/water_issues/programs/tmdl/Established/San%20Gabriel%20River%20Metals%20TMDL/final_sangabriel_metalstmdl_3-27-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Info xmlns="http://schemas.microsoft.com/office/infopath/2007/PartnerControls">
          <TermName xmlns="http://schemas.microsoft.com/office/infopath/2007/PartnerControls">Outreach</TermName>
          <TermId xmlns="http://schemas.microsoft.com/office/infopath/2007/PartnerControls">b16d83b9-8b11-4bd3-a6fe-b12ebf3667cf</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58</Value>
      <Value>7</Value>
      <Value>91</Value>
      <Value>446</Value>
      <Value>171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CDFA7-7153-4207-9CA5-DB6CF317DAA6}">
  <ds:schemaRefs>
    <ds:schemaRef ds:uri="http://schemas.openxmlformats.org/officeDocument/2006/bibliography"/>
  </ds:schemaRefs>
</ds:datastoreItem>
</file>

<file path=customXml/itemProps2.xml><?xml version="1.0" encoding="utf-8"?>
<ds:datastoreItem xmlns:ds="http://schemas.openxmlformats.org/officeDocument/2006/customXml" ds:itemID="{CEC73EDA-7ECE-48A3-8B34-785081357B25}">
  <ds:schemaRefs>
    <ds:schemaRef ds:uri="http://schemas.microsoft.com/office/infopath/2007/PartnerControls"/>
    <ds:schemaRef ds:uri="http://www.w3.org/XML/1998/namespace"/>
    <ds:schemaRef ds:uri="http://purl.org/dc/dcmitype/"/>
    <ds:schemaRef ds:uri="http://schemas.microsoft.com/office/2006/metadata/properties"/>
    <ds:schemaRef ds:uri="c7e7393d-60ba-497e-81fa-d1b3c183094f"/>
    <ds:schemaRef ds:uri="http://schemas.microsoft.com/office/2006/documentManagement/types"/>
    <ds:schemaRef ds:uri="http://purl.org/dc/terms/"/>
    <ds:schemaRef ds:uri="http://schemas.openxmlformats.org/package/2006/metadata/core-properties"/>
    <ds:schemaRef ds:uri="851dfaa3-aae8-4c03-b90c-7dd4a6526d0d"/>
    <ds:schemaRef ds:uri="http://purl.org/dc/elements/1.1/"/>
  </ds:schemaRefs>
</ds:datastoreItem>
</file>

<file path=customXml/itemProps3.xml><?xml version="1.0" encoding="utf-8"?>
<ds:datastoreItem xmlns:ds="http://schemas.openxmlformats.org/officeDocument/2006/customXml" ds:itemID="{9A6C8DF5-0E92-4200-8FE6-DBD973B7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2ADC9-A7AA-4C78-8875-0BE777C23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256</Pages>
  <Words>68349</Words>
  <Characters>389592</Characters>
  <Application>Microsoft Office Word</Application>
  <DocSecurity>0</DocSecurity>
  <Lines>3246</Lines>
  <Paragraphs>914</Paragraphs>
  <ScaleCrop>false</ScaleCrop>
  <Company>Toshiba</Company>
  <LinksUpToDate>false</LinksUpToDate>
  <CharactersWithSpaces>457027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ORDER WQ 2022-XXXX-DWQ</dc:title>
  <dc:subject>Construction Stormwater General Permit</dc:subject>
  <dc:creator>State Water Resources Control Board</dc:creator>
  <cp:keywords>Stormwater; CGP; Fact Sheet;</cp:keywords>
  <dc:description/>
  <cp:lastModifiedBy>Zachariah, Pushpa@Waterboards</cp:lastModifiedBy>
  <cp:revision>2</cp:revision>
  <cp:lastPrinted>2021-05-27T14:37:00Z</cp:lastPrinted>
  <dcterms:created xsi:type="dcterms:W3CDTF">2022-03-29T23:49:00Z</dcterms:created>
  <dcterms:modified xsi:type="dcterms:W3CDTF">2022-03-29T23:49:00Z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2800">
    <vt:lpwstr>5411</vt:lpwstr>
  </property>
  <property fmtid="{D5CDD505-2E9C-101B-9397-08002B2CF9AE}" pid="4" name="AuthorIds_UIVersion_13312">
    <vt:lpwstr>1803</vt:lpwstr>
  </property>
  <property fmtid="{D5CDD505-2E9C-101B-9397-08002B2CF9AE}" pid="5" name="AuthorIds_UIVersion_18432">
    <vt:lpwstr>3400</vt:lpwstr>
  </property>
  <property fmtid="{D5CDD505-2E9C-101B-9397-08002B2CF9AE}" pid="6" name="AuthorIds_UIVersion_18944">
    <vt:lpwstr>3400</vt:lpwstr>
  </property>
  <property fmtid="{D5CDD505-2E9C-101B-9397-08002B2CF9AE}" pid="7" name="AuthorIds_UIVersion_19456">
    <vt:lpwstr>3400</vt:lpwstr>
  </property>
  <property fmtid="{D5CDD505-2E9C-101B-9397-08002B2CF9AE}" pid="8" name="AuthorIds_UIVersion_19968">
    <vt:lpwstr>3400</vt:lpwstr>
  </property>
  <property fmtid="{D5CDD505-2E9C-101B-9397-08002B2CF9AE}" pid="9" name="AuthorIds_UIVersion_20480">
    <vt:lpwstr>3400</vt:lpwstr>
  </property>
  <property fmtid="{D5CDD505-2E9C-101B-9397-08002B2CF9AE}" pid="10" name="AuthorIds_UIVersion_20992">
    <vt:lpwstr>3400</vt:lpwstr>
  </property>
  <property fmtid="{D5CDD505-2E9C-101B-9397-08002B2CF9AE}" pid="11" name="AuthorIds_UIVersion_21504">
    <vt:lpwstr>3400</vt:lpwstr>
  </property>
  <property fmtid="{D5CDD505-2E9C-101B-9397-08002B2CF9AE}" pid="12" name="AuthorIds_UIVersion_22016">
    <vt:lpwstr>3400</vt:lpwstr>
  </property>
  <property fmtid="{D5CDD505-2E9C-101B-9397-08002B2CF9AE}" pid="13" name="AuthorIds_UIVersion_22528">
    <vt:lpwstr>3400</vt:lpwstr>
  </property>
  <property fmtid="{D5CDD505-2E9C-101B-9397-08002B2CF9AE}" pid="14" name="AuthorIds_UIVersion_23040">
    <vt:lpwstr>3400</vt:lpwstr>
  </property>
  <property fmtid="{D5CDD505-2E9C-101B-9397-08002B2CF9AE}" pid="15" name="AuthorIds_UIVersion_23552">
    <vt:lpwstr>3400</vt:lpwstr>
  </property>
  <property fmtid="{D5CDD505-2E9C-101B-9397-08002B2CF9AE}" pid="16" name="AuthorIds_UIVersion_24064">
    <vt:lpwstr>3400</vt:lpwstr>
  </property>
  <property fmtid="{D5CDD505-2E9C-101B-9397-08002B2CF9AE}" pid="17" name="AuthorIds_UIVersion_24576">
    <vt:lpwstr>3400</vt:lpwstr>
  </property>
  <property fmtid="{D5CDD505-2E9C-101B-9397-08002B2CF9AE}" pid="18" name="AuthorIds_UIVersion_25088">
    <vt:lpwstr>3400</vt:lpwstr>
  </property>
  <property fmtid="{D5CDD505-2E9C-101B-9397-08002B2CF9AE}" pid="19" name="AuthorIds_UIVersion_2560">
    <vt:lpwstr>950</vt:lpwstr>
  </property>
  <property fmtid="{D5CDD505-2E9C-101B-9397-08002B2CF9AE}" pid="20" name="AuthorIds_UIVersion_25600">
    <vt:lpwstr>3400</vt:lpwstr>
  </property>
  <property fmtid="{D5CDD505-2E9C-101B-9397-08002B2CF9AE}" pid="21" name="AuthorIds_UIVersion_26112">
    <vt:lpwstr>3400</vt:lpwstr>
  </property>
  <property fmtid="{D5CDD505-2E9C-101B-9397-08002B2CF9AE}" pid="22" name="AuthorIds_UIVersion_27136">
    <vt:lpwstr>3400</vt:lpwstr>
  </property>
  <property fmtid="{D5CDD505-2E9C-101B-9397-08002B2CF9AE}" pid="23" name="AuthorIds_UIVersion_27648">
    <vt:lpwstr>3400</vt:lpwstr>
  </property>
  <property fmtid="{D5CDD505-2E9C-101B-9397-08002B2CF9AE}" pid="24" name="AuthorIds_UIVersion_28160">
    <vt:lpwstr>3400</vt:lpwstr>
  </property>
  <property fmtid="{D5CDD505-2E9C-101B-9397-08002B2CF9AE}" pid="25" name="AuthorIds_UIVersion_28672">
    <vt:lpwstr>3400</vt:lpwstr>
  </property>
  <property fmtid="{D5CDD505-2E9C-101B-9397-08002B2CF9AE}" pid="26" name="AuthorIds_UIVersion_29184">
    <vt:lpwstr>3400</vt:lpwstr>
  </property>
  <property fmtid="{D5CDD505-2E9C-101B-9397-08002B2CF9AE}" pid="27" name="AuthorIds_UIVersion_29696">
    <vt:lpwstr>3400</vt:lpwstr>
  </property>
  <property fmtid="{D5CDD505-2E9C-101B-9397-08002B2CF9AE}" pid="28" name="AuthorIds_UIVersion_30208">
    <vt:lpwstr>3400</vt:lpwstr>
  </property>
  <property fmtid="{D5CDD505-2E9C-101B-9397-08002B2CF9AE}" pid="29" name="AuthorIds_UIVersion_30720">
    <vt:lpwstr>3400</vt:lpwstr>
  </property>
  <property fmtid="{D5CDD505-2E9C-101B-9397-08002B2CF9AE}" pid="30" name="AuthorIds_UIVersion_31232">
    <vt:lpwstr>3400</vt:lpwstr>
  </property>
  <property fmtid="{D5CDD505-2E9C-101B-9397-08002B2CF9AE}" pid="31" name="AuthorIds_UIVersion_31744">
    <vt:lpwstr>3400</vt:lpwstr>
  </property>
  <property fmtid="{D5CDD505-2E9C-101B-9397-08002B2CF9AE}" pid="32" name="AuthorIds_UIVersion_32256">
    <vt:lpwstr>3400</vt:lpwstr>
  </property>
  <property fmtid="{D5CDD505-2E9C-101B-9397-08002B2CF9AE}" pid="33" name="AuthorIds_UIVersion_32768">
    <vt:lpwstr>3400</vt:lpwstr>
  </property>
  <property fmtid="{D5CDD505-2E9C-101B-9397-08002B2CF9AE}" pid="34" name="AuthorIds_UIVersion_33280">
    <vt:lpwstr>3400</vt:lpwstr>
  </property>
  <property fmtid="{D5CDD505-2E9C-101B-9397-08002B2CF9AE}" pid="35" name="AuthorIds_UIVersion_33792">
    <vt:lpwstr>3400</vt:lpwstr>
  </property>
  <property fmtid="{D5CDD505-2E9C-101B-9397-08002B2CF9AE}" pid="36" name="AuthorIds_UIVersion_34304">
    <vt:lpwstr>3400</vt:lpwstr>
  </property>
  <property fmtid="{D5CDD505-2E9C-101B-9397-08002B2CF9AE}" pid="37" name="AuthorIds_UIVersion_37376">
    <vt:lpwstr>3400</vt:lpwstr>
  </property>
  <property fmtid="{D5CDD505-2E9C-101B-9397-08002B2CF9AE}" pid="38" name="AuthorIds_UIVersion_38400">
    <vt:lpwstr>5411</vt:lpwstr>
  </property>
  <property fmtid="{D5CDD505-2E9C-101B-9397-08002B2CF9AE}" pid="39" name="AuthorIds_UIVersion_38912">
    <vt:lpwstr>3400</vt:lpwstr>
  </property>
  <property fmtid="{D5CDD505-2E9C-101B-9397-08002B2CF9AE}" pid="40" name="AuthorIds_UIVersion_40448">
    <vt:lpwstr>3400</vt:lpwstr>
  </property>
  <property fmtid="{D5CDD505-2E9C-101B-9397-08002B2CF9AE}" pid="41" name="AuthorIds_UIVersion_40960">
    <vt:lpwstr>950</vt:lpwstr>
  </property>
  <property fmtid="{D5CDD505-2E9C-101B-9397-08002B2CF9AE}" pid="42" name="AuthorIds_UIVersion_41472">
    <vt:lpwstr>3400</vt:lpwstr>
  </property>
  <property fmtid="{D5CDD505-2E9C-101B-9397-08002B2CF9AE}" pid="43" name="AuthorIds_UIVersion_41984">
    <vt:lpwstr>3400</vt:lpwstr>
  </property>
  <property fmtid="{D5CDD505-2E9C-101B-9397-08002B2CF9AE}" pid="44" name="AuthorIds_UIVersion_42496">
    <vt:lpwstr>3400</vt:lpwstr>
  </property>
  <property fmtid="{D5CDD505-2E9C-101B-9397-08002B2CF9AE}" pid="45" name="AuthorIds_UIVersion_43008">
    <vt:lpwstr>3400</vt:lpwstr>
  </property>
  <property fmtid="{D5CDD505-2E9C-101B-9397-08002B2CF9AE}" pid="46" name="AuthorIds_UIVersion_43520">
    <vt:lpwstr>3400</vt:lpwstr>
  </property>
  <property fmtid="{D5CDD505-2E9C-101B-9397-08002B2CF9AE}" pid="47" name="AuthorIds_UIVersion_44032">
    <vt:lpwstr>3400</vt:lpwstr>
  </property>
  <property fmtid="{D5CDD505-2E9C-101B-9397-08002B2CF9AE}" pid="48" name="AuthorIds_UIVersion_44544">
    <vt:lpwstr>3400</vt:lpwstr>
  </property>
  <property fmtid="{D5CDD505-2E9C-101B-9397-08002B2CF9AE}" pid="49" name="AuthorIds_UIVersion_45056">
    <vt:lpwstr>3400</vt:lpwstr>
  </property>
  <property fmtid="{D5CDD505-2E9C-101B-9397-08002B2CF9AE}" pid="50" name="AuthorIds_UIVersion_45568">
    <vt:lpwstr>3400</vt:lpwstr>
  </property>
  <property fmtid="{D5CDD505-2E9C-101B-9397-08002B2CF9AE}" pid="51" name="AuthorIds_UIVersion_46080">
    <vt:lpwstr>3400</vt:lpwstr>
  </property>
  <property fmtid="{D5CDD505-2E9C-101B-9397-08002B2CF9AE}" pid="52" name="AuthorIds_UIVersion_46592">
    <vt:lpwstr>3400</vt:lpwstr>
  </property>
  <property fmtid="{D5CDD505-2E9C-101B-9397-08002B2CF9AE}" pid="53" name="AuthorIds_UIVersion_47104">
    <vt:lpwstr>3400</vt:lpwstr>
  </property>
  <property fmtid="{D5CDD505-2E9C-101B-9397-08002B2CF9AE}" pid="54" name="AuthorIds_UIVersion_47616">
    <vt:lpwstr>3400</vt:lpwstr>
  </property>
  <property fmtid="{D5CDD505-2E9C-101B-9397-08002B2CF9AE}" pid="55" name="AuthorIds_UIVersion_48128">
    <vt:lpwstr>3400</vt:lpwstr>
  </property>
  <property fmtid="{D5CDD505-2E9C-101B-9397-08002B2CF9AE}" pid="56" name="AuthorIds_UIVersion_49152">
    <vt:lpwstr>3400</vt:lpwstr>
  </property>
  <property fmtid="{D5CDD505-2E9C-101B-9397-08002B2CF9AE}" pid="57" name="AuthorIds_UIVersion_49664">
    <vt:lpwstr>3400</vt:lpwstr>
  </property>
  <property fmtid="{D5CDD505-2E9C-101B-9397-08002B2CF9AE}" pid="58" name="AuthorIds_UIVersion_50176">
    <vt:lpwstr>3400</vt:lpwstr>
  </property>
  <property fmtid="{D5CDD505-2E9C-101B-9397-08002B2CF9AE}" pid="59" name="AuthorIds_UIVersion_50688">
    <vt:lpwstr>3400</vt:lpwstr>
  </property>
  <property fmtid="{D5CDD505-2E9C-101B-9397-08002B2CF9AE}" pid="60" name="ContentTypeId">
    <vt:lpwstr>0x010100F57B56A979CD314583F71FB183DEA39601003A5234A66F19EF43A6C294FD00C05DA9</vt:lpwstr>
  </property>
  <property fmtid="{D5CDD505-2E9C-101B-9397-08002B2CF9AE}" pid="61" name="DocumentSetDescription">
    <vt:lpwstr/>
  </property>
  <property fmtid="{D5CDD505-2E9C-101B-9397-08002B2CF9AE}" pid="62" name="DWQ_DocType">
    <vt:lpwstr>171;#Permit|4755381e-aa60-4dbf-86d6-7772ba4431a7</vt:lpwstr>
  </property>
  <property fmtid="{D5CDD505-2E9C-101B-9397-08002B2CF9AE}" pid="63" name="DWQ_Projects">
    <vt:lpwstr>287;#Construction General Permit|cd394dcc-62b9-4e4a-a48b-9142a17982ce</vt:lpwstr>
  </property>
  <property fmtid="{D5CDD505-2E9C-101B-9397-08002B2CF9AE}" pid="64" name="DWQ_Section">
    <vt:lpwstr>58;#Surface Water|9bce0fbf-6fe3-4252-8e87-5a2ab9e78f62</vt:lpwstr>
  </property>
  <property fmtid="{D5CDD505-2E9C-101B-9397-08002B2CF9AE}" pid="65" name="DWQ_Unit">
    <vt:lpwstr>7;#Industrial/Construction Storm Water|b6625bbb-6528-41e0-ad54-b68c4d793443</vt:lpwstr>
  </property>
  <property fmtid="{D5CDD505-2E9C-101B-9397-08002B2CF9AE}" pid="66" name="Order">
    <vt:r8>25300</vt:r8>
  </property>
  <property fmtid="{D5CDD505-2E9C-101B-9397-08002B2CF9AE}" pid="67" name="Task Link">
    <vt:lpwstr/>
  </property>
  <property fmtid="{D5CDD505-2E9C-101B-9397-08002B2CF9AE}" pid="68" name="TaskComments">
    <vt:lpwstr/>
  </property>
  <property fmtid="{D5CDD505-2E9C-101B-9397-08002B2CF9AE}" pid="69" name="TaxKeyword">
    <vt:lpwstr>446;#stormwater|06088201-5e2a-409c-90d4-56cee57af392;#288;#Construction General Permit|cd394dcc-62b9-4e4a-a48b-9142a17982ce;#91;#Outreach|b16d83b9-8b11-4bd3-a6fe-b12ebf3667cf</vt:lpwstr>
  </property>
  <property fmtid="{D5CDD505-2E9C-101B-9397-08002B2CF9AE}" pid="70" name="TemplateUrl">
    <vt:lpwstr/>
  </property>
  <property fmtid="{D5CDD505-2E9C-101B-9397-08002B2CF9AE}" pid="71" name="Workflow History">
    <vt:lpwstr/>
  </property>
  <property fmtid="{D5CDD505-2E9C-101B-9397-08002B2CF9AE}" pid="72" name="xd_ProgID">
    <vt:lpwstr/>
  </property>
  <property fmtid="{D5CDD505-2E9C-101B-9397-08002B2CF9AE}" pid="73" name="_CopySource">
    <vt:lpwstr>https://cawaterboards.sharepoint.com/DWQ/ICSW/Documents/CGP Reissuance/2021 CGP Reissuance Development/Admin Record - May 2021 Draft/(Accessible) Fact Sheet.docx</vt:lpwstr>
  </property>
  <property fmtid="{D5CDD505-2E9C-101B-9397-08002B2CF9AE}" pid="74" name="_docset_NoMedatataSyncRequired">
    <vt:lpwstr>False</vt:lpwstr>
  </property>
  <property fmtid="{D5CDD505-2E9C-101B-9397-08002B2CF9AE}" pid="75" name="_ExtendedDescription">
    <vt:lpwstr/>
  </property>
</Properties>
</file>