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0EC7" w14:textId="253CAB0D" w:rsidR="007E4C34" w:rsidRPr="00CD140A" w:rsidRDefault="60DCF8A0" w:rsidP="00CD140A">
      <w:pPr>
        <w:pStyle w:val="Heading1"/>
        <w:spacing w:before="0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CD140A">
        <w:rPr>
          <w:rFonts w:ascii="Arial" w:hAnsi="Arial" w:cs="Arial"/>
          <w:b/>
          <w:bCs/>
          <w:color w:val="auto"/>
          <w:sz w:val="40"/>
          <w:szCs w:val="40"/>
        </w:rPr>
        <w:t>Template Comment Letter Appendix</w:t>
      </w:r>
    </w:p>
    <w:p w14:paraId="2C078E63" w14:textId="1862ABC4" w:rsidR="00C8159B" w:rsidRDefault="60DCF8A0" w:rsidP="00CD140A">
      <w:pPr>
        <w:pStyle w:val="Heading1"/>
        <w:spacing w:before="0" w:after="240"/>
        <w:jc w:val="center"/>
        <w:rPr>
          <w:rFonts w:ascii="Arial" w:hAnsi="Arial" w:cs="Arial"/>
          <w:color w:val="auto"/>
          <w:sz w:val="40"/>
          <w:szCs w:val="40"/>
        </w:rPr>
      </w:pPr>
      <w:r w:rsidRPr="00CD140A">
        <w:rPr>
          <w:rFonts w:ascii="Arial" w:hAnsi="Arial" w:cs="Arial"/>
          <w:b/>
          <w:bCs/>
          <w:color w:val="auto"/>
          <w:sz w:val="40"/>
          <w:szCs w:val="40"/>
        </w:rPr>
        <w:t>Supporting Data and Information</w:t>
      </w:r>
    </w:p>
    <w:p w14:paraId="581D53AD" w14:textId="747EF3B0" w:rsidR="00665437" w:rsidRPr="00CD140A" w:rsidRDefault="00CC2065" w:rsidP="00CD140A">
      <w:pPr>
        <w:pStyle w:val="Heading2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Purpose and </w:t>
      </w:r>
      <w:r w:rsidR="00665437" w:rsidRPr="00CD140A">
        <w:rPr>
          <w:rFonts w:ascii="Arial" w:eastAsia="Times New Roman" w:hAnsi="Arial" w:cs="Arial"/>
          <w:b/>
          <w:bCs/>
          <w:color w:val="auto"/>
          <w:sz w:val="28"/>
          <w:szCs w:val="28"/>
        </w:rPr>
        <w:t>Field Descriptions</w:t>
      </w:r>
    </w:p>
    <w:p w14:paraId="7061A589" w14:textId="317DB368" w:rsidR="00997D06" w:rsidRDefault="00997D06" w:rsidP="0066543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purpose of this </w:t>
      </w:r>
      <w:r w:rsidR="0001624C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>appendix</w:t>
      </w:r>
      <w:r w:rsidR="001C759B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is </w:t>
      </w:r>
      <w:r w:rsidR="0001624C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>to</w:t>
      </w:r>
      <w:r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F372B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organize </w:t>
      </w:r>
      <w:r w:rsidR="005C3BAF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specific information </w:t>
      </w:r>
      <w:r w:rsidR="00277F95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related to your </w:t>
      </w:r>
      <w:r w:rsidR="00C45308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comment letter on the </w:t>
      </w:r>
      <w:r w:rsidR="00E0251A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draft </w:t>
      </w:r>
      <w:r w:rsidR="004708D1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2026 </w:t>
      </w:r>
      <w:r w:rsidR="00C45308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>California Integrated Report</w:t>
      </w:r>
      <w:r w:rsidR="004708D1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supporting draft staff report</w:t>
      </w:r>
      <w:r w:rsidR="00326C40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This appendix </w:t>
      </w:r>
      <w:r w:rsidR="5E9CDC9D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>provides</w:t>
      </w:r>
      <w:r w:rsidR="00326C40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2865BCE2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>optional</w:t>
      </w:r>
      <w:r w:rsidR="003161C1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g</w:t>
      </w:r>
      <w:r w:rsidR="00FC1F8E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uidance </w:t>
      </w:r>
      <w:r w:rsidR="58435C4B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but is recommended </w:t>
      </w:r>
      <w:r w:rsidR="00FC1F8E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for </w:t>
      </w:r>
      <w:r w:rsidR="00917E39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>providing data references</w:t>
      </w:r>
      <w:r w:rsidR="005065A4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AB54DD" w:rsidRPr="5F13CB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This appendix is also available in an excel version found on the </w:t>
      </w:r>
      <w:hyperlink r:id="rId11">
        <w:r w:rsidR="00E16AD9" w:rsidRPr="5F13CB04">
          <w:rPr>
            <w:rStyle w:val="Hyperlink"/>
            <w:rFonts w:ascii="Arial" w:hAnsi="Arial" w:cs="Arial"/>
            <w:sz w:val="24"/>
            <w:szCs w:val="24"/>
          </w:rPr>
          <w:t>2026 California Integrated Report webpage</w:t>
        </w:r>
      </w:hyperlink>
      <w:r w:rsidR="00E16AD9" w:rsidRPr="5F13CB04">
        <w:rPr>
          <w:rFonts w:ascii="Arial" w:hAnsi="Arial" w:cs="Arial"/>
          <w:sz w:val="24"/>
          <w:szCs w:val="24"/>
        </w:rPr>
        <w:t>.</w:t>
      </w:r>
    </w:p>
    <w:p w14:paraId="3393F7E9" w14:textId="3E586DA1" w:rsidR="00665437" w:rsidRDefault="00665437" w:rsidP="00CD140A">
      <w:pPr>
        <w:rPr>
          <w:rFonts w:ascii="Arial" w:hAnsi="Arial" w:cs="Arial"/>
          <w:sz w:val="24"/>
          <w:szCs w:val="24"/>
        </w:rPr>
      </w:pPr>
      <w:r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>The fields highlighted in green</w:t>
      </w:r>
      <w:r w:rsidR="00D171ED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 bold text</w:t>
      </w:r>
      <w:r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81088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>in Table 1</w:t>
      </w:r>
      <w:r w:rsidR="004D5CB7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are suggested for inclusion in this appendix. The remaining fields will help </w:t>
      </w:r>
      <w:r w:rsidR="0030383A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State Water Board </w:t>
      </w:r>
      <w:r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>staff be more precise when reviewing your comment; however, none of the fields are required</w:t>
      </w:r>
      <w:r w:rsidR="0044004D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fields may be removed</w:t>
      </w:r>
      <w:r w:rsidR="009854B6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E00F0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 </w:t>
      </w:r>
      <w:r w:rsidR="0095079E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>tailor the information you provid</w:t>
      </w:r>
      <w:r w:rsidR="00E37100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="00D0468D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support your comment letter</w:t>
      </w:r>
      <w:r w:rsidR="0095079E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7B4AC5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04514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Table </w:t>
      </w:r>
      <w:r w:rsidR="005C4D15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 </w:t>
      </w:r>
      <w:r w:rsidR="00B07B14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is provided as an example of potential fields that a commenter may incorporate. </w:t>
      </w:r>
      <w:r w:rsidR="007B4AC5" w:rsidRPr="1E75DF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fields correlate with the fields in the waterbody factsheets found on the </w:t>
      </w:r>
      <w:hyperlink r:id="rId12">
        <w:r w:rsidR="009E3824" w:rsidRPr="1E75DFEB">
          <w:rPr>
            <w:rStyle w:val="Hyperlink"/>
            <w:rFonts w:ascii="Arial" w:hAnsi="Arial" w:cs="Arial"/>
            <w:sz w:val="24"/>
            <w:szCs w:val="24"/>
          </w:rPr>
          <w:t>2026 California Integrated Report webpage</w:t>
        </w:r>
      </w:hyperlink>
      <w:r w:rsidR="009E3824" w:rsidRPr="1E75DFEB">
        <w:rPr>
          <w:rFonts w:ascii="Arial" w:hAnsi="Arial" w:cs="Arial"/>
          <w:sz w:val="24"/>
          <w:szCs w:val="24"/>
        </w:rPr>
        <w:t>.</w:t>
      </w:r>
      <w:r w:rsidR="00997D06">
        <w:rPr>
          <w:rFonts w:ascii="Arial" w:hAnsi="Arial" w:cs="Arial"/>
          <w:sz w:val="24"/>
          <w:szCs w:val="24"/>
        </w:rPr>
        <w:t xml:space="preserve"> </w:t>
      </w:r>
      <w:r w:rsidR="0030383A">
        <w:rPr>
          <w:rFonts w:ascii="Arial" w:hAnsi="Arial" w:cs="Arial"/>
          <w:sz w:val="24"/>
          <w:szCs w:val="24"/>
        </w:rPr>
        <w:t>For more info</w:t>
      </w:r>
      <w:r w:rsidR="00053EB5">
        <w:rPr>
          <w:rFonts w:ascii="Arial" w:hAnsi="Arial" w:cs="Arial"/>
          <w:sz w:val="24"/>
          <w:szCs w:val="24"/>
        </w:rPr>
        <w:t xml:space="preserve">rmation </w:t>
      </w:r>
      <w:r w:rsidR="00BE23BC">
        <w:rPr>
          <w:rFonts w:ascii="Arial" w:hAnsi="Arial" w:cs="Arial"/>
          <w:sz w:val="24"/>
          <w:szCs w:val="24"/>
        </w:rPr>
        <w:t xml:space="preserve">on submitting public comments and contact information for questions, </w:t>
      </w:r>
      <w:r w:rsidR="00797C65">
        <w:rPr>
          <w:rFonts w:ascii="Arial" w:hAnsi="Arial" w:cs="Arial"/>
          <w:sz w:val="24"/>
          <w:szCs w:val="24"/>
        </w:rPr>
        <w:t>please refer to the Tips</w:t>
      </w:r>
      <w:r w:rsidR="00917E39">
        <w:rPr>
          <w:rFonts w:ascii="Arial" w:hAnsi="Arial" w:cs="Arial"/>
          <w:sz w:val="24"/>
          <w:szCs w:val="24"/>
        </w:rPr>
        <w:t xml:space="preserve"> for Submitting Comments</w:t>
      </w:r>
      <w:r w:rsidR="00BE23BC">
        <w:rPr>
          <w:rFonts w:ascii="Arial" w:hAnsi="Arial" w:cs="Arial"/>
          <w:sz w:val="24"/>
          <w:szCs w:val="24"/>
        </w:rPr>
        <w:t xml:space="preserve"> document found on the </w:t>
      </w:r>
      <w:hyperlink r:id="rId13">
        <w:r w:rsidR="00BE23BC" w:rsidRPr="1E75DFEB">
          <w:rPr>
            <w:rStyle w:val="Hyperlink"/>
            <w:rFonts w:ascii="Arial" w:hAnsi="Arial" w:cs="Arial"/>
            <w:sz w:val="24"/>
            <w:szCs w:val="24"/>
          </w:rPr>
          <w:t>2026 California Integrated Report webpage</w:t>
        </w:r>
      </w:hyperlink>
      <w:r w:rsidR="00BE23BC" w:rsidRPr="1E75DFEB">
        <w:rPr>
          <w:rFonts w:ascii="Arial" w:hAnsi="Arial" w:cs="Arial"/>
          <w:sz w:val="24"/>
          <w:szCs w:val="24"/>
        </w:rPr>
        <w:t>.</w:t>
      </w:r>
    </w:p>
    <w:p w14:paraId="00D15FB6" w14:textId="7B1DDD0F" w:rsidR="009E24CA" w:rsidRPr="00294877" w:rsidRDefault="009E24CA" w:rsidP="00CD140A">
      <w:pPr>
        <w:rPr>
          <w:b/>
          <w:bCs/>
        </w:rPr>
      </w:pPr>
      <w:r w:rsidRPr="00294877">
        <w:rPr>
          <w:rFonts w:ascii="Arial" w:hAnsi="Arial" w:cs="Arial"/>
          <w:b/>
          <w:bCs/>
          <w:sz w:val="24"/>
          <w:szCs w:val="24"/>
        </w:rPr>
        <w:t xml:space="preserve">Table 1: </w:t>
      </w:r>
      <w:r w:rsidR="00270FFF" w:rsidRPr="00294877">
        <w:rPr>
          <w:rFonts w:ascii="Arial" w:hAnsi="Arial" w:cs="Arial"/>
          <w:sz w:val="24"/>
          <w:szCs w:val="24"/>
        </w:rPr>
        <w:t>Field Names and Descriptions for the Template Comment Letter Appendix - Supporting Data and Information</w:t>
      </w:r>
    </w:p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1: Field Names and Descriptions for the Template Comment Letter Appendix - Supporting Data and Information"/>
        <w:tblDescription w:val="Table 1 describes the field names and descriptions within the Template Comment Letter Appendix - Supporting Data and Information"/>
      </w:tblPr>
      <w:tblGrid>
        <w:gridCol w:w="3780"/>
        <w:gridCol w:w="9180"/>
      </w:tblGrid>
      <w:tr w:rsidR="00EA7E21" w:rsidRPr="00EA7E21" w14:paraId="2FC6B8C9" w14:textId="77777777" w:rsidTr="000B0AF4">
        <w:trPr>
          <w:trHeight w:val="361"/>
          <w:tblHeader/>
        </w:trPr>
        <w:tc>
          <w:tcPr>
            <w:tcW w:w="3780" w:type="dxa"/>
            <w:tcBorders>
              <w:bottom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8D41267" w14:textId="77777777" w:rsidR="00EA7E21" w:rsidRPr="007C2DC4" w:rsidRDefault="00EA7E21" w:rsidP="007C2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2D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Field Name</w:t>
            </w:r>
          </w:p>
        </w:tc>
        <w:tc>
          <w:tcPr>
            <w:tcW w:w="9180" w:type="dxa"/>
            <w:tcBorders>
              <w:bottom w:val="single" w:sz="12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AD2B06A" w14:textId="77777777" w:rsidR="00EA7E21" w:rsidRPr="007C2DC4" w:rsidRDefault="00EA7E21" w:rsidP="007C2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C2D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Field Description</w:t>
            </w:r>
          </w:p>
        </w:tc>
      </w:tr>
      <w:tr w:rsidR="00EA7E21" w:rsidRPr="00EA7E21" w14:paraId="46D18CE3" w14:textId="77777777" w:rsidTr="000B0AF4">
        <w:trPr>
          <w:trHeight w:val="350"/>
        </w:trPr>
        <w:tc>
          <w:tcPr>
            <w:tcW w:w="3780" w:type="dxa"/>
            <w:tcBorders>
              <w:top w:val="single" w:sz="12" w:space="0" w:color="auto"/>
            </w:tcBorders>
            <w:shd w:val="clear" w:color="auto" w:fill="B5E6A2"/>
            <w:noWrap/>
            <w:vAlign w:val="bottom"/>
            <w:hideMark/>
          </w:tcPr>
          <w:p w14:paraId="75ABCE9C" w14:textId="77777777" w:rsidR="00EA7E21" w:rsidRPr="00CD140A" w:rsidRDefault="00EA7E21" w:rsidP="00EA7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14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Comment/Topic</w:t>
            </w:r>
          </w:p>
        </w:tc>
        <w:tc>
          <w:tcPr>
            <w:tcW w:w="918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21D79" w14:textId="78C85502" w:rsidR="00EA7E21" w:rsidRPr="00EA7E21" w:rsidRDefault="005444A7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 w:rsidR="003B16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unique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comment identifier (e.g., number or letter) from your comment letter.</w:t>
            </w:r>
          </w:p>
        </w:tc>
      </w:tr>
      <w:tr w:rsidR="00EA7E21" w:rsidRPr="00EA7E21" w14:paraId="505A098F" w14:textId="77777777" w:rsidTr="00CD140A">
        <w:trPr>
          <w:trHeight w:val="350"/>
        </w:trPr>
        <w:tc>
          <w:tcPr>
            <w:tcW w:w="3780" w:type="dxa"/>
            <w:shd w:val="clear" w:color="auto" w:fill="B5E6A2"/>
            <w:noWrap/>
            <w:vAlign w:val="bottom"/>
            <w:hideMark/>
          </w:tcPr>
          <w:p w14:paraId="7016C9D0" w14:textId="77777777" w:rsidR="00EA7E21" w:rsidRPr="00CD140A" w:rsidRDefault="00EA7E21" w:rsidP="00EA7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14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Waterbody Name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3549193D" w14:textId="6E6D922F" w:rsidR="00EA7E21" w:rsidRPr="00EA7E21" w:rsidRDefault="00932C89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2C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name of the waterbody segment.</w:t>
            </w:r>
          </w:p>
        </w:tc>
      </w:tr>
      <w:tr w:rsidR="00EA7E21" w:rsidRPr="00EA7E21" w14:paraId="5038210D" w14:textId="77777777" w:rsidTr="00CD140A">
        <w:trPr>
          <w:trHeight w:val="350"/>
        </w:trPr>
        <w:tc>
          <w:tcPr>
            <w:tcW w:w="3780" w:type="dxa"/>
            <w:shd w:val="clear" w:color="auto" w:fill="B5E6A2"/>
            <w:noWrap/>
            <w:vAlign w:val="bottom"/>
            <w:hideMark/>
          </w:tcPr>
          <w:p w14:paraId="292D88F8" w14:textId="77777777" w:rsidR="00EA7E21" w:rsidRPr="00CD140A" w:rsidRDefault="00EA7E21" w:rsidP="00EA7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14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Pollutant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52EC59A6" w14:textId="560BAD36" w:rsidR="00EA7E21" w:rsidRPr="00EA7E21" w:rsidRDefault="00E43698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36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pollutant assessed in the waterbody-pollutant decision.</w:t>
            </w:r>
          </w:p>
        </w:tc>
      </w:tr>
      <w:tr w:rsidR="00EA7E21" w:rsidRPr="00EA7E21" w14:paraId="7ED84FC8" w14:textId="77777777" w:rsidTr="00CD140A">
        <w:trPr>
          <w:trHeight w:val="350"/>
        </w:trPr>
        <w:tc>
          <w:tcPr>
            <w:tcW w:w="3780" w:type="dxa"/>
            <w:shd w:val="clear" w:color="auto" w:fill="B5E6A2"/>
            <w:noWrap/>
            <w:vAlign w:val="bottom"/>
            <w:hideMark/>
          </w:tcPr>
          <w:p w14:paraId="1458D135" w14:textId="77777777" w:rsidR="00EA7E21" w:rsidRPr="00CD140A" w:rsidRDefault="00EA7E21" w:rsidP="00EA7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14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Decision ID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2E5E9DCB" w14:textId="7AC861A5" w:rsidR="00EA7E21" w:rsidRPr="00EA7E21" w:rsidRDefault="005444A7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444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unique identification number for each assessment decision. Decisions are made at the waterbody-pollutant combination level.  </w:t>
            </w:r>
          </w:p>
        </w:tc>
      </w:tr>
      <w:tr w:rsidR="00EA7E21" w:rsidRPr="00EA7E21" w14:paraId="5038B784" w14:textId="77777777" w:rsidTr="00EA7E21">
        <w:trPr>
          <w:trHeight w:val="35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4B79A018" w14:textId="77777777" w:rsidR="00EA7E21" w:rsidRPr="00EA7E21" w:rsidRDefault="00EA7E21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7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Request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13FF9D0D" w14:textId="4BBB6996" w:rsidR="00EA7E21" w:rsidRPr="00EA7E21" w:rsidRDefault="002E3E79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action requested </w:t>
            </w:r>
            <w:r w:rsidR="000D70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 </w:t>
            </w:r>
            <w:r w:rsidR="00D67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revise</w:t>
            </w:r>
            <w:r w:rsidR="007352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or clarify for </w:t>
            </w:r>
            <w:r w:rsidR="00D67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water quality assessments</w:t>
            </w:r>
            <w:r w:rsidR="00A567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9E38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B11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Keep this brief (i.e., duplicate data, </w:t>
            </w:r>
            <w:r w:rsidR="00086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incorrect station coordinates</w:t>
            </w:r>
            <w:r w:rsidR="00727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remove data using outdated analytical method</w:t>
            </w:r>
            <w:r w:rsidR="00860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="00AE1F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A7E21" w:rsidRPr="00EA7E21" w14:paraId="6948461A" w14:textId="77777777" w:rsidTr="00EA7E21">
        <w:trPr>
          <w:trHeight w:val="35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AE51AD8" w14:textId="77777777" w:rsidR="00EA7E21" w:rsidRPr="00EA7E21" w:rsidRDefault="00EA7E21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7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Waterbody ID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1A87F362" w14:textId="46389BA4" w:rsidR="00AD282F" w:rsidRDefault="003B0A82" w:rsidP="00AD28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0A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unique identification number for the waterbody segment.</w:t>
            </w:r>
          </w:p>
          <w:p w14:paraId="3243ACC8" w14:textId="73A9A4DA" w:rsidR="00AD282F" w:rsidRPr="00AD282F" w:rsidRDefault="00AD282F" w:rsidP="00AD28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7E21" w:rsidRPr="00EA7E21" w14:paraId="1733E560" w14:textId="77777777" w:rsidTr="00EA7E21">
        <w:trPr>
          <w:trHeight w:val="35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4B63E4C" w14:textId="77777777" w:rsidR="00EA7E21" w:rsidRPr="00EA7E21" w:rsidRDefault="00EA7E21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7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LOE ID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2E809DD6" w14:textId="370CDF1B" w:rsidR="00EA7E21" w:rsidRPr="00EA7E21" w:rsidRDefault="00BE1058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10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Unique identification number for each Line of Evidence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“</w:t>
            </w:r>
            <w:r w:rsidRPr="00BE10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”</w:t>
            </w:r>
            <w:r w:rsidRPr="00BE10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 Each LOE is a unique combination of a waterbody, pollutant, beneficial use, water quality objective, evaluation guideline, matrix, and fraction.</w:t>
            </w:r>
          </w:p>
        </w:tc>
      </w:tr>
      <w:tr w:rsidR="00EA7E21" w:rsidRPr="00EA7E21" w14:paraId="5690D159" w14:textId="77777777" w:rsidTr="00EA7E21">
        <w:trPr>
          <w:trHeight w:val="35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CF3440E" w14:textId="77777777" w:rsidR="00EA7E21" w:rsidRPr="00EA7E21" w:rsidRDefault="00EA7E21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7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Beneficial Use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5B869F0E" w14:textId="0A2ADAD4" w:rsidR="00EA7E21" w:rsidRPr="00EA7E21" w:rsidRDefault="00BE1058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10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beneficial use evaluated in the LOE.</w:t>
            </w:r>
          </w:p>
        </w:tc>
      </w:tr>
      <w:tr w:rsidR="00EA7E21" w:rsidRPr="00EA7E21" w14:paraId="0B9114ED" w14:textId="77777777" w:rsidTr="00EA7E21">
        <w:trPr>
          <w:trHeight w:val="35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BBF193C" w14:textId="77777777" w:rsidR="00EA7E21" w:rsidRPr="00EA7E21" w:rsidRDefault="00EA7E21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7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Matrix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1D38152D" w14:textId="4E0F3A59" w:rsidR="00EA7E21" w:rsidRPr="00EA7E21" w:rsidRDefault="00BE1058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10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Indicates the sample medium (e.g., water, tissue, sediment), when available, may also indicate not recorded, unknown or not specified.</w:t>
            </w:r>
          </w:p>
        </w:tc>
      </w:tr>
      <w:tr w:rsidR="00EA7E21" w:rsidRPr="00EA7E21" w14:paraId="2AF93766" w14:textId="77777777" w:rsidTr="00EA7E21">
        <w:trPr>
          <w:trHeight w:val="35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7DC76B4" w14:textId="1E3213D3" w:rsidR="00EA7E21" w:rsidRPr="00EA7E21" w:rsidRDefault="00652D03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Number of </w:t>
            </w:r>
            <w:r w:rsidR="00EA7E21" w:rsidRPr="00EA7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Sample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3FC2B07B" w14:textId="259ED143" w:rsidR="00EA7E21" w:rsidRPr="00EA7E21" w:rsidRDefault="00652D03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2D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sample count included in the LOE.</w:t>
            </w:r>
          </w:p>
        </w:tc>
      </w:tr>
      <w:tr w:rsidR="00EA7E21" w:rsidRPr="00EA7E21" w14:paraId="0E2D532E" w14:textId="77777777" w:rsidTr="00EA7E21">
        <w:trPr>
          <w:trHeight w:val="35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5CF204B" w14:textId="1DB99418" w:rsidR="00EA7E21" w:rsidRPr="00EA7E21" w:rsidRDefault="00652D03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Number of </w:t>
            </w:r>
            <w:r w:rsidR="00EA7E21" w:rsidRPr="00EA7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Exceedance</w:t>
            </w:r>
            <w:r w:rsidR="00F33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6616A7B9" w14:textId="1F31F707" w:rsidR="00EA7E21" w:rsidRPr="00EA7E21" w:rsidRDefault="00652D03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2D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number of samples that exceed the numeric threshold (water quality objective or evaluation guideline).</w:t>
            </w:r>
          </w:p>
        </w:tc>
      </w:tr>
      <w:tr w:rsidR="00D34CFB" w:rsidRPr="00EA7E21" w14:paraId="1C20F477" w14:textId="77777777" w:rsidTr="00EA7E21">
        <w:trPr>
          <w:trHeight w:val="350"/>
        </w:trPr>
        <w:tc>
          <w:tcPr>
            <w:tcW w:w="3780" w:type="dxa"/>
            <w:shd w:val="clear" w:color="auto" w:fill="auto"/>
            <w:noWrap/>
            <w:vAlign w:val="bottom"/>
          </w:tcPr>
          <w:p w14:paraId="3E3A34CF" w14:textId="23F5E62F" w:rsidR="00D34CFB" w:rsidRPr="00EA7E21" w:rsidRDefault="00D34CFB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Spatial Representation</w:t>
            </w:r>
          </w:p>
        </w:tc>
        <w:tc>
          <w:tcPr>
            <w:tcW w:w="9180" w:type="dxa"/>
            <w:shd w:val="clear" w:color="auto" w:fill="auto"/>
            <w:noWrap/>
            <w:vAlign w:val="bottom"/>
          </w:tcPr>
          <w:p w14:paraId="5A08BBFE" w14:textId="021AE0D8" w:rsidR="00D34CFB" w:rsidRPr="005A4E33" w:rsidRDefault="00D7299C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29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description of the spatial representation of the data or information in the LOE, such as the number and location of sampling sites.</w:t>
            </w:r>
          </w:p>
        </w:tc>
      </w:tr>
      <w:tr w:rsidR="00EA7E21" w:rsidRPr="00EA7E21" w14:paraId="4B7D2B17" w14:textId="77777777" w:rsidTr="00EA7E21">
        <w:trPr>
          <w:trHeight w:val="35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BDCBF8F" w14:textId="77777777" w:rsidR="00EA7E21" w:rsidRPr="00EA7E21" w:rsidRDefault="00EA7E21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7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Temporal Representation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5EADC576" w14:textId="7BD3A38E" w:rsidR="00EA7E21" w:rsidRPr="00EA7E21" w:rsidRDefault="005A4E33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4E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description of the time frame represented by the data or information in the LOE, such as the dates of sample collection.</w:t>
            </w:r>
          </w:p>
        </w:tc>
      </w:tr>
      <w:tr w:rsidR="00EA7E21" w:rsidRPr="00EA7E21" w14:paraId="350BD32E" w14:textId="77777777" w:rsidTr="00EA7E21">
        <w:trPr>
          <w:trHeight w:val="35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BEAE86D" w14:textId="7F2A5910" w:rsidR="00EA7E21" w:rsidRPr="00EA7E21" w:rsidRDefault="00EA7E21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7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TMDL or Alternative</w:t>
            </w:r>
            <w:r w:rsidR="00A917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A7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1DE353A0" w14:textId="34A1F1C8" w:rsidR="00EA7E21" w:rsidRPr="00EA7E21" w:rsidRDefault="005A4E33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name of total maximum daily load (“TMDL”) or alternative </w:t>
            </w:r>
            <w:r w:rsidR="00A917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project</w:t>
            </w:r>
            <w:r w:rsidR="004D1F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developed to address the pollutant impairment, if possible.</w:t>
            </w:r>
          </w:p>
        </w:tc>
      </w:tr>
      <w:tr w:rsidR="00EA7E21" w:rsidRPr="00EA7E21" w14:paraId="51C4BEC1" w14:textId="77777777" w:rsidTr="00EA7E21">
        <w:trPr>
          <w:trHeight w:val="35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21B14C14" w14:textId="77777777" w:rsidR="00EA7E21" w:rsidRPr="00EA7E21" w:rsidRDefault="00EA7E21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7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29C04FDE" w14:textId="082BC139" w:rsidR="00EA7E21" w:rsidRPr="00EA7E21" w:rsidRDefault="004B60AF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Field for other data references</w:t>
            </w:r>
            <w:r w:rsidR="004D1F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C74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needed</w:t>
            </w:r>
            <w:r w:rsidR="004D1F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add or remove other fields</w:t>
            </w:r>
            <w:r w:rsidR="00C746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A7E21" w:rsidRPr="00EA7E21" w14:paraId="002FA85B" w14:textId="77777777" w:rsidTr="00EA7E21">
        <w:trPr>
          <w:trHeight w:val="35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3D6DA6B" w14:textId="77777777" w:rsidR="00EA7E21" w:rsidRPr="00EA7E21" w:rsidRDefault="00EA7E21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7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Notes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6485E85A" w14:textId="08059D77" w:rsidR="00EA7E21" w:rsidRPr="00EA7E21" w:rsidRDefault="004B60AF" w:rsidP="00EA7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0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Comments and clarifications about the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information provided.</w:t>
            </w:r>
          </w:p>
        </w:tc>
      </w:tr>
    </w:tbl>
    <w:p w14:paraId="26A75A47" w14:textId="77777777" w:rsidR="000F6F3E" w:rsidRDefault="000F6F3E" w:rsidP="000F6F3E"/>
    <w:p w14:paraId="3491ABA3" w14:textId="77777777" w:rsidR="00624961" w:rsidRDefault="00624961" w:rsidP="000F6F3E">
      <w:pPr>
        <w:sectPr w:rsidR="00624961" w:rsidSect="00101F88">
          <w:footerReference w:type="default" r:id="rId14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C195662" w14:textId="2ECF1DC9" w:rsidR="00EA7E21" w:rsidRPr="00294877" w:rsidRDefault="00294877" w:rsidP="00294877">
      <w:pPr>
        <w:rPr>
          <w:rFonts w:ascii="Arial" w:hAnsi="Arial" w:cs="Arial"/>
          <w:b/>
          <w:bCs/>
          <w:sz w:val="24"/>
          <w:szCs w:val="24"/>
        </w:rPr>
      </w:pPr>
      <w:r w:rsidRPr="00294877">
        <w:rPr>
          <w:rFonts w:ascii="Arial" w:hAnsi="Arial" w:cs="Arial"/>
          <w:b/>
          <w:bCs/>
          <w:sz w:val="24"/>
          <w:szCs w:val="24"/>
        </w:rPr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29487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94877">
        <w:rPr>
          <w:rFonts w:ascii="Arial" w:hAnsi="Arial" w:cs="Arial"/>
          <w:sz w:val="24"/>
          <w:szCs w:val="24"/>
        </w:rPr>
        <w:t>Example Appendix Supporting Data and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2: Example Appendix Supporting Data and Information"/>
        <w:tblDescription w:val="Table 2 is an example appendix for providing data and information to support your comment letter on the California Integrated Report."/>
      </w:tblPr>
      <w:tblGrid>
        <w:gridCol w:w="1975"/>
        <w:gridCol w:w="2160"/>
        <w:gridCol w:w="1890"/>
        <w:gridCol w:w="1350"/>
        <w:gridCol w:w="2160"/>
        <w:gridCol w:w="1373"/>
        <w:gridCol w:w="1795"/>
      </w:tblGrid>
      <w:tr w:rsidR="002676B3" w:rsidRPr="00251ADA" w14:paraId="7E3248CB" w14:textId="77777777" w:rsidTr="002676B3">
        <w:trPr>
          <w:trHeight w:val="379"/>
          <w:jc w:val="center"/>
        </w:trPr>
        <w:tc>
          <w:tcPr>
            <w:tcW w:w="1975" w:type="dxa"/>
            <w:shd w:val="clear" w:color="auto" w:fill="DAF2D0"/>
            <w:noWrap/>
            <w:vAlign w:val="center"/>
            <w:hideMark/>
          </w:tcPr>
          <w:p w14:paraId="25992B06" w14:textId="77777777" w:rsidR="002676B3" w:rsidRPr="002676B3" w:rsidRDefault="002676B3" w:rsidP="00267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7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Comment/Topic</w:t>
            </w:r>
          </w:p>
        </w:tc>
        <w:tc>
          <w:tcPr>
            <w:tcW w:w="2160" w:type="dxa"/>
            <w:shd w:val="clear" w:color="auto" w:fill="DAF2D0"/>
            <w:noWrap/>
            <w:vAlign w:val="center"/>
            <w:hideMark/>
          </w:tcPr>
          <w:p w14:paraId="00143A75" w14:textId="77777777" w:rsidR="002676B3" w:rsidRPr="002676B3" w:rsidRDefault="002676B3" w:rsidP="00267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7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Waterbody Name</w:t>
            </w:r>
          </w:p>
        </w:tc>
        <w:tc>
          <w:tcPr>
            <w:tcW w:w="1890" w:type="dxa"/>
            <w:shd w:val="clear" w:color="auto" w:fill="DAF2D0"/>
            <w:noWrap/>
            <w:vAlign w:val="center"/>
            <w:hideMark/>
          </w:tcPr>
          <w:p w14:paraId="2313539A" w14:textId="77777777" w:rsidR="002676B3" w:rsidRPr="002676B3" w:rsidRDefault="002676B3" w:rsidP="00267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7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Pollutant</w:t>
            </w:r>
          </w:p>
        </w:tc>
        <w:tc>
          <w:tcPr>
            <w:tcW w:w="1350" w:type="dxa"/>
            <w:shd w:val="clear" w:color="auto" w:fill="DAF2D0"/>
            <w:noWrap/>
            <w:vAlign w:val="center"/>
            <w:hideMark/>
          </w:tcPr>
          <w:p w14:paraId="377AFE29" w14:textId="77777777" w:rsidR="002676B3" w:rsidRPr="002676B3" w:rsidRDefault="002676B3" w:rsidP="00267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7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Decision ID</w:t>
            </w:r>
          </w:p>
        </w:tc>
        <w:tc>
          <w:tcPr>
            <w:tcW w:w="2160" w:type="dxa"/>
            <w:shd w:val="clear" w:color="auto" w:fill="F2F2F2" w:themeFill="background1" w:themeFillShade="F2"/>
            <w:noWrap/>
            <w:vAlign w:val="center"/>
          </w:tcPr>
          <w:p w14:paraId="4D501943" w14:textId="4BB97363" w:rsidR="002676B3" w:rsidRPr="002676B3" w:rsidRDefault="002676B3" w:rsidP="00267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7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Request</w:t>
            </w:r>
          </w:p>
        </w:tc>
        <w:tc>
          <w:tcPr>
            <w:tcW w:w="1373" w:type="dxa"/>
            <w:shd w:val="clear" w:color="auto" w:fill="F2F2F2" w:themeFill="background1" w:themeFillShade="F2"/>
            <w:noWrap/>
            <w:vAlign w:val="center"/>
          </w:tcPr>
          <w:p w14:paraId="56614233" w14:textId="779CC9AA" w:rsidR="002676B3" w:rsidRPr="002676B3" w:rsidRDefault="002676B3" w:rsidP="00267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7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LOE ID</w:t>
            </w:r>
          </w:p>
        </w:tc>
        <w:tc>
          <w:tcPr>
            <w:tcW w:w="1795" w:type="dxa"/>
            <w:shd w:val="clear" w:color="auto" w:fill="F2F2F2" w:themeFill="background1" w:themeFillShade="F2"/>
            <w:noWrap/>
            <w:vAlign w:val="center"/>
          </w:tcPr>
          <w:p w14:paraId="6C35863A" w14:textId="0E3A6AC0" w:rsidR="002676B3" w:rsidRPr="002676B3" w:rsidRDefault="002676B3" w:rsidP="00267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67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Spatial Representation</w:t>
            </w:r>
          </w:p>
        </w:tc>
      </w:tr>
      <w:tr w:rsidR="002676B3" w:rsidRPr="00251ADA" w14:paraId="56E1CCED" w14:textId="77777777" w:rsidTr="00186DF6">
        <w:trPr>
          <w:trHeight w:val="280"/>
          <w:jc w:val="center"/>
        </w:trPr>
        <w:tc>
          <w:tcPr>
            <w:tcW w:w="1975" w:type="dxa"/>
            <w:shd w:val="clear" w:color="auto" w:fill="auto"/>
            <w:hideMark/>
          </w:tcPr>
          <w:p w14:paraId="6A1F984B" w14:textId="6A659187" w:rsidR="002676B3" w:rsidRPr="00251ADA" w:rsidRDefault="002676B3" w:rsidP="002676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6D5DB3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Comment 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or A</w:t>
            </w:r>
          </w:p>
        </w:tc>
        <w:tc>
          <w:tcPr>
            <w:tcW w:w="2160" w:type="dxa"/>
            <w:shd w:val="clear" w:color="auto" w:fill="auto"/>
            <w:hideMark/>
          </w:tcPr>
          <w:p w14:paraId="59225B86" w14:textId="2A539A76" w:rsidR="002676B3" w:rsidRPr="00251ADA" w:rsidRDefault="002676B3" w:rsidP="002676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Big Chico Creek (Butte and Tehama Counties)</w:t>
            </w:r>
          </w:p>
        </w:tc>
        <w:tc>
          <w:tcPr>
            <w:tcW w:w="1890" w:type="dxa"/>
            <w:shd w:val="clear" w:color="auto" w:fill="auto"/>
            <w:hideMark/>
          </w:tcPr>
          <w:p w14:paraId="161DFB33" w14:textId="53DCF06E" w:rsidR="002676B3" w:rsidRPr="00251ADA" w:rsidRDefault="002676B3" w:rsidP="002676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Bromoform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3A8D00" w14:textId="573C0292" w:rsidR="002676B3" w:rsidRPr="00251ADA" w:rsidRDefault="002676B3" w:rsidP="00186DF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150402</w:t>
            </w:r>
          </w:p>
        </w:tc>
        <w:tc>
          <w:tcPr>
            <w:tcW w:w="2160" w:type="dxa"/>
            <w:shd w:val="clear" w:color="auto" w:fill="auto"/>
          </w:tcPr>
          <w:p w14:paraId="2E513B09" w14:textId="343B8B0F" w:rsidR="002676B3" w:rsidRPr="00251ADA" w:rsidRDefault="002676B3" w:rsidP="002676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Remove data using analytical method 5710b</w:t>
            </w:r>
          </w:p>
        </w:tc>
        <w:tc>
          <w:tcPr>
            <w:tcW w:w="1373" w:type="dxa"/>
            <w:shd w:val="clear" w:color="auto" w:fill="auto"/>
          </w:tcPr>
          <w:p w14:paraId="643C13B3" w14:textId="0A20BA29" w:rsidR="002676B3" w:rsidRPr="00251ADA" w:rsidRDefault="002676B3" w:rsidP="0026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238372</w:t>
            </w:r>
          </w:p>
        </w:tc>
        <w:tc>
          <w:tcPr>
            <w:tcW w:w="1795" w:type="dxa"/>
            <w:shd w:val="clear" w:color="auto" w:fill="auto"/>
          </w:tcPr>
          <w:p w14:paraId="6FCC9969" w14:textId="77777777" w:rsidR="002676B3" w:rsidRPr="00251ADA" w:rsidRDefault="002676B3" w:rsidP="0026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6B3" w:rsidRPr="00251ADA" w14:paraId="3E2E3699" w14:textId="77777777" w:rsidTr="00186DF6">
        <w:trPr>
          <w:trHeight w:val="280"/>
          <w:jc w:val="center"/>
        </w:trPr>
        <w:tc>
          <w:tcPr>
            <w:tcW w:w="1975" w:type="dxa"/>
            <w:shd w:val="clear" w:color="auto" w:fill="auto"/>
            <w:hideMark/>
          </w:tcPr>
          <w:p w14:paraId="2F7F8015" w14:textId="558CD211" w:rsidR="002676B3" w:rsidRPr="00251ADA" w:rsidRDefault="002676B3" w:rsidP="002676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51A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Comment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or B</w:t>
            </w:r>
          </w:p>
        </w:tc>
        <w:tc>
          <w:tcPr>
            <w:tcW w:w="2160" w:type="dxa"/>
            <w:shd w:val="clear" w:color="auto" w:fill="auto"/>
            <w:hideMark/>
          </w:tcPr>
          <w:p w14:paraId="49617341" w14:textId="5816DE2B" w:rsidR="002676B3" w:rsidRPr="00251ADA" w:rsidRDefault="002676B3" w:rsidP="002676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Calleguas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Creek Reach 2 (Estuary to Potrero Rd.)</w:t>
            </w:r>
          </w:p>
        </w:tc>
        <w:tc>
          <w:tcPr>
            <w:tcW w:w="1890" w:type="dxa"/>
            <w:shd w:val="clear" w:color="auto" w:fill="auto"/>
            <w:hideMark/>
          </w:tcPr>
          <w:p w14:paraId="3A8F6559" w14:textId="7F81267B" w:rsidR="002676B3" w:rsidRPr="00251ADA" w:rsidRDefault="002676B3" w:rsidP="002676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Bifenthrin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A2FCDEB" w14:textId="18AE2B82" w:rsidR="002676B3" w:rsidRPr="00251ADA" w:rsidRDefault="002676B3" w:rsidP="00186DF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136576</w:t>
            </w:r>
          </w:p>
        </w:tc>
        <w:tc>
          <w:tcPr>
            <w:tcW w:w="2160" w:type="dxa"/>
            <w:shd w:val="clear" w:color="auto" w:fill="auto"/>
          </w:tcPr>
          <w:p w14:paraId="090BA1DE" w14:textId="6CC7CE99" w:rsidR="002676B3" w:rsidRPr="00251ADA" w:rsidRDefault="002676B3" w:rsidP="002676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Remove station; agricultural drain</w:t>
            </w:r>
          </w:p>
        </w:tc>
        <w:tc>
          <w:tcPr>
            <w:tcW w:w="1373" w:type="dxa"/>
            <w:shd w:val="clear" w:color="auto" w:fill="auto"/>
          </w:tcPr>
          <w:p w14:paraId="1BC147BD" w14:textId="249271A4" w:rsidR="002676B3" w:rsidRPr="00251ADA" w:rsidRDefault="002676B3" w:rsidP="0026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310051</w:t>
            </w:r>
          </w:p>
        </w:tc>
        <w:tc>
          <w:tcPr>
            <w:tcW w:w="1795" w:type="dxa"/>
            <w:shd w:val="clear" w:color="auto" w:fill="auto"/>
          </w:tcPr>
          <w:p w14:paraId="60E9F0FB" w14:textId="231E9428" w:rsidR="002676B3" w:rsidRPr="00506636" w:rsidRDefault="002676B3" w:rsidP="002676B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02D_BROOM</w:t>
            </w:r>
          </w:p>
        </w:tc>
      </w:tr>
      <w:tr w:rsidR="002676B3" w:rsidRPr="00251ADA" w14:paraId="423825F8" w14:textId="77777777" w:rsidTr="002676B3">
        <w:trPr>
          <w:trHeight w:val="280"/>
          <w:jc w:val="center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0DF15397" w14:textId="0BA2FD34" w:rsidR="002676B3" w:rsidRPr="00251ADA" w:rsidRDefault="0026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A8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Examples are italicized above</w:t>
            </w:r>
            <w:r w:rsidR="00186D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E2090AF" w14:textId="77777777" w:rsidR="002676B3" w:rsidRPr="00251ADA" w:rsidRDefault="0026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25B78B1" w14:textId="77777777" w:rsidR="002676B3" w:rsidRPr="00251ADA" w:rsidRDefault="0026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A320687" w14:textId="77777777" w:rsidR="002676B3" w:rsidRPr="00251ADA" w:rsidRDefault="0026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D1AC6CF" w14:textId="77777777" w:rsidR="002676B3" w:rsidRPr="00251ADA" w:rsidRDefault="0026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71E2089F" w14:textId="77777777" w:rsidR="002676B3" w:rsidRPr="00251ADA" w:rsidRDefault="0026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0771A544" w14:textId="77777777" w:rsidR="002676B3" w:rsidRPr="00251ADA" w:rsidRDefault="0026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96932E" w14:textId="77777777" w:rsidR="002D2342" w:rsidRPr="000F6F3E" w:rsidRDefault="002D2342" w:rsidP="000F6F3E"/>
    <w:sectPr w:rsidR="002D2342" w:rsidRPr="000F6F3E" w:rsidSect="0029487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C490" w14:textId="77777777" w:rsidR="004049B1" w:rsidRDefault="004049B1" w:rsidP="009F55B8">
      <w:pPr>
        <w:spacing w:after="0" w:line="240" w:lineRule="auto"/>
      </w:pPr>
      <w:r>
        <w:separator/>
      </w:r>
    </w:p>
  </w:endnote>
  <w:endnote w:type="continuationSeparator" w:id="0">
    <w:p w14:paraId="09907785" w14:textId="77777777" w:rsidR="004049B1" w:rsidRDefault="004049B1" w:rsidP="009F55B8">
      <w:pPr>
        <w:spacing w:after="0" w:line="240" w:lineRule="auto"/>
      </w:pPr>
      <w:r>
        <w:continuationSeparator/>
      </w:r>
    </w:p>
  </w:endnote>
  <w:endnote w:type="continuationNotice" w:id="1">
    <w:p w14:paraId="435650D9" w14:textId="77777777" w:rsidR="004049B1" w:rsidRDefault="00404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17055940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517EB4" w14:textId="1B812D6F" w:rsidR="008941AB" w:rsidRPr="00CD140A" w:rsidRDefault="008941AB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282F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AD282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282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AD282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D282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D282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D282F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AD282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282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AD282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D282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D282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D282F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AD282F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AD282F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AD282F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AD282F">
              <w:rPr>
                <w:rFonts w:ascii="Arial" w:hAnsi="Arial" w:cs="Arial"/>
                <w:sz w:val="24"/>
                <w:szCs w:val="24"/>
              </w:rPr>
              <w:t xml:space="preserve">Last Updated: January </w:t>
            </w:r>
            <w:r w:rsidR="00AD282F" w:rsidRPr="00AD282F">
              <w:rPr>
                <w:rFonts w:ascii="Arial" w:hAnsi="Arial" w:cs="Arial"/>
                <w:sz w:val="24"/>
                <w:szCs w:val="24"/>
              </w:rPr>
              <w:t>24</w:t>
            </w:r>
            <w:r w:rsidRPr="00AD282F">
              <w:rPr>
                <w:rFonts w:ascii="Arial" w:hAnsi="Arial" w:cs="Arial"/>
                <w:sz w:val="24"/>
                <w:szCs w:val="24"/>
              </w:rPr>
              <w:t>, 2025</w:t>
            </w:r>
          </w:p>
        </w:sdtContent>
      </w:sdt>
    </w:sdtContent>
  </w:sdt>
  <w:p w14:paraId="7A7A68CF" w14:textId="32DDE81B" w:rsidR="009F55B8" w:rsidRDefault="009F55B8" w:rsidP="007C2D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BCC5E" w14:textId="77777777" w:rsidR="004049B1" w:rsidRDefault="004049B1" w:rsidP="009F55B8">
      <w:pPr>
        <w:spacing w:after="0" w:line="240" w:lineRule="auto"/>
      </w:pPr>
      <w:r>
        <w:separator/>
      </w:r>
    </w:p>
  </w:footnote>
  <w:footnote w:type="continuationSeparator" w:id="0">
    <w:p w14:paraId="06B9B155" w14:textId="77777777" w:rsidR="004049B1" w:rsidRDefault="004049B1" w:rsidP="009F55B8">
      <w:pPr>
        <w:spacing w:after="0" w:line="240" w:lineRule="auto"/>
      </w:pPr>
      <w:r>
        <w:continuationSeparator/>
      </w:r>
    </w:p>
  </w:footnote>
  <w:footnote w:type="continuationNotice" w:id="1">
    <w:p w14:paraId="26D62738" w14:textId="77777777" w:rsidR="004049B1" w:rsidRDefault="004049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6E58DA"/>
    <w:rsid w:val="0001624C"/>
    <w:rsid w:val="0004415C"/>
    <w:rsid w:val="00044477"/>
    <w:rsid w:val="00047757"/>
    <w:rsid w:val="00053EB5"/>
    <w:rsid w:val="0006253B"/>
    <w:rsid w:val="0008611C"/>
    <w:rsid w:val="000B0AF4"/>
    <w:rsid w:val="000B0F41"/>
    <w:rsid w:val="000B1D88"/>
    <w:rsid w:val="000D3991"/>
    <w:rsid w:val="000D706C"/>
    <w:rsid w:val="000E240A"/>
    <w:rsid w:val="000E6B2F"/>
    <w:rsid w:val="000F349C"/>
    <w:rsid w:val="000F6F3E"/>
    <w:rsid w:val="00101F88"/>
    <w:rsid w:val="00104A6B"/>
    <w:rsid w:val="00165AD8"/>
    <w:rsid w:val="001667CC"/>
    <w:rsid w:val="001701F4"/>
    <w:rsid w:val="00186DF6"/>
    <w:rsid w:val="001941B0"/>
    <w:rsid w:val="001C759B"/>
    <w:rsid w:val="001D0247"/>
    <w:rsid w:val="001D36D2"/>
    <w:rsid w:val="001F372B"/>
    <w:rsid w:val="00200979"/>
    <w:rsid w:val="002455E4"/>
    <w:rsid w:val="00251ADA"/>
    <w:rsid w:val="002676B3"/>
    <w:rsid w:val="00270FFF"/>
    <w:rsid w:val="00277F95"/>
    <w:rsid w:val="002861F0"/>
    <w:rsid w:val="00294877"/>
    <w:rsid w:val="00297404"/>
    <w:rsid w:val="002A2383"/>
    <w:rsid w:val="002D2342"/>
    <w:rsid w:val="002E3E79"/>
    <w:rsid w:val="0030383A"/>
    <w:rsid w:val="00303BEF"/>
    <w:rsid w:val="003161C1"/>
    <w:rsid w:val="00326C40"/>
    <w:rsid w:val="00331B8C"/>
    <w:rsid w:val="00347048"/>
    <w:rsid w:val="00382DB2"/>
    <w:rsid w:val="00387FF9"/>
    <w:rsid w:val="003A04AE"/>
    <w:rsid w:val="003B0A82"/>
    <w:rsid w:val="003B166A"/>
    <w:rsid w:val="003C1843"/>
    <w:rsid w:val="003F5EFB"/>
    <w:rsid w:val="004049B1"/>
    <w:rsid w:val="00425F42"/>
    <w:rsid w:val="0044004D"/>
    <w:rsid w:val="004708D1"/>
    <w:rsid w:val="00490BEF"/>
    <w:rsid w:val="00494BA2"/>
    <w:rsid w:val="004B60AF"/>
    <w:rsid w:val="004D1F20"/>
    <w:rsid w:val="004D5CB7"/>
    <w:rsid w:val="004E00F0"/>
    <w:rsid w:val="004F6B19"/>
    <w:rsid w:val="005065A4"/>
    <w:rsid w:val="00506636"/>
    <w:rsid w:val="005444A7"/>
    <w:rsid w:val="00562B03"/>
    <w:rsid w:val="00593AB5"/>
    <w:rsid w:val="005A4E33"/>
    <w:rsid w:val="005B40BD"/>
    <w:rsid w:val="005B5E8A"/>
    <w:rsid w:val="005C3BAF"/>
    <w:rsid w:val="005C4D15"/>
    <w:rsid w:val="00624961"/>
    <w:rsid w:val="00652D03"/>
    <w:rsid w:val="006578C4"/>
    <w:rsid w:val="00657C67"/>
    <w:rsid w:val="00665437"/>
    <w:rsid w:val="006769A1"/>
    <w:rsid w:val="00677FD9"/>
    <w:rsid w:val="0070564C"/>
    <w:rsid w:val="00727FD0"/>
    <w:rsid w:val="007352D7"/>
    <w:rsid w:val="00754B3D"/>
    <w:rsid w:val="00794EC8"/>
    <w:rsid w:val="00797C65"/>
    <w:rsid w:val="007A1764"/>
    <w:rsid w:val="007B216A"/>
    <w:rsid w:val="007B4AC5"/>
    <w:rsid w:val="007C2DC4"/>
    <w:rsid w:val="007C49AD"/>
    <w:rsid w:val="007E4C34"/>
    <w:rsid w:val="0083151E"/>
    <w:rsid w:val="0084261E"/>
    <w:rsid w:val="00852237"/>
    <w:rsid w:val="008602FF"/>
    <w:rsid w:val="00890492"/>
    <w:rsid w:val="008941AB"/>
    <w:rsid w:val="008A1F73"/>
    <w:rsid w:val="008B26B7"/>
    <w:rsid w:val="008B3A69"/>
    <w:rsid w:val="008F5704"/>
    <w:rsid w:val="00917E39"/>
    <w:rsid w:val="00932C89"/>
    <w:rsid w:val="0095079E"/>
    <w:rsid w:val="00957ABB"/>
    <w:rsid w:val="0096236F"/>
    <w:rsid w:val="00980849"/>
    <w:rsid w:val="009854B6"/>
    <w:rsid w:val="009868FE"/>
    <w:rsid w:val="00997D06"/>
    <w:rsid w:val="009A21A3"/>
    <w:rsid w:val="009D55C0"/>
    <w:rsid w:val="009E0962"/>
    <w:rsid w:val="009E24CA"/>
    <w:rsid w:val="009E3824"/>
    <w:rsid w:val="009F1E4E"/>
    <w:rsid w:val="009F55B8"/>
    <w:rsid w:val="00A01023"/>
    <w:rsid w:val="00A32BA7"/>
    <w:rsid w:val="00A5678B"/>
    <w:rsid w:val="00A85976"/>
    <w:rsid w:val="00A917F2"/>
    <w:rsid w:val="00A9319B"/>
    <w:rsid w:val="00A9754D"/>
    <w:rsid w:val="00AB54DD"/>
    <w:rsid w:val="00AC071A"/>
    <w:rsid w:val="00AD1327"/>
    <w:rsid w:val="00AD282F"/>
    <w:rsid w:val="00AE1F60"/>
    <w:rsid w:val="00AE22BA"/>
    <w:rsid w:val="00AE5A55"/>
    <w:rsid w:val="00B07B14"/>
    <w:rsid w:val="00B16EE4"/>
    <w:rsid w:val="00B354C0"/>
    <w:rsid w:val="00B3711E"/>
    <w:rsid w:val="00B634A7"/>
    <w:rsid w:val="00B91A34"/>
    <w:rsid w:val="00B97ED0"/>
    <w:rsid w:val="00BC5192"/>
    <w:rsid w:val="00BE1058"/>
    <w:rsid w:val="00BE23BC"/>
    <w:rsid w:val="00C04514"/>
    <w:rsid w:val="00C15A8D"/>
    <w:rsid w:val="00C45308"/>
    <w:rsid w:val="00C74687"/>
    <w:rsid w:val="00C8159B"/>
    <w:rsid w:val="00CB7B8E"/>
    <w:rsid w:val="00CC2065"/>
    <w:rsid w:val="00CD140A"/>
    <w:rsid w:val="00CE797E"/>
    <w:rsid w:val="00CF06D1"/>
    <w:rsid w:val="00D037F7"/>
    <w:rsid w:val="00D0468D"/>
    <w:rsid w:val="00D171ED"/>
    <w:rsid w:val="00D34CFB"/>
    <w:rsid w:val="00D50F7C"/>
    <w:rsid w:val="00D67486"/>
    <w:rsid w:val="00D7299C"/>
    <w:rsid w:val="00D86A01"/>
    <w:rsid w:val="00DA6AE8"/>
    <w:rsid w:val="00DB2198"/>
    <w:rsid w:val="00DF0FD8"/>
    <w:rsid w:val="00E0251A"/>
    <w:rsid w:val="00E07E82"/>
    <w:rsid w:val="00E13592"/>
    <w:rsid w:val="00E16AD9"/>
    <w:rsid w:val="00E37100"/>
    <w:rsid w:val="00E42ACE"/>
    <w:rsid w:val="00E43698"/>
    <w:rsid w:val="00E6483C"/>
    <w:rsid w:val="00E65D0C"/>
    <w:rsid w:val="00E81088"/>
    <w:rsid w:val="00EA7E21"/>
    <w:rsid w:val="00EB3EA9"/>
    <w:rsid w:val="00EE64B4"/>
    <w:rsid w:val="00F1327C"/>
    <w:rsid w:val="00F132B6"/>
    <w:rsid w:val="00F33DA2"/>
    <w:rsid w:val="00FA4B31"/>
    <w:rsid w:val="00FB11A4"/>
    <w:rsid w:val="00FB2A4C"/>
    <w:rsid w:val="00FC1F8E"/>
    <w:rsid w:val="00FE7B6B"/>
    <w:rsid w:val="04BEE801"/>
    <w:rsid w:val="17E35F87"/>
    <w:rsid w:val="1E75DFEB"/>
    <w:rsid w:val="2865BCE2"/>
    <w:rsid w:val="300E168C"/>
    <w:rsid w:val="3D6E58DA"/>
    <w:rsid w:val="481C4A2D"/>
    <w:rsid w:val="58435C4B"/>
    <w:rsid w:val="5E9CDC9D"/>
    <w:rsid w:val="5F13CB04"/>
    <w:rsid w:val="60DCF8A0"/>
    <w:rsid w:val="6D5DB392"/>
    <w:rsid w:val="6FAF5C22"/>
    <w:rsid w:val="786EA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58DA"/>
  <w15:chartTrackingRefBased/>
  <w15:docId w15:val="{5057D8F7-0340-47DF-B0E2-5CA8CF71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F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5B8"/>
  </w:style>
  <w:style w:type="paragraph" w:styleId="Footer">
    <w:name w:val="footer"/>
    <w:basedOn w:val="Normal"/>
    <w:link w:val="FooterChar"/>
    <w:uiPriority w:val="99"/>
    <w:unhideWhenUsed/>
    <w:rsid w:val="009F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5B8"/>
  </w:style>
  <w:style w:type="table" w:styleId="TableGrid">
    <w:name w:val="Table Grid"/>
    <w:basedOn w:val="TableNormal"/>
    <w:uiPriority w:val="39"/>
    <w:rsid w:val="00AE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4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1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4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1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166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E4C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terboards.ca.gov/water_issues/programs/water_quality_assessment/2026_integrated_report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aterboards.ca.gov/water_issues/programs/water_quality_assessment/2026_integrated_report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terboards.ca.gov/water_issues/programs/water_quality_assessment/2026_integrated_report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449-543e-4ad9-9902-154f20e50de7">
      <Terms xmlns="http://schemas.microsoft.com/office/infopath/2007/PartnerControls"/>
    </lcf76f155ced4ddcb4097134ff3c332f>
    <TaxCatchAll xmlns="a218881f-c9e0-4165-a027-de00d9d459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F0D0F353D4E42B5DADE0DD9B49428" ma:contentTypeVersion="16" ma:contentTypeDescription="Create a new document." ma:contentTypeScope="" ma:versionID="42508c9d7c2b0f7e9ffbd863aee78196">
  <xsd:schema xmlns:xsd="http://www.w3.org/2001/XMLSchema" xmlns:xs="http://www.w3.org/2001/XMLSchema" xmlns:p="http://schemas.microsoft.com/office/2006/metadata/properties" xmlns:ns2="a218881f-c9e0-4165-a027-de00d9d4597f" xmlns:ns3="dae98449-543e-4ad9-9902-154f20e50de7" targetNamespace="http://schemas.microsoft.com/office/2006/metadata/properties" ma:root="true" ma:fieldsID="51880bc72f38c74c826a3d0d959d34ee" ns2:_="" ns3:_="">
    <xsd:import namespace="a218881f-c9e0-4165-a027-de00d9d4597f"/>
    <xsd:import namespace="dae98449-543e-4ad9-9902-154f20e50d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881f-c9e0-4165-a027-de00d9d459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4a21ff-a32b-47ce-a995-dd9896db4f28}" ma:internalName="TaxCatchAll" ma:showField="CatchAllData" ma:web="a218881f-c9e0-4165-a027-de00d9d45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449-543e-4ad9-9902-154f20e50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C807F-372C-4B9A-A371-F77497340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5012C-DBC8-409E-B49B-9C1B95D56398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ae98449-543e-4ad9-9902-154f20e50de7"/>
    <ds:schemaRef ds:uri="http://schemas.openxmlformats.org/package/2006/metadata/core-properties"/>
    <ds:schemaRef ds:uri="a218881f-c9e0-4165-a027-de00d9d4597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5282CD-BAB4-4B47-8377-82CBC81FB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8881f-c9e0-4165-a027-de00d9d4597f"/>
    <ds:schemaRef ds:uri="dae98449-543e-4ad9-9902-154f20e50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538DCE-BDB6-42B6-A344-6CF819A30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Comment Letter Appendix - Supporting Data and Information for California Integrated Report</dc:title>
  <dc:subject/>
  <dc:creator>Udasco, Celene@Waterboards</dc:creator>
  <cp:keywords/>
  <dc:description/>
  <cp:lastModifiedBy>Gillespie, Stacy@Waterboards</cp:lastModifiedBy>
  <cp:revision>142</cp:revision>
  <dcterms:created xsi:type="dcterms:W3CDTF">2024-12-17T19:41:00Z</dcterms:created>
  <dcterms:modified xsi:type="dcterms:W3CDTF">2025-01-24T18:16:00Z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0x010100BC5F0D0F353D4E42B5DADE0DD9B49428</vt:lpwstr>
  </property>
  <property fmtid="{D5CDD505-2E9C-101B-9397-08002B2CF9AE}" pid="3" name="MediaServiceImageTags">
    <vt:lpwstr/>
  </property>
</Properties>
</file>